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widowControl/>
        <w:spacing w:before="570" w:after="225"/>
        <w:jc w:val="center"/>
        <w:outlineLvl w:val="0"/>
        <w:rPr>
          <w:rFonts w:ascii="微软雅黑" w:eastAsia="微软雅黑" w:cs="宋体"/>
          <w:b/>
          <w:bCs/>
          <w:color w:val="2D66A5"/>
          <w:kern w:val="36"/>
          <w:sz w:val="40"/>
          <w:szCs w:val="44"/>
        </w:rPr>
      </w:pPr>
      <w:bookmarkStart w:id="0" w:name="_GoBack"/>
      <w:bookmarkEnd w:id="0"/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 xml:space="preserve"> 贵阳市自然资源和规划局关于《贵阳市中心城区控制性详细规划（细则）</w:t>
      </w:r>
      <w:r>
        <w:rPr>
          <w:rFonts w:ascii="微软雅黑" w:eastAsia="微软雅黑" w:cs="宋体"/>
          <w:b/>
          <w:bCs/>
          <w:color w:val="2D66A5"/>
          <w:kern w:val="36"/>
          <w:sz w:val="40"/>
          <w:szCs w:val="44"/>
        </w:rPr>
        <w:t>—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eastAsia="zh-CN"/>
        </w:rPr>
        <w:t>乌当组团云锦单元 WD-0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val="en-US" w:eastAsia="zh-CN"/>
        </w:rPr>
        <w:t>8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eastAsia="zh-CN"/>
        </w:rPr>
        <w:t>-01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val="en-US" w:eastAsia="zh-CN"/>
        </w:rPr>
        <w:t>-01、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eastAsia="zh-CN"/>
        </w:rPr>
        <w:t>WD-0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val="en-US" w:eastAsia="zh-CN"/>
        </w:rPr>
        <w:t>8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eastAsia="zh-CN"/>
        </w:rPr>
        <w:t>-01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val="en-US" w:eastAsia="zh-CN"/>
        </w:rPr>
        <w:t>-02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  <w:lang w:eastAsia="zh-CN"/>
        </w:rPr>
        <w:t xml:space="preserve"> 地块</w:t>
      </w:r>
      <w:r>
        <w:rPr>
          <w:rFonts w:ascii="微软雅黑" w:eastAsia="微软雅黑" w:cs="宋体" w:hint="eastAsia"/>
          <w:b/>
          <w:bCs/>
          <w:color w:val="2D66A5"/>
          <w:kern w:val="36"/>
          <w:sz w:val="40"/>
          <w:szCs w:val="44"/>
        </w:rPr>
        <w:t>规划方案》的公示</w:t>
      </w: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依据《贵阳市城市总体规划（2011-2020年）》（2017年修订）、《贵阳市中心城区控制性详细规划（总则）——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乌当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组团》等上位规划，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乌当区人民政府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组织编制完成《贵阳市中心城区控制性详细规划（细则）</w:t>
      </w:r>
      <w:r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  <w:t>—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乌当组团云锦单元 WD-0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>8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-01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>-01、WD-08-01-02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地块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规划方案》并报我局审查，根据《中华人民共和国城乡规划法》、《贵阳市控制性详细规划管理办法》等相关法律法规和规章要求，现将规划方案主要内容予以公告，广泛征求社会意见。</w:t>
      </w:r>
    </w:p>
    <w:p>
      <w:pPr>
        <w:widowControl/>
        <w:shd w:val="clear" w:color="auto" w:fill="FFFFFF"/>
        <w:wordWrap w:val="0"/>
        <w:spacing w:line="480" w:lineRule="atLeast"/>
        <w:ind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公告时间：自公告之日起10工作日。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333333"/>
          <w:kern w:val="0"/>
          <w:sz w:val="24"/>
          <w:szCs w:val="24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联 系 人：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eastAsia="zh-CN"/>
        </w:rPr>
        <w:t>岳伟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 xml:space="preserve">    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（0851-85829396）</w:t>
      </w:r>
    </w:p>
    <w:p>
      <w:pPr>
        <w:widowControl/>
        <w:shd w:val="clear" w:color="auto" w:fill="FFFFFF"/>
        <w:wordWrap w:val="0"/>
        <w:spacing w:line="480" w:lineRule="atLeast"/>
        <w:ind w:right="600" w:firstLineChars="700" w:firstLine="1680"/>
        <w:jc w:val="left"/>
        <w:rPr>
          <w:rFonts w:ascii="微软雅黑" w:eastAsia="微软雅黑" w:cs="宋体"/>
          <w:b/>
          <w:bCs/>
          <w:color w:val="333333"/>
          <w:kern w:val="0"/>
          <w:sz w:val="24"/>
          <w:szCs w:val="24"/>
          <w:shd w:val="clear" w:color="auto" w:fill="FFFFFF"/>
        </w:rPr>
      </w:pP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 xml:space="preserve">熊竣瑶  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（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  <w:lang w:val="en-US" w:eastAsia="zh-CN"/>
        </w:rPr>
        <w:t>18798009418</w:t>
      </w:r>
      <w:r>
        <w:rPr>
          <w:rFonts w:ascii="微软雅黑" w:eastAsia="微软雅黑" w:cs="宋体" w:hint="eastAsia"/>
          <w:b/>
          <w:bCs/>
          <w:color w:val="333333"/>
          <w:kern w:val="0"/>
          <w:sz w:val="24"/>
          <w:szCs w:val="24"/>
          <w:shd w:val="clear" w:color="auto" w:fill="FFFFFF"/>
        </w:rPr>
        <w:t>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color w:val="000000"/>
          <w:kern w:val="0"/>
          <w:sz w:val="24"/>
          <w:szCs w:val="24"/>
          <w14:textFill>
            <w14:solidFill>
              <w14:srgbClr w14:val="000000"/>
            </w14:solidFill>
          </w14:textFill>
        </w:rPr>
      </w:pPr>
      <w:r>
        <w:rPr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14:textFill>
            <w14:solidFill>
              <w14:srgbClr w14:val="000000"/>
            </w14:solidFill>
          </w14:textFill>
        </w:rPr>
        <w:t>传    真：85829384（传真）</w:t>
      </w:r>
    </w:p>
    <w:p>
      <w:pPr>
        <w:widowControl/>
        <w:shd w:val="clear" w:color="auto" w:fill="FFFFFF"/>
        <w:wordWrap w:val="0"/>
        <w:spacing w:line="480" w:lineRule="atLeast"/>
        <w:ind w:right="600" w:firstLine="480"/>
        <w:jc w:val="left"/>
        <w:rPr>
          <w:rFonts w:ascii="微软雅黑" w:eastAsia="微软雅黑" w:cs="宋体"/>
          <w:b/>
          <w:bCs/>
          <w:color w:val="000000"/>
          <w:kern w:val="0"/>
          <w:sz w:val="24"/>
          <w:szCs w:val="24"/>
          <w:shd w:val="clear" w:color="auto" w:fill="FFFFFF"/>
          <w14:textFill>
            <w14:solidFill>
              <w14:srgbClr w14:val="000000"/>
            </w14:solidFill>
          </w14:textFill>
        </w:rPr>
      </w:pPr>
      <w:r>
        <w:rPr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14:textFill>
            <w14:solidFill>
              <w14:srgbClr w14:val="000000"/>
            </w14:solidFill>
          </w14:textFill>
        </w:rPr>
        <w:t>电子邮箱：</w:t>
      </w:r>
      <w:r>
        <w:rPr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14:textFill>
            <w14:solidFill>
              <w14:srgbClr w14:val="000000"/>
            </w14:solidFill>
          </w14:textFill>
          <w:lang w:val="en-US" w:eastAsia="zh-CN"/>
        </w:rPr>
        <w:t>1325442033</w:t>
      </w:r>
      <w:r>
        <w:rPr>
          <w:rFonts w:ascii="微软雅黑" w:eastAsia="微软雅黑" w:cs="宋体" w:hint="eastAsia"/>
          <w:b/>
          <w:bCs/>
          <w:color w:val="000000"/>
          <w:kern w:val="0"/>
          <w:sz w:val="24"/>
          <w:szCs w:val="24"/>
          <w:shd w:val="clear" w:color="auto" w:fill="FFFFFF"/>
          <w14:textFill>
            <w14:solidFill>
              <w14:srgbClr w14:val="000000"/>
            </w14:solidFill>
          </w14:textFill>
        </w:rPr>
        <w:t>@qq.com</w:t>
      </w:r>
    </w:p>
    <w:p>
      <w:pPr>
        <w:spacing w:line="360" w:lineRule="auto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rPr>
          <w:rFonts w:ascii="宋体" w:eastAsia="宋体"/>
          <w:b/>
          <w:sz w:val="44"/>
          <w:szCs w:val="44"/>
        </w:rPr>
      </w:pPr>
    </w:p>
    <w:p>
      <w:pPr>
        <w:spacing w:line="360" w:lineRule="auto"/>
        <w:rPr>
          <w:rFonts w:ascii="宋体" w:eastAsia="宋体"/>
          <w:b/>
          <w:sz w:val="44"/>
          <w:szCs w:val="44"/>
        </w:rPr>
      </w:pPr>
    </w:p>
    <w:p>
      <w:pPr>
        <w:snapToGrid w:val="0"/>
        <w:spacing w:line="288" w:lineRule="auto"/>
        <w:contextualSpacing/>
        <w:rPr>
          <w:rFonts w:ascii="宋体" w:eastAsia="宋体"/>
          <w:b/>
          <w:bCs/>
          <w:szCs w:val="21"/>
        </w:rPr>
      </w:pPr>
      <w:r>
        <w:rPr>
          <w:rFonts w:ascii="宋体" w:eastAsia="宋体" w:hint="eastAsia"/>
          <w:b/>
          <w:bCs/>
          <w:szCs w:val="21"/>
        </w:rPr>
        <w:t xml:space="preserve">第一条 </w:t>
      </w:r>
      <w:r>
        <w:rPr>
          <w:rFonts w:ascii="宋体" w:eastAsia="宋体"/>
          <w:b/>
          <w:bCs/>
          <w:szCs w:val="21"/>
        </w:rPr>
        <w:t xml:space="preserve"> </w:t>
      </w:r>
      <w:r>
        <w:rPr>
          <w:rFonts w:ascii="宋体" w:eastAsia="宋体" w:hint="eastAsia"/>
          <w:b/>
          <w:bCs/>
          <w:szCs w:val="21"/>
        </w:rPr>
        <w:t>地块边界</w:t>
      </w:r>
    </w:p>
    <w:p>
      <w:pPr>
        <w:snapToGrid w:val="0"/>
        <w:spacing w:line="288" w:lineRule="auto"/>
        <w:ind w:firstLineChars="200" w:firstLine="420"/>
        <w:contextualSpacing/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 xml:space="preserve">  WD-08-01地块东临已建贵州联科装备制药科技地块、南接沪昆铁路、西至高新北路、北至规划路。地块总用地面积10.33公顷。</w:t>
      </w:r>
    </w:p>
    <w:p>
      <w:pPr>
        <w:snapToGrid w:val="0"/>
        <w:spacing w:line="288" w:lineRule="auto"/>
        <w:ind w:firstLineChars="200" w:firstLine="420"/>
        <w:contextualSpacing/>
        <w:rPr>
          <w:rFonts w:ascii="宋体" w:eastAsia="宋体" w:hint="eastAsia"/>
          <w:szCs w:val="21"/>
        </w:rPr>
      </w:pPr>
    </w:p>
    <w:p>
      <w:pPr>
        <w:snapToGrid w:val="0"/>
        <w:spacing w:line="288" w:lineRule="auto"/>
        <w:contextualSpacing/>
        <w:rPr>
          <w:rFonts w:ascii="宋体" w:eastAsia="宋体"/>
          <w:b/>
          <w:bCs/>
          <w:szCs w:val="21"/>
        </w:rPr>
      </w:pPr>
      <w:r>
        <w:rPr>
          <w:rFonts w:ascii="宋体" w:eastAsia="宋体" w:hint="eastAsia"/>
          <w:b/>
          <w:bCs/>
          <w:szCs w:val="21"/>
        </w:rPr>
        <w:t>第二条 道路交通</w:t>
      </w:r>
    </w:p>
    <w:p>
      <w:pPr>
        <w:snapToGrid w:val="0"/>
        <w:spacing w:line="288" w:lineRule="auto"/>
        <w:ind w:firstLineChars="200" w:firstLine="420"/>
        <w:contextualSpacing/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>道路体系为：</w:t>
      </w:r>
    </w:p>
    <w:p>
      <w:pPr>
        <w:snapToGrid w:val="0"/>
        <w:spacing w:line="288" w:lineRule="auto"/>
        <w:ind w:firstLineChars="200" w:firstLine="420"/>
        <w:contextualSpacing/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>快速路：主要为马东路；</w:t>
      </w:r>
    </w:p>
    <w:p>
      <w:pPr>
        <w:snapToGrid w:val="0"/>
        <w:spacing w:line="288" w:lineRule="auto"/>
        <w:ind w:firstLineChars="200" w:firstLine="420"/>
        <w:contextualSpacing/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>主干道：主要为高新北路。</w:t>
      </w:r>
    </w:p>
    <w:p>
      <w:pPr>
        <w:snapToGrid w:val="0"/>
        <w:spacing w:line="288" w:lineRule="auto"/>
        <w:ind w:firstLineChars="200" w:firstLine="420"/>
        <w:contextualSpacing/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>支路：主要为规划支路。</w:t>
      </w:r>
    </w:p>
    <w:p>
      <w:pPr>
        <w:snapToGrid w:val="0"/>
        <w:spacing w:line="288" w:lineRule="auto"/>
        <w:ind w:firstLineChars="200" w:firstLine="420"/>
        <w:contextualSpacing/>
        <w:rPr>
          <w:rFonts w:ascii="宋体" w:eastAsia="宋体" w:hint="eastAsia"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  <w:r>
        <w:rPr>
          <w:rFonts w:ascii="宋体" w:eastAsia="宋体" w:hint="eastAsia"/>
          <w:b/>
          <w:bCs/>
          <w:szCs w:val="21"/>
        </w:rPr>
        <w:t>第三条 地块开发控制</w:t>
      </w:r>
    </w:p>
    <w:p>
      <w:pPr>
        <w:snapToGrid w:val="0"/>
        <w:spacing w:line="360" w:lineRule="auto"/>
        <w:ind w:firstLineChars="200" w:firstLine="420"/>
        <w:contextualSpacing/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>规划总建筑量</w:t>
      </w:r>
      <w:r>
        <w:rPr>
          <w:rFonts w:ascii="宋体" w:eastAsia="宋体"/>
          <w:szCs w:val="21"/>
        </w:rPr>
        <w:t>14.56</w:t>
      </w:r>
      <w:r>
        <w:rPr>
          <w:rFonts w:ascii="宋体" w:eastAsia="宋体" w:hint="eastAsia"/>
          <w:szCs w:val="21"/>
        </w:rPr>
        <w:t>万平方米。其中工业建筑总量</w:t>
      </w:r>
      <w:r>
        <w:rPr>
          <w:rFonts w:ascii="宋体" w:eastAsia="宋体"/>
          <w:szCs w:val="21"/>
        </w:rPr>
        <w:t>14.52</w:t>
      </w:r>
      <w:r>
        <w:rPr>
          <w:rFonts w:ascii="宋体" w:eastAsia="宋体" w:hint="eastAsia"/>
          <w:szCs w:val="21"/>
        </w:rPr>
        <w:t>万平方米（含兼容建筑及配套设施），居住人口0人。</w:t>
      </w:r>
    </w:p>
    <w:tbl>
      <w:tblPr>
        <w:jc w:val="center"/>
        <w:tblW w:w="44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top w:w="0" w:type="dxa"/>
          <w:left w:w="0" w:type="dxa"/>
          <w:bottom w:w="0" w:type="dxa"/>
          <w:right w:w="0" w:type="dxa"/>
        </w:tblCellMar>
      </w:tblPr>
      <w:tblGrid>
        <w:gridCol w:w="2288"/>
        <w:gridCol w:w="1177"/>
        <w:gridCol w:w="1033"/>
        <w:gridCol w:w="878"/>
        <w:gridCol w:w="1067"/>
        <w:gridCol w:w="994"/>
      </w:tblGrid>
      <w:tr>
        <w:trPr>
          <w:trHeight w:val="480"/>
        </w:trPr>
        <w:tc>
          <w:tcPr>
            <w:tcW w:w="153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地块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编号</w:t>
            </w:r>
          </w:p>
        </w:tc>
        <w:tc>
          <w:tcPr>
            <w:tcW w:w="79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用地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面积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（公顷）</w:t>
            </w:r>
          </w:p>
        </w:tc>
        <w:tc>
          <w:tcPr>
            <w:tcW w:w="69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建设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用地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面积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（公顷）</w:t>
            </w:r>
          </w:p>
        </w:tc>
        <w:tc>
          <w:tcPr>
            <w:tcW w:w="59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总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建筑量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（万平方米）</w:t>
            </w:r>
          </w:p>
        </w:tc>
        <w:tc>
          <w:tcPr>
            <w:tcW w:w="71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工业建筑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总量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（万平方米）</w:t>
            </w:r>
          </w:p>
        </w:tc>
        <w:tc>
          <w:tcPr>
            <w:tcW w:w="66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居住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5"/>
                <w:szCs w:val="16"/>
              </w:rPr>
              <w:t>人口</w:t>
            </w:r>
          </w:p>
          <w:p>
            <w:pPr>
              <w:snapToGrid w:val="0"/>
              <w:spacing w:line="360" w:lineRule="auto"/>
              <w:contextualSpacing/>
              <w:jc w:val="center"/>
              <w:rPr>
                <w:sz w:val="15"/>
                <w:szCs w:val="16"/>
              </w:rPr>
            </w:pPr>
            <w:r>
              <w:rPr>
                <w:rFonts w:hint="eastAsia"/>
                <w:b/>
                <w:bCs/>
                <w:sz w:val="13"/>
                <w:szCs w:val="15"/>
              </w:rPr>
              <w:t>（人）</w:t>
            </w:r>
          </w:p>
        </w:tc>
      </w:tr>
      <w:tr>
        <w:trPr>
          <w:trHeight w:val="426"/>
        </w:trPr>
        <w:tc>
          <w:tcPr>
            <w:tcW w:w="153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W w:w="79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W w:w="69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W w:w="59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W w:w="71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  <w:tc>
          <w:tcPr>
            <w:tcW w:w="66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/>
        </w:tc>
      </w:tr>
      <w:tr>
        <w:trPr>
          <w:trHeight w:val="573"/>
        </w:trPr>
        <w:tc>
          <w:tcPr>
            <w:tcW w:w="153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rPr>
                <w:rFonts w:hint="eastAsia"/>
              </w:rPr>
              <w:t>WD-08-01</w:t>
            </w:r>
          </w:p>
        </w:tc>
        <w:tc>
          <w:tcPr>
            <w:tcW w:w="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10.33</w:t>
            </w:r>
          </w:p>
        </w:tc>
        <w:tc>
          <w:tcPr>
            <w:tcW w:w="6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8.59</w:t>
            </w:r>
          </w:p>
        </w:tc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14.56</w:t>
            </w:r>
          </w:p>
        </w:tc>
        <w:tc>
          <w:tcPr>
            <w:tcW w:w="7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t>14.52</w:t>
            </w:r>
          </w:p>
        </w:tc>
        <w:tc>
          <w:tcPr>
            <w:tcW w:w="6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>
            <w:pPr>
              <w:snapToGrid w:val="0"/>
              <w:spacing w:line="360" w:lineRule="auto"/>
              <w:contextualSpacing/>
              <w:jc w:val="center"/>
            </w:pPr>
            <w:r>
              <w:rPr>
                <w:rFonts w:hint="eastAsia"/>
              </w:rPr>
              <w:t>0</w:t>
            </w:r>
          </w:p>
        </w:tc>
      </w:tr>
    </w:tbl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  <w:r>
        <w:rPr>
          <w:rFonts w:ascii="宋体" w:eastAsia="宋体" w:hint="eastAsia"/>
          <w:b/>
          <w:bCs/>
          <w:szCs w:val="21"/>
        </w:rPr>
        <w:t>第四条 开发控制</w:t>
      </w:r>
    </w:p>
    <w:p>
      <w:pPr>
        <w:snapToGrid w:val="0"/>
        <w:spacing w:line="360" w:lineRule="auto"/>
        <w:ind w:firstLineChars="200" w:firstLine="420"/>
        <w:contextualSpacing/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t>规划地块总用地面积为</w:t>
      </w:r>
      <w:r>
        <w:rPr>
          <w:rFonts w:ascii="宋体" w:eastAsia="宋体"/>
          <w:szCs w:val="21"/>
        </w:rPr>
        <w:t>10.33</w:t>
      </w:r>
      <w:r>
        <w:rPr>
          <w:rFonts w:ascii="宋体" w:eastAsia="宋体" w:hint="eastAsia"/>
          <w:szCs w:val="21"/>
        </w:rPr>
        <w:t>公顷，建设用地面积</w:t>
      </w:r>
      <w:r>
        <w:rPr>
          <w:rFonts w:ascii="宋体" w:eastAsia="宋体"/>
          <w:szCs w:val="21"/>
        </w:rPr>
        <w:t>8.59</w:t>
      </w:r>
      <w:r>
        <w:rPr>
          <w:rFonts w:ascii="宋体" w:eastAsia="宋体" w:hint="eastAsia"/>
          <w:szCs w:val="21"/>
        </w:rPr>
        <w:t>公顷。</w:t>
      </w: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  <w:r>
        <w:rPr>
          <w:rFonts w:ascii="宋体" w:eastAsia="宋体"/>
          <w:b/>
          <w:bCs/>
          <w:szCs w:val="21"/>
        </w:rPr>
        <w:drawing>
          <wp:anchor distT="0" distB="0" distL="114300" distR="114300" simplePos="0" relativeHeight="2" behindDoc="1" locked="0" layoutInCell="1" hidden="0" allowOverlap="1">
            <wp:simplePos x="0" y="0"/>
            <wp:positionH relativeFrom="margin">
              <wp:posOffset>1278255</wp:posOffset>
            </wp:positionH>
            <wp:positionV relativeFrom="paragraph">
              <wp:posOffset>13335</wp:posOffset>
            </wp:positionV>
            <wp:extent cx="2326005" cy="2439670"/>
            <wp:effectExtent l="0" t="0" r="0" b="0"/>
            <wp:wrapNone/>
            <wp:docPr id="1" name="图片 2" descr="C:\Users\Administrator\Desktop\新建文件夹 (8)\图则 - 副本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2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326005" cy="2439670"/>
                    </a:xfrm>
                    <a:prstGeom prst="rect"/>
                    <a:noFill/>
                    <a:ln w="9525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anchor>
        </w:drawing>
      </w: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 w:hint="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 w:hint="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 w:hint="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 w:hint="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 w:hint="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 w:hint="eastAsia"/>
          <w:b/>
          <w:bCs/>
          <w:szCs w:val="21"/>
        </w:rPr>
      </w:pPr>
    </w:p>
    <w:p>
      <w:pPr>
        <w:snapToGrid w:val="0"/>
        <w:spacing w:line="360" w:lineRule="auto"/>
        <w:contextualSpacing/>
        <w:rPr>
          <w:rFonts w:ascii="宋体" w:eastAsia="宋体"/>
          <w:b/>
          <w:bCs/>
          <w:szCs w:val="21"/>
        </w:rPr>
      </w:pPr>
      <w:r>
        <w:rPr>
          <w:rFonts w:ascii="宋体" w:eastAsia="宋体" w:hint="eastAsia"/>
          <w:b/>
          <w:bCs/>
          <w:szCs w:val="21"/>
        </w:rPr>
        <w:t>第</w:t>
      </w:r>
      <w:r>
        <w:rPr>
          <w:rFonts w:ascii="宋体" w:eastAsia="宋体" w:hint="eastAsia"/>
          <w:b/>
          <w:bCs/>
          <w:szCs w:val="21"/>
          <w:lang w:val="en-US" w:eastAsia="zh-CN"/>
        </w:rPr>
        <w:t>五</w:t>
      </w:r>
      <w:r>
        <w:rPr>
          <w:rFonts w:ascii="宋体" w:eastAsia="宋体" w:hint="eastAsia"/>
          <w:b/>
          <w:bCs/>
          <w:szCs w:val="21"/>
        </w:rPr>
        <w:t>条 地块细则</w:t>
      </w:r>
    </w:p>
    <w:p>
      <w:pPr>
        <w:ind w:firstLineChars="200" w:firstLine="420"/>
        <w:rPr>
          <w:rFonts w:ascii="宋体" w:eastAsia="宋体" w:hint="eastAsia"/>
          <w:szCs w:val="21"/>
        </w:rPr>
      </w:pPr>
      <w:r>
        <w:rPr>
          <w:rFonts w:ascii="宋体" w:eastAsia="宋体" w:hint="eastAsia"/>
          <w:szCs w:val="21"/>
        </w:rPr>
        <w:t>本次地块</w:t>
      </w:r>
      <w:r>
        <w:rPr>
          <w:rFonts w:ascii="宋体" w:eastAsia="宋体"/>
          <w:szCs w:val="21"/>
        </w:rPr>
        <w:t>细则图则</w:t>
      </w:r>
      <w:r>
        <w:rPr>
          <w:rFonts w:ascii="宋体" w:eastAsia="宋体" w:hint="eastAsia"/>
          <w:szCs w:val="21"/>
        </w:rPr>
        <w:t>如下：</w:t>
      </w:r>
    </w:p>
    <w:p>
      <w:pPr>
        <w:rPr>
          <w:rFonts w:ascii="宋体" w:eastAsia="宋体"/>
          <w:szCs w:val="21"/>
        </w:rPr>
      </w:pPr>
      <w:r>
        <w:rPr>
          <w:rFonts w:ascii="宋体" w:eastAsia="宋体" w:hint="eastAsia"/>
          <w:szCs w:val="21"/>
        </w:rPr>
        <w:drawing>
          <wp:anchor distT="0" distB="0" distL="114300" distR="114300" simplePos="0" relativeHeight="4" behindDoc="1" locked="0" layoutInCell="1" hidden="0" allowOverlap="1">
            <wp:simplePos x="0" y="0"/>
            <wp:positionH relativeFrom="column">
              <wp:posOffset>-1068705</wp:posOffset>
            </wp:positionH>
            <wp:positionV relativeFrom="paragraph">
              <wp:posOffset>132080</wp:posOffset>
            </wp:positionV>
            <wp:extent cx="7346950" cy="5196204"/>
            <wp:effectExtent l="0" t="0" r="0" b="0"/>
            <wp:wrapNone/>
            <wp:docPr id="4" name="图片 1" descr="ece822265d22fb13492ae037ebe9e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图片 1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346950" cy="519620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int="eastAsia"/>
          <w:szCs w:val="21"/>
        </w:rPr>
        <w:t xml:space="preserve">   </w:t>
      </w:r>
    </w:p>
    <w:p>
      <w:pPr>
        <w:rPr>
          <w:rFonts w:ascii="宋体" w:eastAsia="宋体"/>
          <w:szCs w:val="21"/>
        </w:rPr>
      </w:pPr>
    </w:p>
    <w:p>
      <w:pPr>
        <w:rPr>
          <w:rFonts w:ascii="宋体" w:eastAsia="宋体"/>
          <w:szCs w:val="21"/>
        </w:rPr>
      </w:pPr>
    </w:p>
    <w:p/>
    <w:sectPr>
      <w:pgSz w:w="11906" w:h="16838"/>
      <w:pgMar w:top="1440" w:right="1800" w:bottom="1440" w:left="1800" w:header="851" w:footer="992" w:gutter="0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微软雅黑">
    <w:panose1 w:val="020B0503020204020204"/>
    <w:charset w:val="86"/>
    <w:family w:val="auto"/>
    <w:pitch w:val="variable"/>
    <w:sig w:usb0="80000287" w:usb1="280F3C52" w:usb2="00000016" w:usb3="00000000" w:csb0="0004001F" w:csb1="00000000"/>
  </w:font>
  <w:font w:name="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Luxi Sans">
    <w:altName w:val="Arial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30"/>
  <w:bordersDoNotSurroundHeader/>
  <w:bordersDoNotSurroundFooter/>
  <w:trackRevisions/>
  <w:documentProtection w:edit="readOnly" w:enforcement="0"/>
  <w:defaultTabStop w:val="420"/>
  <w:drawingGridHorizontalSpacing w:val="105"/>
  <w:drawingGridVerticalSpacing w:val="156"/>
  <w:displayHorizontalDrawingGridEvery w:val="0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widowControl w:val="0"/>
      <w:jc w:val="both"/>
    </w:pPr>
    <w:rPr>
      <w:rFonts w:ascii="Calibri" w:eastAsia="宋体" w:cs="Times New Roman" w:hAnsi="Calibri"/>
      <w:kern w:val="2"/>
      <w:sz w:val="21"/>
      <w:szCs w:val="22"/>
      <w:lang w:val="en-US" w:eastAsia="zh-CN" w:bidi="ar-SA"/>
    </w:rPr>
  </w:style>
  <w:style w:type="paragraph" w:styleId="1">
    <w:name w:val="heading 1"/>
    <w:basedOn w:val="0"/>
    <w:next w:val="0"/>
    <w:pPr>
      <w:keepNext/>
      <w:keepLines/>
      <w:widowControl w:val="0"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widowControl w:val="0"/>
      <w:spacing w:before="260" w:after="260" w:line="415" w:lineRule="auto"/>
      <w:outlineLvl w:val="1"/>
    </w:pPr>
    <w:rPr>
      <w:rFonts w:ascii="Luxi Sans" w:eastAsia="黑体" w:hAnsi="Luxi Sans"/>
      <w:b/>
      <w:sz w:val="32"/>
    </w:rPr>
  </w:style>
  <w:style w:type="paragraph" w:styleId="3">
    <w:name w:val="heading 3"/>
    <w:basedOn w:val="0"/>
    <w:next w:val="0"/>
    <w:pPr>
      <w:keepNext/>
      <w:keepLines/>
      <w:widowControl w:val="0"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styleId="15">
    <w:name w:val="Balloon Text"/>
    <w:basedOn w:val="0"/>
    <w:rPr>
      <w:sz w:val="18"/>
      <w:szCs w:val="18"/>
    </w:rPr>
  </w:style>
  <w:style w:type="paragraph" w:styleId="16">
    <w:name w:val="footer"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Normal (Web)"/>
    <w:basedOn w:val="0"/>
    <w:pPr>
      <w:widowControl/>
      <w:spacing w:before="100" w:beforeAutospacing="1" w:after="100" w:afterAutospacing="1"/>
      <w:jc w:val="left"/>
    </w:pPr>
    <w:rPr>
      <w:rFonts w:ascii="宋体" w:cs="宋体"/>
      <w:kern w:val="0"/>
      <w:sz w:val="24"/>
      <w:szCs w:val="24"/>
    </w:rPr>
  </w:style>
  <w:style w:type="paragraph" w:styleId="19">
    <w:name w:val="List Paragraph"/>
    <w:basedOn w:val="0"/>
    <w:pPr>
      <w:ind w:firstLineChars="200" w:firstLine="200"/>
    </w:pPr>
  </w:style>
  <w:style w:type="paragraph" w:styleId="20">
    <w:name w:val="toc 1"/>
    <w:basedOn w:val="0"/>
    <w:autoRedefine/>
    <w:next w:val="0"/>
  </w:style>
  <w:style w:type="paragraph" w:styleId="21">
    <w:name w:val="toc 2"/>
    <w:basedOn w:val="0"/>
    <w:autoRedefine/>
    <w:next w:val="0"/>
    <w:pPr>
      <w:ind w:left="420"/>
    </w:pPr>
  </w:style>
  <w:style w:type="paragraph" w:styleId="22">
    <w:name w:val="toc 3"/>
    <w:basedOn w:val="0"/>
    <w:autoRedefine/>
    <w:next w:val="0"/>
    <w:pPr>
      <w:ind w:left="840"/>
    </w:pPr>
  </w:style>
  <w:style w:type="paragraph" w:styleId="23">
    <w:name w:val="toc 4"/>
    <w:basedOn w:val="0"/>
    <w:autoRedefine/>
    <w:next w:val="0"/>
    <w:pPr>
      <w:ind w:left="1260"/>
    </w:pPr>
  </w:style>
  <w:style w:type="paragraph" w:styleId="24">
    <w:name w:val="toc 5"/>
    <w:basedOn w:val="0"/>
    <w:autoRedefine/>
    <w:next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eg"/><Relationship Id="rId3" Type="http://schemas.openxmlformats.org/officeDocument/2006/relationships/image" Target="media/5.jpeg"/><Relationship Id="rId4" Type="http://schemas.openxmlformats.org/officeDocument/2006/relationships/styles" Target="styles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</TotalTime>
  <Application>Yozo_Office27021597764231179</Application>
  <Pages>3</Pages>
  <Words>544</Words>
  <Characters>693</Characters>
  <Lines>83</Lines>
  <Paragraphs>44</Paragraphs>
  <CharactersWithSpaces>720</CharactersWithSpace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Microsoft</dc:creator>
  <cp:lastModifiedBy>root</cp:lastModifiedBy>
  <cp:revision>3</cp:revision>
  <cp:lastPrinted>2020-05-28T03:11:00Z</cp:lastPrinted>
  <dcterms:created xsi:type="dcterms:W3CDTF">2022-03-14T01:47:00Z</dcterms:created>
  <dcterms:modified xsi:type="dcterms:W3CDTF">2022-03-15T03:25:28Z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2052-11.1.0.9208</vt:lpwstr>
  </property>
  <property fmtid="{D5CDD505-2E9C-101B-9397-08002B2CF9AE}" pid="3" name="ICV">
    <vt:lpwstr>2F68148E5662405E8544C1F5B876FE31</vt:lpwstr>
  </property>
</Properties>
</file>