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470C" w:rsidRPr="00A5596C" w:rsidRDefault="008376CF">
      <w:pPr>
        <w:spacing w:line="360" w:lineRule="auto"/>
        <w:rPr>
          <w:rFonts w:asciiTheme="minorEastAsia" w:eastAsiaTheme="minorEastAsia" w:hAnsiTheme="minorEastAsia"/>
          <w:b/>
          <w:sz w:val="44"/>
          <w:szCs w:val="44"/>
        </w:rPr>
      </w:pPr>
      <w:r w:rsidRPr="00A5596C">
        <w:rPr>
          <w:rFonts w:asciiTheme="minorEastAsia" w:eastAsiaTheme="minorEastAsia" w:hAnsiTheme="minorEastAsia" w:hint="eastAsia"/>
          <w:b/>
          <w:sz w:val="44"/>
          <w:szCs w:val="44"/>
        </w:rPr>
        <w:t>《贵阳市中心城区控制性详细规划（细则）--乌当组团</w:t>
      </w:r>
      <w:r w:rsidR="00823B19" w:rsidRPr="00A5596C">
        <w:rPr>
          <w:rFonts w:asciiTheme="minorEastAsia" w:eastAsiaTheme="minorEastAsia" w:hAnsiTheme="minorEastAsia" w:hint="eastAsia"/>
          <w:b/>
          <w:sz w:val="44"/>
          <w:szCs w:val="44"/>
        </w:rPr>
        <w:t>培席</w:t>
      </w:r>
      <w:r w:rsidRPr="00A5596C">
        <w:rPr>
          <w:rFonts w:asciiTheme="minorEastAsia" w:eastAsiaTheme="minorEastAsia" w:hAnsiTheme="minorEastAsia" w:hint="eastAsia"/>
          <w:b/>
          <w:sz w:val="44"/>
          <w:szCs w:val="44"/>
        </w:rPr>
        <w:t>单元WD-</w:t>
      </w:r>
      <w:r w:rsidR="00823B19" w:rsidRPr="00A5596C">
        <w:rPr>
          <w:rFonts w:asciiTheme="minorEastAsia" w:eastAsiaTheme="minorEastAsia" w:hAnsiTheme="minorEastAsia"/>
          <w:b/>
          <w:sz w:val="44"/>
          <w:szCs w:val="44"/>
        </w:rPr>
        <w:t>05</w:t>
      </w:r>
      <w:r w:rsidRPr="00A5596C">
        <w:rPr>
          <w:rFonts w:asciiTheme="minorEastAsia" w:eastAsiaTheme="minorEastAsia" w:hAnsiTheme="minorEastAsia" w:hint="eastAsia"/>
          <w:b/>
          <w:sz w:val="44"/>
          <w:szCs w:val="44"/>
        </w:rPr>
        <w:t>-0</w:t>
      </w:r>
      <w:r w:rsidR="00823B19" w:rsidRPr="00A5596C">
        <w:rPr>
          <w:rFonts w:asciiTheme="minorEastAsia" w:eastAsiaTheme="minorEastAsia" w:hAnsiTheme="minorEastAsia"/>
          <w:b/>
          <w:sz w:val="44"/>
          <w:szCs w:val="44"/>
        </w:rPr>
        <w:t>4</w:t>
      </w:r>
      <w:r w:rsidRPr="00A5596C">
        <w:rPr>
          <w:rFonts w:asciiTheme="minorEastAsia" w:eastAsiaTheme="minorEastAsia" w:hAnsiTheme="minorEastAsia" w:hint="eastAsia"/>
          <w:b/>
          <w:sz w:val="44"/>
          <w:szCs w:val="44"/>
        </w:rPr>
        <w:t>地块》</w:t>
      </w:r>
    </w:p>
    <w:p w:rsidR="00A8470C" w:rsidRPr="00A5596C" w:rsidRDefault="008376CF">
      <w:pPr>
        <w:spacing w:line="360" w:lineRule="auto"/>
        <w:ind w:leftChars="52" w:left="109" w:firstLineChars="100" w:firstLine="442"/>
        <w:jc w:val="center"/>
        <w:rPr>
          <w:rFonts w:asciiTheme="minorEastAsia" w:eastAsiaTheme="minorEastAsia" w:hAnsiTheme="minorEastAsia"/>
          <w:b/>
          <w:sz w:val="44"/>
          <w:szCs w:val="44"/>
        </w:rPr>
      </w:pPr>
      <w:r w:rsidRPr="00A5596C">
        <w:rPr>
          <w:rFonts w:asciiTheme="minorEastAsia" w:eastAsiaTheme="minorEastAsia" w:hAnsiTheme="minorEastAsia" w:hint="eastAsia"/>
          <w:b/>
          <w:sz w:val="44"/>
          <w:szCs w:val="44"/>
        </w:rPr>
        <w:t>公示内容</w:t>
      </w:r>
    </w:p>
    <w:p w:rsidR="00A8470C" w:rsidRPr="00A5596C" w:rsidRDefault="00A8470C">
      <w:pPr>
        <w:spacing w:line="360" w:lineRule="auto"/>
        <w:ind w:leftChars="52" w:left="109" w:firstLineChars="100" w:firstLine="442"/>
        <w:jc w:val="center"/>
        <w:rPr>
          <w:rFonts w:asciiTheme="minorEastAsia" w:eastAsiaTheme="minorEastAsia" w:hAnsiTheme="minorEastAsia"/>
          <w:b/>
          <w:sz w:val="44"/>
          <w:szCs w:val="44"/>
        </w:rPr>
      </w:pP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 w:val="28"/>
          <w:szCs w:val="28"/>
        </w:rPr>
      </w:pPr>
      <w:r w:rsidRPr="00A5596C">
        <w:rPr>
          <w:rFonts w:asciiTheme="minorEastAsia" w:eastAsiaTheme="minorEastAsia" w:hAnsiTheme="minorEastAsia" w:hint="eastAsia"/>
          <w:b/>
          <w:bCs/>
          <w:sz w:val="28"/>
          <w:szCs w:val="28"/>
        </w:rPr>
        <w:t>第一章 导则解读</w:t>
      </w: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 xml:space="preserve">第一条 </w:t>
      </w:r>
      <w:r w:rsidRPr="00A5596C">
        <w:rPr>
          <w:rFonts w:asciiTheme="minorEastAsia" w:eastAsiaTheme="minorEastAsia" w:hAnsiTheme="minorEastAsia"/>
          <w:b/>
          <w:bCs/>
          <w:szCs w:val="21"/>
        </w:rPr>
        <w:t xml:space="preserve"> </w:t>
      </w:r>
      <w:r w:rsidRPr="00A5596C">
        <w:rPr>
          <w:rFonts w:asciiTheme="minorEastAsia" w:eastAsiaTheme="minorEastAsia" w:hAnsiTheme="minorEastAsia" w:hint="eastAsia"/>
          <w:b/>
          <w:bCs/>
          <w:szCs w:val="21"/>
        </w:rPr>
        <w:t>地块边界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规划边界</w:t>
      </w:r>
      <w:r w:rsidR="00823B19" w:rsidRPr="00A5596C">
        <w:rPr>
          <w:rFonts w:asciiTheme="minorEastAsia" w:eastAsiaTheme="minorEastAsia" w:hAnsiTheme="minorEastAsia" w:hint="eastAsia"/>
          <w:szCs w:val="21"/>
        </w:rPr>
        <w:t>东以航天路，南至航天路，西接环城高速公路，北与火石坡食品工业园相接，规划总用地面积558.90公顷。</w:t>
      </w: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>第二条 道路交通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道路体系为：</w:t>
      </w:r>
    </w:p>
    <w:p w:rsidR="00823B19" w:rsidRPr="00A5596C" w:rsidRDefault="00823B19" w:rsidP="00823B19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快速路：包括东二环、贵阳绕城高速；</w:t>
      </w:r>
    </w:p>
    <w:p w:rsidR="00823B19" w:rsidRPr="00A5596C" w:rsidRDefault="00823B19" w:rsidP="00823B19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主干道：包括北京东路、航天路；</w:t>
      </w:r>
    </w:p>
    <w:p w:rsidR="00823B19" w:rsidRPr="00A5596C" w:rsidRDefault="00823B19" w:rsidP="00823B19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次干道：包括培席路、龙培路；</w:t>
      </w:r>
    </w:p>
    <w:p w:rsidR="00A8470C" w:rsidRPr="00A5596C" w:rsidRDefault="008376CF" w:rsidP="00823B19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支路：主要</w:t>
      </w:r>
      <w:r w:rsidR="00823B19" w:rsidRPr="00A5596C">
        <w:rPr>
          <w:rFonts w:asciiTheme="minorEastAsia" w:eastAsiaTheme="minorEastAsia" w:hAnsiTheme="minorEastAsia" w:hint="eastAsia"/>
          <w:szCs w:val="21"/>
        </w:rPr>
        <w:t>包括风情路等规划支路、弹性支路</w:t>
      </w:r>
      <w:r w:rsidRPr="00A5596C">
        <w:rPr>
          <w:rFonts w:asciiTheme="minorEastAsia" w:eastAsiaTheme="minorEastAsia" w:hAnsiTheme="minorEastAsia" w:hint="eastAsia"/>
          <w:szCs w:val="21"/>
        </w:rPr>
        <w:t>。</w:t>
      </w: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>第三条 规划</w:t>
      </w:r>
      <w:r w:rsidRPr="00A5596C">
        <w:rPr>
          <w:rFonts w:asciiTheme="minorEastAsia" w:eastAsiaTheme="minorEastAsia" w:hAnsiTheme="minorEastAsia"/>
          <w:b/>
          <w:bCs/>
          <w:szCs w:val="21"/>
        </w:rPr>
        <w:t>重要设施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根据</w:t>
      </w:r>
      <w:r w:rsidR="00823B19" w:rsidRPr="00A5596C">
        <w:rPr>
          <w:rFonts w:asciiTheme="minorEastAsia" w:eastAsiaTheme="minorEastAsia" w:hAnsiTheme="minorEastAsia" w:hint="eastAsia"/>
          <w:szCs w:val="21"/>
        </w:rPr>
        <w:t>培席</w:t>
      </w:r>
      <w:r w:rsidRPr="00A5596C">
        <w:rPr>
          <w:rFonts w:asciiTheme="minorEastAsia" w:eastAsiaTheme="minorEastAsia" w:hAnsiTheme="minorEastAsia" w:hint="eastAsia"/>
          <w:szCs w:val="21"/>
        </w:rPr>
        <w:t>单元导则，地块规划重要设施如下：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公共服务设施：</w:t>
      </w:r>
      <w:r w:rsidR="00823B19" w:rsidRPr="00A5596C">
        <w:rPr>
          <w:rFonts w:asciiTheme="minorEastAsia" w:eastAsiaTheme="minorEastAsia" w:hAnsiTheme="minorEastAsia" w:hint="eastAsia"/>
          <w:szCs w:val="21"/>
        </w:rPr>
        <w:t>培席小学中学、培席社区服务中心、培席社区派出所、培席社区文化活动中心、乌当区文化体育中心、培席社区养老院、生鲜超市2处、中型多功能运动场地2处、社区卫生服务中心</w:t>
      </w:r>
      <w:r w:rsidR="007B1FA9" w:rsidRPr="00A5596C">
        <w:rPr>
          <w:rFonts w:asciiTheme="minorEastAsia" w:eastAsiaTheme="minorEastAsia" w:hAnsiTheme="minorEastAsia" w:hint="eastAsia"/>
          <w:szCs w:val="21"/>
        </w:rPr>
        <w:t>等</w:t>
      </w:r>
      <w:r w:rsidRPr="00A5596C">
        <w:rPr>
          <w:rFonts w:asciiTheme="minorEastAsia" w:eastAsiaTheme="minorEastAsia" w:hAnsiTheme="minorEastAsia" w:hint="eastAsia"/>
          <w:szCs w:val="21"/>
        </w:rPr>
        <w:t>；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公用设施：</w:t>
      </w:r>
      <w:r w:rsidR="00823B19" w:rsidRPr="00A5596C">
        <w:rPr>
          <w:rFonts w:asciiTheme="minorEastAsia" w:eastAsiaTheme="minorEastAsia" w:hAnsiTheme="minorEastAsia" w:hint="eastAsia"/>
          <w:szCs w:val="21"/>
        </w:rPr>
        <w:t>2</w:t>
      </w:r>
      <w:r w:rsidR="00823B19" w:rsidRPr="00A5596C">
        <w:rPr>
          <w:rFonts w:asciiTheme="minorEastAsia" w:eastAsiaTheme="minorEastAsia" w:hAnsiTheme="minorEastAsia"/>
          <w:szCs w:val="21"/>
        </w:rPr>
        <w:t>20KV</w:t>
      </w:r>
      <w:r w:rsidR="00823B19" w:rsidRPr="00A5596C">
        <w:rPr>
          <w:rFonts w:asciiTheme="minorEastAsia" w:eastAsiaTheme="minorEastAsia" w:hAnsiTheme="minorEastAsia" w:hint="eastAsia"/>
          <w:szCs w:val="21"/>
        </w:rPr>
        <w:t>乌当变、1</w:t>
      </w:r>
      <w:r w:rsidR="00823B19" w:rsidRPr="00A5596C">
        <w:rPr>
          <w:rFonts w:asciiTheme="minorEastAsia" w:eastAsiaTheme="minorEastAsia" w:hAnsiTheme="minorEastAsia"/>
          <w:szCs w:val="21"/>
        </w:rPr>
        <w:t>10KV</w:t>
      </w:r>
      <w:r w:rsidR="00823B19" w:rsidRPr="00A5596C">
        <w:rPr>
          <w:rFonts w:asciiTheme="minorEastAsia" w:eastAsiaTheme="minorEastAsia" w:hAnsiTheme="minorEastAsia" w:hint="eastAsia"/>
          <w:szCs w:val="21"/>
        </w:rPr>
        <w:t>培席变、奶牛场污水处理厂、培席转运站、开闭所、邮政端局、汇聚机房</w:t>
      </w:r>
      <w:r w:rsidRPr="00A5596C">
        <w:rPr>
          <w:rFonts w:asciiTheme="minorEastAsia" w:eastAsiaTheme="minorEastAsia" w:hAnsiTheme="minorEastAsia" w:hint="eastAsia"/>
          <w:szCs w:val="21"/>
        </w:rPr>
        <w:t>等。</w:t>
      </w: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>第四条 空间管制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1、城市绿线规划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地块城市绿线包括：</w:t>
      </w:r>
    </w:p>
    <w:p w:rsidR="00A8470C" w:rsidRPr="00A5596C" w:rsidRDefault="008376CF">
      <w:pPr>
        <w:numPr>
          <w:ilvl w:val="0"/>
          <w:numId w:val="1"/>
        </w:num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东二环</w:t>
      </w:r>
      <w:r w:rsidR="00B47EB5" w:rsidRPr="00A5596C">
        <w:rPr>
          <w:rFonts w:asciiTheme="minorEastAsia" w:eastAsiaTheme="minorEastAsia" w:hAnsiTheme="minorEastAsia" w:hint="eastAsia"/>
          <w:szCs w:val="21"/>
        </w:rPr>
        <w:t>东侧及航天路北</w:t>
      </w:r>
      <w:r w:rsidRPr="00A5596C">
        <w:rPr>
          <w:rFonts w:asciiTheme="minorEastAsia" w:eastAsiaTheme="minorEastAsia" w:hAnsiTheme="minorEastAsia" w:hint="eastAsia"/>
          <w:szCs w:val="21"/>
        </w:rPr>
        <w:t>侧防护绿地：用地面积共</w:t>
      </w:r>
      <w:r w:rsidR="00B47EB5" w:rsidRPr="00A5596C">
        <w:rPr>
          <w:rFonts w:asciiTheme="minorEastAsia" w:eastAsiaTheme="minorEastAsia" w:hAnsiTheme="minorEastAsia"/>
          <w:szCs w:val="21"/>
        </w:rPr>
        <w:t>4.86</w:t>
      </w:r>
      <w:r w:rsidRPr="00A5596C">
        <w:rPr>
          <w:rFonts w:asciiTheme="minorEastAsia" w:eastAsiaTheme="minorEastAsia" w:hAnsiTheme="minorEastAsia" w:hint="eastAsia"/>
          <w:szCs w:val="21"/>
        </w:rPr>
        <w:t>公顷，以实线控制；</w:t>
      </w:r>
    </w:p>
    <w:p w:rsidR="00A8470C" w:rsidRPr="00A5596C" w:rsidRDefault="008376CF">
      <w:pPr>
        <w:numPr>
          <w:ilvl w:val="0"/>
          <w:numId w:val="1"/>
        </w:num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公共绿地：</w:t>
      </w:r>
      <w:r w:rsidR="00B47EB5" w:rsidRPr="00A5596C">
        <w:rPr>
          <w:rFonts w:asciiTheme="minorEastAsia" w:eastAsiaTheme="minorEastAsia" w:hAnsiTheme="minorEastAsia" w:hint="eastAsia"/>
          <w:szCs w:val="21"/>
        </w:rPr>
        <w:t>培席</w:t>
      </w:r>
      <w:r w:rsidRPr="00A5596C">
        <w:rPr>
          <w:rFonts w:asciiTheme="minorEastAsia" w:eastAsiaTheme="minorEastAsia" w:hAnsiTheme="minorEastAsia" w:hint="eastAsia"/>
          <w:szCs w:val="21"/>
        </w:rPr>
        <w:t>公园</w:t>
      </w:r>
      <w:r w:rsidR="00B47EB5" w:rsidRPr="00A5596C">
        <w:rPr>
          <w:rFonts w:asciiTheme="minorEastAsia" w:eastAsiaTheme="minorEastAsia" w:hAnsiTheme="minorEastAsia" w:hint="eastAsia"/>
          <w:szCs w:val="21"/>
        </w:rPr>
        <w:t>及社区级公园绿地</w:t>
      </w:r>
      <w:r w:rsidRPr="00A5596C">
        <w:rPr>
          <w:rFonts w:asciiTheme="minorEastAsia" w:eastAsiaTheme="minorEastAsia" w:hAnsiTheme="minorEastAsia" w:hint="eastAsia"/>
          <w:szCs w:val="21"/>
        </w:rPr>
        <w:t>，用地面积共</w:t>
      </w:r>
      <w:r w:rsidR="00B47EB5" w:rsidRPr="00A5596C">
        <w:rPr>
          <w:rFonts w:asciiTheme="minorEastAsia" w:eastAsiaTheme="minorEastAsia" w:hAnsiTheme="minorEastAsia"/>
          <w:szCs w:val="21"/>
        </w:rPr>
        <w:t>9.46</w:t>
      </w:r>
      <w:r w:rsidRPr="00A5596C">
        <w:rPr>
          <w:rFonts w:asciiTheme="minorEastAsia" w:eastAsiaTheme="minorEastAsia" w:hAnsiTheme="minorEastAsia" w:hint="eastAsia"/>
          <w:szCs w:val="21"/>
        </w:rPr>
        <w:t>公顷，以实线控制</w:t>
      </w:r>
      <w:r w:rsidR="007B1FA9" w:rsidRPr="00A5596C">
        <w:rPr>
          <w:rFonts w:asciiTheme="minorEastAsia" w:eastAsiaTheme="minorEastAsia" w:hAnsiTheme="minorEastAsia" w:hint="eastAsia"/>
          <w:szCs w:val="21"/>
        </w:rPr>
        <w:t>。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2、城市黄线控制</w:t>
      </w:r>
    </w:p>
    <w:p w:rsidR="00B01FA4" w:rsidRPr="00A5596C" w:rsidRDefault="008376CF" w:rsidP="00B01FA4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地块城市黄线包括：</w:t>
      </w:r>
    </w:p>
    <w:p w:rsidR="00A8470C" w:rsidRPr="00A5596C" w:rsidRDefault="00B47EB5" w:rsidP="00B01FA4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220KV乌当变、110KV培席变、奶牛场污水处理厂、培席转运站</w:t>
      </w:r>
      <w:r w:rsidR="00B01FA4" w:rsidRPr="00A5596C">
        <w:rPr>
          <w:rFonts w:asciiTheme="minorEastAsia" w:eastAsiaTheme="minorEastAsia" w:hAnsiTheme="minorEastAsia" w:hint="eastAsia"/>
          <w:szCs w:val="21"/>
        </w:rPr>
        <w:t>。</w:t>
      </w:r>
    </w:p>
    <w:p w:rsidR="007B1FA9" w:rsidRPr="00A5596C" w:rsidRDefault="007B1FA9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3、城市蓝线控制</w:t>
      </w:r>
    </w:p>
    <w:p w:rsidR="007B1FA9" w:rsidRPr="00A5596C" w:rsidRDefault="007B1FA9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地块城市蓝线包括：河</w:t>
      </w:r>
      <w:r w:rsidR="00A5596C" w:rsidRPr="00A5596C">
        <w:rPr>
          <w:rFonts w:asciiTheme="minorEastAsia" w:eastAsiaTheme="minorEastAsia" w:hAnsiTheme="minorEastAsia" w:hint="eastAsia"/>
          <w:szCs w:val="21"/>
        </w:rPr>
        <w:t>道</w:t>
      </w:r>
      <w:r w:rsidR="00B01FA4" w:rsidRPr="00A5596C">
        <w:rPr>
          <w:rFonts w:asciiTheme="minorEastAsia" w:eastAsiaTheme="minorEastAsia" w:hAnsiTheme="minorEastAsia" w:hint="eastAsia"/>
          <w:szCs w:val="21"/>
        </w:rPr>
        <w:t>两侧各7米保护线。</w:t>
      </w: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>第五条 地块</w:t>
      </w:r>
      <w:r w:rsidRPr="00A5596C">
        <w:rPr>
          <w:rFonts w:asciiTheme="minorEastAsia" w:eastAsiaTheme="minorEastAsia" w:hAnsiTheme="minorEastAsia"/>
          <w:b/>
          <w:bCs/>
          <w:szCs w:val="21"/>
        </w:rPr>
        <w:t>容量</w:t>
      </w:r>
    </w:p>
    <w:p w:rsidR="002C365D" w:rsidRDefault="002C365D" w:rsidP="002C365D">
      <w:pPr>
        <w:snapToGrid w:val="0"/>
        <w:spacing w:line="360" w:lineRule="auto"/>
        <w:ind w:firstLineChars="200" w:firstLine="420"/>
        <w:contextualSpacing/>
        <w:jc w:val="left"/>
        <w:rPr>
          <w:rFonts w:asciiTheme="minorEastAsia" w:eastAsiaTheme="minorEastAsia" w:hAnsiTheme="minorEastAsia"/>
          <w:szCs w:val="21"/>
        </w:rPr>
      </w:pPr>
      <w:r>
        <w:rPr>
          <w:rFonts w:asciiTheme="minorEastAsia" w:eastAsiaTheme="minorEastAsia" w:hAnsiTheme="minorEastAsia" w:hint="eastAsia"/>
          <w:szCs w:val="21"/>
        </w:rPr>
        <w:lastRenderedPageBreak/>
        <w:t>地块用地面积</w:t>
      </w:r>
      <w:r>
        <w:rPr>
          <w:rFonts w:asciiTheme="minorEastAsia" w:eastAsiaTheme="minorEastAsia" w:hAnsiTheme="minorEastAsia"/>
          <w:szCs w:val="21"/>
        </w:rPr>
        <w:t>57.22</w:t>
      </w:r>
      <w:r>
        <w:rPr>
          <w:rFonts w:asciiTheme="minorEastAsia" w:eastAsiaTheme="minorEastAsia" w:hAnsiTheme="minorEastAsia" w:hint="eastAsia"/>
          <w:szCs w:val="21"/>
        </w:rPr>
        <w:t>公顷，建设容量控制在</w:t>
      </w:r>
      <w:r>
        <w:rPr>
          <w:rFonts w:asciiTheme="minorEastAsia" w:eastAsiaTheme="minorEastAsia" w:hAnsiTheme="minorEastAsia"/>
          <w:szCs w:val="21"/>
        </w:rPr>
        <w:t>28.60</w:t>
      </w:r>
      <w:r>
        <w:rPr>
          <w:rFonts w:asciiTheme="minorEastAsia" w:eastAsiaTheme="minorEastAsia" w:hAnsiTheme="minorEastAsia" w:hint="eastAsia"/>
          <w:szCs w:val="21"/>
        </w:rPr>
        <w:t>万㎡，综合容积率为</w:t>
      </w:r>
      <w:r>
        <w:rPr>
          <w:rFonts w:asciiTheme="minorEastAsia" w:eastAsiaTheme="minorEastAsia" w:hAnsiTheme="minorEastAsia"/>
          <w:szCs w:val="21"/>
        </w:rPr>
        <w:t>0.9</w:t>
      </w:r>
      <w:r>
        <w:rPr>
          <w:rFonts w:asciiTheme="minorEastAsia" w:eastAsiaTheme="minorEastAsia" w:hAnsiTheme="minorEastAsia" w:hint="eastAsia"/>
          <w:szCs w:val="21"/>
        </w:rPr>
        <w:t>，规划人口</w:t>
      </w:r>
      <w:r>
        <w:rPr>
          <w:rFonts w:asciiTheme="minorEastAsia" w:eastAsiaTheme="minorEastAsia" w:hAnsiTheme="minorEastAsia"/>
          <w:szCs w:val="21"/>
        </w:rPr>
        <w:t>4000</w:t>
      </w:r>
      <w:r>
        <w:rPr>
          <w:rFonts w:asciiTheme="minorEastAsia" w:eastAsiaTheme="minorEastAsia" w:hAnsiTheme="minorEastAsia" w:hint="eastAsia"/>
          <w:szCs w:val="21"/>
        </w:rPr>
        <w:t>人。</w:t>
      </w:r>
    </w:p>
    <w:p w:rsidR="00A8470C" w:rsidRPr="00A5596C" w:rsidRDefault="009506D8" w:rsidP="002C365D">
      <w:pPr>
        <w:snapToGrid w:val="0"/>
        <w:spacing w:line="360" w:lineRule="auto"/>
        <w:contextualSpacing/>
        <w:jc w:val="center"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/>
          <w:noProof/>
          <w:szCs w:val="21"/>
        </w:rPr>
        <w:drawing>
          <wp:inline distT="0" distB="0" distL="0" distR="0" wp14:anchorId="3DE1155C" wp14:editId="7EFD405C">
            <wp:extent cx="2801509" cy="3576595"/>
            <wp:effectExtent l="0" t="0" r="0" b="508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826" cy="358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136"/>
        <w:tblW w:w="537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3"/>
        <w:gridCol w:w="1272"/>
        <w:gridCol w:w="1271"/>
        <w:gridCol w:w="1265"/>
        <w:gridCol w:w="1271"/>
        <w:gridCol w:w="1265"/>
        <w:gridCol w:w="1306"/>
      </w:tblGrid>
      <w:tr w:rsidR="002C365D" w:rsidRPr="00A5596C" w:rsidTr="002C365D">
        <w:trPr>
          <w:trHeight w:val="570"/>
        </w:trPr>
        <w:tc>
          <w:tcPr>
            <w:tcW w:w="5000" w:type="pct"/>
            <w:gridSpan w:val="7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ind w:firstLineChars="200" w:firstLine="321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地块容量控制指标一览表</w:t>
            </w:r>
          </w:p>
        </w:tc>
      </w:tr>
      <w:tr w:rsidR="002C365D" w:rsidRPr="00A5596C" w:rsidTr="002C365D">
        <w:trPr>
          <w:trHeight w:val="322"/>
        </w:trPr>
        <w:tc>
          <w:tcPr>
            <w:tcW w:w="713" w:type="pct"/>
            <w:vMerge w:val="restar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地块编号</w:t>
            </w:r>
          </w:p>
        </w:tc>
        <w:tc>
          <w:tcPr>
            <w:tcW w:w="713" w:type="pct"/>
            <w:vMerge w:val="restar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b/>
                <w:bCs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总用地</w:t>
            </w:r>
          </w:p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面积（ha）</w:t>
            </w:r>
          </w:p>
        </w:tc>
        <w:tc>
          <w:tcPr>
            <w:tcW w:w="3573" w:type="pct"/>
            <w:gridSpan w:val="5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规划指标</w:t>
            </w:r>
          </w:p>
        </w:tc>
      </w:tr>
      <w:tr w:rsidR="002C365D" w:rsidRPr="00A5596C" w:rsidTr="002C365D">
        <w:trPr>
          <w:trHeight w:val="712"/>
        </w:trPr>
        <w:tc>
          <w:tcPr>
            <w:tcW w:w="713" w:type="pct"/>
            <w:vMerge/>
            <w:shd w:val="clear" w:color="auto" w:fill="FFFFFF" w:themeFill="background1"/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ind w:firstLineChars="200" w:firstLine="320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</w:p>
        </w:tc>
        <w:tc>
          <w:tcPr>
            <w:tcW w:w="713" w:type="pct"/>
            <w:vMerge/>
            <w:shd w:val="clear" w:color="auto" w:fill="FFFFFF" w:themeFill="background1"/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ind w:firstLineChars="200" w:firstLine="320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</w:p>
        </w:tc>
        <w:tc>
          <w:tcPr>
            <w:tcW w:w="712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建设用地</w:t>
            </w:r>
          </w:p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（公顷）</w:t>
            </w:r>
          </w:p>
        </w:tc>
        <w:tc>
          <w:tcPr>
            <w:tcW w:w="709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建设容量</w:t>
            </w:r>
          </w:p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（万</w:t>
            </w:r>
            <w:r w:rsidRPr="00A5596C">
              <w:rPr>
                <w:rFonts w:asciiTheme="minorEastAsia" w:eastAsiaTheme="minorEastAsia" w:hAnsiTheme="minorEastAsia" w:cs="Batang" w:hint="eastAsia"/>
                <w:b/>
                <w:bCs/>
                <w:sz w:val="16"/>
                <w:szCs w:val="18"/>
              </w:rPr>
              <w:t>㎡</w:t>
            </w:r>
            <w:r w:rsidRPr="00A5596C">
              <w:rPr>
                <w:rFonts w:asciiTheme="minorEastAsia" w:eastAsiaTheme="minorEastAsia" w:hAnsiTheme="minorEastAsia" w:cs="微软雅黑" w:hint="eastAsia"/>
                <w:b/>
                <w:bCs/>
                <w:sz w:val="16"/>
                <w:szCs w:val="18"/>
              </w:rPr>
              <w:t>）</w:t>
            </w:r>
          </w:p>
        </w:tc>
        <w:tc>
          <w:tcPr>
            <w:tcW w:w="712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人口规模</w:t>
            </w:r>
          </w:p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（人）</w:t>
            </w:r>
          </w:p>
        </w:tc>
        <w:tc>
          <w:tcPr>
            <w:tcW w:w="709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b/>
                <w:bCs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综合</w:t>
            </w:r>
          </w:p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容积率</w:t>
            </w:r>
          </w:p>
        </w:tc>
        <w:tc>
          <w:tcPr>
            <w:tcW w:w="727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建筑高度</w:t>
            </w:r>
          </w:p>
          <w:p w:rsidR="002C365D" w:rsidRPr="00A5596C" w:rsidRDefault="002C365D" w:rsidP="002C365D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18"/>
              </w:rPr>
              <w:t>（米）</w:t>
            </w:r>
          </w:p>
        </w:tc>
      </w:tr>
      <w:tr w:rsidR="002C365D" w:rsidRPr="00A5596C" w:rsidTr="002C365D">
        <w:trPr>
          <w:trHeight w:val="918"/>
        </w:trPr>
        <w:tc>
          <w:tcPr>
            <w:tcW w:w="713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>WD-05-04</w:t>
            </w:r>
          </w:p>
        </w:tc>
        <w:tc>
          <w:tcPr>
            <w:tcW w:w="713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>57.22</w:t>
            </w:r>
          </w:p>
        </w:tc>
        <w:tc>
          <w:tcPr>
            <w:tcW w:w="712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>32.62</w:t>
            </w:r>
          </w:p>
        </w:tc>
        <w:tc>
          <w:tcPr>
            <w:tcW w:w="709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 xml:space="preserve">28.60 </w:t>
            </w:r>
          </w:p>
        </w:tc>
        <w:tc>
          <w:tcPr>
            <w:tcW w:w="712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>4000</w:t>
            </w:r>
          </w:p>
        </w:tc>
        <w:tc>
          <w:tcPr>
            <w:tcW w:w="709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 xml:space="preserve">0.9 </w:t>
            </w:r>
          </w:p>
        </w:tc>
        <w:tc>
          <w:tcPr>
            <w:tcW w:w="727" w:type="pct"/>
            <w:shd w:val="clear" w:color="auto" w:fill="FFFFFF" w:themeFill="background1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</w:tcPr>
          <w:p w:rsidR="002C365D" w:rsidRPr="00A5596C" w:rsidRDefault="002C365D" w:rsidP="002C365D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18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18"/>
              </w:rPr>
              <w:t>100</w:t>
            </w:r>
          </w:p>
        </w:tc>
      </w:tr>
    </w:tbl>
    <w:p w:rsidR="00A8470C" w:rsidRDefault="00A8470C">
      <w:pPr>
        <w:snapToGrid w:val="0"/>
        <w:spacing w:line="360" w:lineRule="auto"/>
        <w:contextualSpacing/>
        <w:rPr>
          <w:rFonts w:asciiTheme="minorEastAsia" w:eastAsiaTheme="minorEastAsia" w:hAnsiTheme="minorEastAsia"/>
          <w:szCs w:val="21"/>
        </w:rPr>
      </w:pPr>
    </w:p>
    <w:p w:rsidR="002C365D" w:rsidRPr="00A5596C" w:rsidRDefault="002C365D">
      <w:pPr>
        <w:snapToGrid w:val="0"/>
        <w:spacing w:line="360" w:lineRule="auto"/>
        <w:contextualSpacing/>
        <w:rPr>
          <w:rFonts w:asciiTheme="minorEastAsia" w:eastAsiaTheme="minorEastAsia" w:hAnsiTheme="minorEastAsia"/>
          <w:szCs w:val="21"/>
        </w:rPr>
      </w:pP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 w:val="28"/>
          <w:szCs w:val="28"/>
        </w:rPr>
      </w:pPr>
      <w:r w:rsidRPr="00A5596C">
        <w:rPr>
          <w:rFonts w:asciiTheme="minorEastAsia" w:eastAsiaTheme="minorEastAsia" w:hAnsiTheme="minorEastAsia" w:hint="eastAsia"/>
          <w:b/>
          <w:bCs/>
          <w:sz w:val="28"/>
          <w:szCs w:val="28"/>
        </w:rPr>
        <w:t>第二章 规划细则</w:t>
      </w: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>第六条 土地使用规划</w:t>
      </w:r>
    </w:p>
    <w:p w:rsidR="00A8470C" w:rsidRPr="00A5596C" w:rsidRDefault="00A2792C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b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地块</w:t>
      </w:r>
      <w:r w:rsidR="008376CF" w:rsidRPr="00A5596C">
        <w:rPr>
          <w:rFonts w:asciiTheme="minorEastAsia" w:eastAsiaTheme="minorEastAsia" w:hAnsiTheme="minorEastAsia" w:hint="eastAsia"/>
          <w:szCs w:val="21"/>
        </w:rPr>
        <w:t>总用地面积为</w:t>
      </w:r>
      <w:r w:rsidR="009506D8" w:rsidRPr="00A5596C">
        <w:rPr>
          <w:rFonts w:asciiTheme="minorEastAsia" w:eastAsiaTheme="minorEastAsia" w:hAnsiTheme="minorEastAsia"/>
          <w:szCs w:val="21"/>
        </w:rPr>
        <w:t>57.22</w:t>
      </w:r>
      <w:r w:rsidR="008376CF" w:rsidRPr="00A5596C">
        <w:rPr>
          <w:rFonts w:asciiTheme="minorEastAsia" w:eastAsiaTheme="minorEastAsia" w:hAnsiTheme="minorEastAsia" w:hint="eastAsia"/>
          <w:szCs w:val="21"/>
        </w:rPr>
        <w:t>公顷，建设用地面积</w:t>
      </w:r>
      <w:r w:rsidR="009506D8" w:rsidRPr="00A5596C">
        <w:rPr>
          <w:rFonts w:asciiTheme="minorEastAsia" w:eastAsiaTheme="minorEastAsia" w:hAnsiTheme="minorEastAsia"/>
          <w:szCs w:val="21"/>
        </w:rPr>
        <w:t>32.62</w:t>
      </w:r>
      <w:r w:rsidR="008376CF" w:rsidRPr="00A5596C">
        <w:rPr>
          <w:rFonts w:asciiTheme="minorEastAsia" w:eastAsiaTheme="minorEastAsia" w:hAnsiTheme="minorEastAsia" w:hint="eastAsia"/>
          <w:szCs w:val="21"/>
        </w:rPr>
        <w:t>公顷。</w:t>
      </w:r>
    </w:p>
    <w:p w:rsidR="00A8470C" w:rsidRDefault="00AF7109" w:rsidP="00A2792C">
      <w:pPr>
        <w:snapToGrid w:val="0"/>
        <w:spacing w:line="360" w:lineRule="auto"/>
        <w:contextualSpacing/>
        <w:jc w:val="center"/>
        <w:rPr>
          <w:rFonts w:asciiTheme="minorEastAsia" w:eastAsiaTheme="minorEastAsia" w:hAnsiTheme="minorEastAsia"/>
          <w:b/>
          <w:bCs/>
          <w:szCs w:val="21"/>
        </w:rPr>
      </w:pPr>
      <w:r>
        <w:rPr>
          <w:rFonts w:asciiTheme="minorEastAsia" w:eastAsiaTheme="minorEastAsia" w:hAnsiTheme="minorEastAsia"/>
          <w:b/>
          <w:bCs/>
          <w:noProof/>
          <w:szCs w:val="21"/>
        </w:rPr>
        <w:lastRenderedPageBreak/>
        <w:drawing>
          <wp:inline distT="0" distB="0" distL="0" distR="0" wp14:anchorId="612545CF">
            <wp:extent cx="5193506" cy="5445125"/>
            <wp:effectExtent l="0" t="0" r="762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78" cy="5450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7109" w:rsidRDefault="00AF7109" w:rsidP="00A2792C">
      <w:pPr>
        <w:snapToGrid w:val="0"/>
        <w:spacing w:line="360" w:lineRule="auto"/>
        <w:contextualSpacing/>
        <w:jc w:val="center"/>
        <w:rPr>
          <w:rFonts w:asciiTheme="minorEastAsia" w:eastAsiaTheme="minorEastAsia" w:hAnsiTheme="minorEastAsia"/>
          <w:b/>
          <w:bCs/>
          <w:szCs w:val="21"/>
        </w:rPr>
      </w:pP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t>第七条 开发控制</w:t>
      </w:r>
    </w:p>
    <w:p w:rsidR="00A8470C" w:rsidRPr="00A5596C" w:rsidRDefault="008376CF">
      <w:pPr>
        <w:snapToGrid w:val="0"/>
        <w:spacing w:line="360" w:lineRule="auto"/>
        <w:ind w:firstLineChars="200" w:firstLine="420"/>
        <w:contextualSpacing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规划总建筑量</w:t>
      </w:r>
      <w:r w:rsidR="009506D8" w:rsidRPr="00A5596C">
        <w:rPr>
          <w:rFonts w:asciiTheme="minorEastAsia" w:eastAsiaTheme="minorEastAsia" w:hAnsiTheme="minorEastAsia"/>
          <w:szCs w:val="21"/>
        </w:rPr>
        <w:t>28.60</w:t>
      </w:r>
      <w:r w:rsidRPr="00A5596C">
        <w:rPr>
          <w:rFonts w:asciiTheme="minorEastAsia" w:eastAsiaTheme="minorEastAsia" w:hAnsiTheme="minorEastAsia" w:hint="eastAsia"/>
          <w:szCs w:val="21"/>
        </w:rPr>
        <w:t>万平方米。其中居住建筑总量</w:t>
      </w:r>
      <w:r w:rsidR="009506D8" w:rsidRPr="00A5596C">
        <w:rPr>
          <w:rFonts w:asciiTheme="minorEastAsia" w:eastAsiaTheme="minorEastAsia" w:hAnsiTheme="minorEastAsia"/>
          <w:szCs w:val="21"/>
        </w:rPr>
        <w:t>20.71</w:t>
      </w:r>
      <w:r w:rsidRPr="00A5596C">
        <w:rPr>
          <w:rFonts w:asciiTheme="minorEastAsia" w:eastAsiaTheme="minorEastAsia" w:hAnsiTheme="minorEastAsia" w:hint="eastAsia"/>
          <w:szCs w:val="21"/>
        </w:rPr>
        <w:t>万平方米（含兼容建筑及配套设施），居住人口</w:t>
      </w:r>
      <w:r w:rsidR="009506D8" w:rsidRPr="00A5596C">
        <w:rPr>
          <w:rFonts w:asciiTheme="minorEastAsia" w:eastAsiaTheme="minorEastAsia" w:hAnsiTheme="minorEastAsia"/>
          <w:szCs w:val="21"/>
        </w:rPr>
        <w:t>40</w:t>
      </w:r>
      <w:r w:rsidR="0067125A" w:rsidRPr="00A5596C">
        <w:rPr>
          <w:rFonts w:asciiTheme="minorEastAsia" w:eastAsiaTheme="minorEastAsia" w:hAnsiTheme="minorEastAsia"/>
          <w:szCs w:val="21"/>
        </w:rPr>
        <w:t>00</w:t>
      </w:r>
      <w:r w:rsidRPr="00A5596C">
        <w:rPr>
          <w:rFonts w:asciiTheme="minorEastAsia" w:eastAsiaTheme="minorEastAsia" w:hAnsiTheme="minorEastAsia" w:hint="eastAsia"/>
          <w:szCs w:val="21"/>
        </w:rPr>
        <w:t>人。</w:t>
      </w:r>
    </w:p>
    <w:tbl>
      <w:tblPr>
        <w:tblW w:w="4489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6"/>
        <w:gridCol w:w="1135"/>
        <w:gridCol w:w="992"/>
        <w:gridCol w:w="1134"/>
        <w:gridCol w:w="1134"/>
        <w:gridCol w:w="928"/>
      </w:tblGrid>
      <w:tr w:rsidR="00A8470C" w:rsidRPr="00A5596C" w:rsidTr="00282FF3">
        <w:trPr>
          <w:trHeight w:val="540"/>
          <w:jc w:val="center"/>
        </w:trPr>
        <w:tc>
          <w:tcPr>
            <w:tcW w:w="14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地块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编号</w:t>
            </w:r>
          </w:p>
        </w:tc>
        <w:tc>
          <w:tcPr>
            <w:tcW w:w="763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用地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面积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（公顷）</w:t>
            </w:r>
          </w:p>
        </w:tc>
        <w:tc>
          <w:tcPr>
            <w:tcW w:w="66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建设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用地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面积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（公顷）</w:t>
            </w:r>
          </w:p>
        </w:tc>
        <w:tc>
          <w:tcPr>
            <w:tcW w:w="76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总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建筑量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（万平方米）</w:t>
            </w:r>
          </w:p>
        </w:tc>
        <w:tc>
          <w:tcPr>
            <w:tcW w:w="76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31378" w:rsidRPr="00A5596C" w:rsidRDefault="008376CF" w:rsidP="00B31378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b/>
                <w:bCs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居住</w:t>
            </w:r>
          </w:p>
          <w:p w:rsidR="00A8470C" w:rsidRPr="00A5596C" w:rsidRDefault="008376CF" w:rsidP="00B31378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建筑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总量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（万平方米）</w:t>
            </w:r>
          </w:p>
        </w:tc>
        <w:tc>
          <w:tcPr>
            <w:tcW w:w="62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居住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人口</w:t>
            </w:r>
          </w:p>
          <w:p w:rsidR="00A8470C" w:rsidRPr="00A5596C" w:rsidRDefault="008376CF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hint="eastAsia"/>
                <w:b/>
                <w:bCs/>
                <w:sz w:val="16"/>
                <w:szCs w:val="21"/>
              </w:rPr>
              <w:t>（人）</w:t>
            </w:r>
          </w:p>
        </w:tc>
      </w:tr>
      <w:tr w:rsidR="00A8470C" w:rsidRPr="00A5596C" w:rsidTr="00282FF3">
        <w:trPr>
          <w:trHeight w:val="1261"/>
          <w:jc w:val="center"/>
        </w:trPr>
        <w:tc>
          <w:tcPr>
            <w:tcW w:w="14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8470C" w:rsidRPr="00A5596C" w:rsidRDefault="00A8470C">
            <w:pPr>
              <w:snapToGrid w:val="0"/>
              <w:spacing w:line="360" w:lineRule="auto"/>
              <w:contextualSpacing/>
              <w:rPr>
                <w:rFonts w:asciiTheme="minorEastAsia" w:eastAsiaTheme="minorEastAsia" w:hAnsiTheme="minorEastAsia"/>
                <w:sz w:val="16"/>
                <w:szCs w:val="21"/>
              </w:rPr>
            </w:pPr>
          </w:p>
        </w:tc>
        <w:tc>
          <w:tcPr>
            <w:tcW w:w="76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8470C" w:rsidRPr="00A5596C" w:rsidRDefault="00A8470C">
            <w:pPr>
              <w:snapToGrid w:val="0"/>
              <w:spacing w:line="360" w:lineRule="auto"/>
              <w:contextualSpacing/>
              <w:rPr>
                <w:rFonts w:asciiTheme="minorEastAsia" w:eastAsiaTheme="minorEastAsia" w:hAnsiTheme="minorEastAsia"/>
                <w:sz w:val="16"/>
                <w:szCs w:val="21"/>
              </w:rPr>
            </w:pPr>
          </w:p>
        </w:tc>
        <w:tc>
          <w:tcPr>
            <w:tcW w:w="66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8470C" w:rsidRPr="00A5596C" w:rsidRDefault="00A8470C">
            <w:pPr>
              <w:snapToGrid w:val="0"/>
              <w:spacing w:line="360" w:lineRule="auto"/>
              <w:contextualSpacing/>
              <w:rPr>
                <w:rFonts w:asciiTheme="minorEastAsia" w:eastAsiaTheme="minorEastAsia" w:hAnsiTheme="minorEastAsia"/>
                <w:sz w:val="16"/>
                <w:szCs w:val="21"/>
              </w:rPr>
            </w:pPr>
          </w:p>
        </w:tc>
        <w:tc>
          <w:tcPr>
            <w:tcW w:w="76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8470C" w:rsidRPr="00A5596C" w:rsidRDefault="00A8470C">
            <w:pPr>
              <w:snapToGrid w:val="0"/>
              <w:spacing w:line="360" w:lineRule="auto"/>
              <w:contextualSpacing/>
              <w:rPr>
                <w:rFonts w:asciiTheme="minorEastAsia" w:eastAsiaTheme="minorEastAsia" w:hAnsiTheme="minorEastAsia"/>
                <w:sz w:val="16"/>
                <w:szCs w:val="21"/>
              </w:rPr>
            </w:pPr>
          </w:p>
        </w:tc>
        <w:tc>
          <w:tcPr>
            <w:tcW w:w="76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8470C" w:rsidRPr="00A5596C" w:rsidRDefault="00A8470C">
            <w:pPr>
              <w:snapToGrid w:val="0"/>
              <w:spacing w:line="360" w:lineRule="auto"/>
              <w:contextualSpacing/>
              <w:rPr>
                <w:rFonts w:asciiTheme="minorEastAsia" w:eastAsiaTheme="minorEastAsia" w:hAnsiTheme="minorEastAsia"/>
                <w:sz w:val="16"/>
                <w:szCs w:val="21"/>
              </w:rPr>
            </w:pPr>
          </w:p>
        </w:tc>
        <w:tc>
          <w:tcPr>
            <w:tcW w:w="62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8470C" w:rsidRPr="00A5596C" w:rsidRDefault="00A8470C">
            <w:pPr>
              <w:snapToGrid w:val="0"/>
              <w:spacing w:line="360" w:lineRule="auto"/>
              <w:contextualSpacing/>
              <w:rPr>
                <w:rFonts w:asciiTheme="minorEastAsia" w:eastAsiaTheme="minorEastAsia" w:hAnsiTheme="minorEastAsia"/>
                <w:sz w:val="16"/>
                <w:szCs w:val="21"/>
              </w:rPr>
            </w:pPr>
          </w:p>
        </w:tc>
      </w:tr>
      <w:tr w:rsidR="009506D8" w:rsidRPr="00A5596C" w:rsidTr="00282FF3">
        <w:trPr>
          <w:trHeight w:val="435"/>
          <w:jc w:val="center"/>
        </w:trPr>
        <w:tc>
          <w:tcPr>
            <w:tcW w:w="14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9506D8" w:rsidRPr="00A5596C" w:rsidRDefault="009506D8" w:rsidP="009506D8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21"/>
              </w:rPr>
              <w:t>WD-05-04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9506D8" w:rsidRPr="00A5596C" w:rsidRDefault="009506D8" w:rsidP="009506D8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21"/>
              </w:rPr>
              <w:t>57.22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9506D8" w:rsidRPr="00A5596C" w:rsidRDefault="009506D8" w:rsidP="009506D8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21"/>
              </w:rPr>
              <w:t>32.62</w:t>
            </w:r>
          </w:p>
        </w:tc>
        <w:tc>
          <w:tcPr>
            <w:tcW w:w="7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9506D8" w:rsidRPr="00A5596C" w:rsidRDefault="009506D8" w:rsidP="009506D8">
            <w:pPr>
              <w:pStyle w:val="a9"/>
              <w:spacing w:before="0" w:beforeAutospacing="0" w:after="0" w:afterAutospacing="0"/>
              <w:jc w:val="center"/>
              <w:textAlignment w:val="center"/>
              <w:rPr>
                <w:rFonts w:asciiTheme="minorEastAsia" w:eastAsiaTheme="minorEastAsia" w:hAnsiTheme="minorEastAsia" w:cs="Arial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 w:cs="Arial" w:hint="eastAsia"/>
                <w:bCs/>
                <w:kern w:val="24"/>
                <w:sz w:val="16"/>
                <w:szCs w:val="21"/>
              </w:rPr>
              <w:t xml:space="preserve">28.60 </w:t>
            </w:r>
          </w:p>
        </w:tc>
        <w:tc>
          <w:tcPr>
            <w:tcW w:w="7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9506D8" w:rsidRPr="00A5596C" w:rsidRDefault="009506D8" w:rsidP="009506D8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/>
                <w:sz w:val="16"/>
                <w:szCs w:val="21"/>
              </w:rPr>
              <w:t>20.71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9506D8" w:rsidRPr="00A5596C" w:rsidRDefault="009506D8" w:rsidP="009506D8">
            <w:pPr>
              <w:snapToGrid w:val="0"/>
              <w:spacing w:line="360" w:lineRule="auto"/>
              <w:contextualSpacing/>
              <w:jc w:val="center"/>
              <w:rPr>
                <w:rFonts w:asciiTheme="minorEastAsia" w:eastAsiaTheme="minorEastAsia" w:hAnsiTheme="minorEastAsia"/>
                <w:sz w:val="16"/>
                <w:szCs w:val="21"/>
              </w:rPr>
            </w:pPr>
            <w:r w:rsidRPr="00A5596C">
              <w:rPr>
                <w:rFonts w:asciiTheme="minorEastAsia" w:eastAsiaTheme="minorEastAsia" w:hAnsiTheme="minorEastAsia"/>
                <w:sz w:val="16"/>
                <w:szCs w:val="21"/>
              </w:rPr>
              <w:t>4000</w:t>
            </w:r>
          </w:p>
        </w:tc>
      </w:tr>
    </w:tbl>
    <w:p w:rsidR="00A8470C" w:rsidRPr="00A5596C" w:rsidRDefault="00A8470C">
      <w:pPr>
        <w:snapToGrid w:val="0"/>
        <w:spacing w:line="360" w:lineRule="auto"/>
        <w:contextualSpacing/>
        <w:rPr>
          <w:rFonts w:asciiTheme="minorEastAsia" w:eastAsiaTheme="minorEastAsia" w:hAnsiTheme="minorEastAsia"/>
        </w:rPr>
      </w:pPr>
    </w:p>
    <w:p w:rsidR="009506D8" w:rsidRPr="00A5596C" w:rsidRDefault="009506D8">
      <w:pPr>
        <w:snapToGrid w:val="0"/>
        <w:spacing w:line="360" w:lineRule="auto"/>
        <w:contextualSpacing/>
        <w:rPr>
          <w:rFonts w:asciiTheme="minorEastAsia" w:eastAsiaTheme="minorEastAsia" w:hAnsiTheme="minorEastAsia"/>
        </w:rPr>
      </w:pPr>
    </w:p>
    <w:p w:rsidR="00A8470C" w:rsidRPr="00A5596C" w:rsidRDefault="008376CF">
      <w:pPr>
        <w:snapToGrid w:val="0"/>
        <w:spacing w:line="360" w:lineRule="auto"/>
        <w:contextualSpacing/>
        <w:rPr>
          <w:rFonts w:asciiTheme="minorEastAsia" w:eastAsiaTheme="minorEastAsia" w:hAnsiTheme="minorEastAsia"/>
          <w:b/>
          <w:bCs/>
          <w:szCs w:val="21"/>
        </w:rPr>
      </w:pPr>
      <w:r w:rsidRPr="00A5596C">
        <w:rPr>
          <w:rFonts w:asciiTheme="minorEastAsia" w:eastAsiaTheme="minorEastAsia" w:hAnsiTheme="minorEastAsia" w:hint="eastAsia"/>
          <w:b/>
          <w:bCs/>
          <w:szCs w:val="21"/>
        </w:rPr>
        <w:lastRenderedPageBreak/>
        <w:t>第八条 地块细则</w:t>
      </w:r>
    </w:p>
    <w:p w:rsidR="00A8470C" w:rsidRPr="00A5596C" w:rsidRDefault="008376CF">
      <w:pPr>
        <w:ind w:firstLineChars="200" w:firstLine="420"/>
        <w:rPr>
          <w:rFonts w:asciiTheme="minorEastAsia" w:eastAsiaTheme="minorEastAsia" w:hAnsiTheme="minorEastAsia"/>
          <w:szCs w:val="21"/>
        </w:rPr>
      </w:pPr>
      <w:r w:rsidRPr="00A5596C">
        <w:rPr>
          <w:rFonts w:asciiTheme="minorEastAsia" w:eastAsiaTheme="minorEastAsia" w:hAnsiTheme="minorEastAsia" w:hint="eastAsia"/>
          <w:szCs w:val="21"/>
        </w:rPr>
        <w:t>本次地块</w:t>
      </w:r>
      <w:r w:rsidRPr="00A5596C">
        <w:rPr>
          <w:rFonts w:asciiTheme="minorEastAsia" w:eastAsiaTheme="minorEastAsia" w:hAnsiTheme="minorEastAsia"/>
          <w:szCs w:val="21"/>
        </w:rPr>
        <w:t>细则图则</w:t>
      </w:r>
      <w:r w:rsidRPr="00A5596C">
        <w:rPr>
          <w:rFonts w:asciiTheme="minorEastAsia" w:eastAsiaTheme="minorEastAsia" w:hAnsiTheme="minorEastAsia" w:hint="eastAsia"/>
          <w:szCs w:val="21"/>
        </w:rPr>
        <w:t>如下：</w:t>
      </w:r>
    </w:p>
    <w:p w:rsidR="00A8470C" w:rsidRPr="00A5596C" w:rsidRDefault="00AF7109">
      <w:pPr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/>
          <w:noProof/>
        </w:rPr>
        <w:drawing>
          <wp:inline distT="0" distB="0" distL="0" distR="0" wp14:anchorId="61277638">
            <wp:extent cx="6070600" cy="4293528"/>
            <wp:effectExtent l="0" t="0" r="635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322" cy="4304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470C" w:rsidRPr="00A5596C" w:rsidRDefault="00A8470C">
      <w:pPr>
        <w:rPr>
          <w:rFonts w:asciiTheme="minorEastAsia" w:eastAsiaTheme="minorEastAsia" w:hAnsiTheme="minorEastAsia"/>
        </w:rPr>
      </w:pPr>
    </w:p>
    <w:p w:rsidR="00A8470C" w:rsidRPr="00A5596C" w:rsidRDefault="008376CF">
      <w:pPr>
        <w:rPr>
          <w:rFonts w:asciiTheme="minorEastAsia" w:eastAsiaTheme="minorEastAsia" w:hAnsiTheme="minorEastAsia"/>
        </w:rPr>
      </w:pPr>
      <w:r w:rsidRPr="00A5596C">
        <w:rPr>
          <w:rFonts w:asciiTheme="minorEastAsia" w:eastAsiaTheme="minorEastAsia" w:hAnsiTheme="minorEastAsia" w:hint="eastAsia"/>
          <w:szCs w:val="21"/>
        </w:rPr>
        <w:t xml:space="preserve"> </w:t>
      </w:r>
      <w:bookmarkStart w:id="0" w:name="_GoBack"/>
      <w:bookmarkEnd w:id="0"/>
    </w:p>
    <w:sectPr w:rsidR="00A8470C" w:rsidRPr="00A559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878CCE2"/>
    <w:multiLevelType w:val="singleLevel"/>
    <w:tmpl w:val="7878CCE2"/>
    <w:lvl w:ilvl="0">
      <w:start w:val="1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27"/>
    <w:rsid w:val="0002322F"/>
    <w:rsid w:val="0003577A"/>
    <w:rsid w:val="00051571"/>
    <w:rsid w:val="00060854"/>
    <w:rsid w:val="000626E1"/>
    <w:rsid w:val="00067E52"/>
    <w:rsid w:val="00084FC3"/>
    <w:rsid w:val="000A6C9B"/>
    <w:rsid w:val="000B2805"/>
    <w:rsid w:val="000D7294"/>
    <w:rsid w:val="000E413F"/>
    <w:rsid w:val="00101C65"/>
    <w:rsid w:val="00123328"/>
    <w:rsid w:val="00172A27"/>
    <w:rsid w:val="001776C3"/>
    <w:rsid w:val="001801E9"/>
    <w:rsid w:val="00180D6A"/>
    <w:rsid w:val="001821F7"/>
    <w:rsid w:val="00196207"/>
    <w:rsid w:val="001A2EE4"/>
    <w:rsid w:val="001C3671"/>
    <w:rsid w:val="001C59E4"/>
    <w:rsid w:val="001D39CF"/>
    <w:rsid w:val="001E5B61"/>
    <w:rsid w:val="00203E97"/>
    <w:rsid w:val="002075A1"/>
    <w:rsid w:val="0022568D"/>
    <w:rsid w:val="0023423A"/>
    <w:rsid w:val="002562A5"/>
    <w:rsid w:val="00281B37"/>
    <w:rsid w:val="00282FF3"/>
    <w:rsid w:val="002C0BFA"/>
    <w:rsid w:val="002C1568"/>
    <w:rsid w:val="002C365D"/>
    <w:rsid w:val="00325A7E"/>
    <w:rsid w:val="003347F8"/>
    <w:rsid w:val="0035787F"/>
    <w:rsid w:val="0036265E"/>
    <w:rsid w:val="003649D1"/>
    <w:rsid w:val="003730A7"/>
    <w:rsid w:val="00376ECD"/>
    <w:rsid w:val="003A7917"/>
    <w:rsid w:val="003F157D"/>
    <w:rsid w:val="00413699"/>
    <w:rsid w:val="004149B1"/>
    <w:rsid w:val="00421787"/>
    <w:rsid w:val="0043616F"/>
    <w:rsid w:val="004424B7"/>
    <w:rsid w:val="00443DFE"/>
    <w:rsid w:val="00455AD4"/>
    <w:rsid w:val="00466064"/>
    <w:rsid w:val="0049185B"/>
    <w:rsid w:val="004A6BCF"/>
    <w:rsid w:val="004C0EF5"/>
    <w:rsid w:val="004C0F7B"/>
    <w:rsid w:val="004C5515"/>
    <w:rsid w:val="00514A15"/>
    <w:rsid w:val="00590F5D"/>
    <w:rsid w:val="00591FF3"/>
    <w:rsid w:val="005A16BE"/>
    <w:rsid w:val="005A5B32"/>
    <w:rsid w:val="005C082C"/>
    <w:rsid w:val="005D1878"/>
    <w:rsid w:val="005D347B"/>
    <w:rsid w:val="005D37B0"/>
    <w:rsid w:val="00620DA5"/>
    <w:rsid w:val="00623B86"/>
    <w:rsid w:val="00666583"/>
    <w:rsid w:val="0066673A"/>
    <w:rsid w:val="0067125A"/>
    <w:rsid w:val="0068138E"/>
    <w:rsid w:val="00696D6A"/>
    <w:rsid w:val="006A4BC9"/>
    <w:rsid w:val="006C6202"/>
    <w:rsid w:val="007615B9"/>
    <w:rsid w:val="00761B94"/>
    <w:rsid w:val="00781A21"/>
    <w:rsid w:val="00786035"/>
    <w:rsid w:val="007B1063"/>
    <w:rsid w:val="007B1FA9"/>
    <w:rsid w:val="007E7F9F"/>
    <w:rsid w:val="00805EE4"/>
    <w:rsid w:val="00813DDE"/>
    <w:rsid w:val="00823B19"/>
    <w:rsid w:val="00825321"/>
    <w:rsid w:val="00831AE1"/>
    <w:rsid w:val="00835464"/>
    <w:rsid w:val="0083580D"/>
    <w:rsid w:val="008376CF"/>
    <w:rsid w:val="008618E0"/>
    <w:rsid w:val="008D7F14"/>
    <w:rsid w:val="009506D8"/>
    <w:rsid w:val="00954933"/>
    <w:rsid w:val="009723D0"/>
    <w:rsid w:val="00975AC9"/>
    <w:rsid w:val="009A7346"/>
    <w:rsid w:val="009B6F55"/>
    <w:rsid w:val="009E0594"/>
    <w:rsid w:val="009E0F54"/>
    <w:rsid w:val="009F0215"/>
    <w:rsid w:val="00A04EFC"/>
    <w:rsid w:val="00A16210"/>
    <w:rsid w:val="00A2792C"/>
    <w:rsid w:val="00A45E45"/>
    <w:rsid w:val="00A46319"/>
    <w:rsid w:val="00A5596C"/>
    <w:rsid w:val="00A55AEC"/>
    <w:rsid w:val="00A8470C"/>
    <w:rsid w:val="00AA27CC"/>
    <w:rsid w:val="00AA5578"/>
    <w:rsid w:val="00AB73CD"/>
    <w:rsid w:val="00AC2496"/>
    <w:rsid w:val="00AE6AFB"/>
    <w:rsid w:val="00AF7109"/>
    <w:rsid w:val="00B0153D"/>
    <w:rsid w:val="00B01FA4"/>
    <w:rsid w:val="00B16A68"/>
    <w:rsid w:val="00B31378"/>
    <w:rsid w:val="00B33B77"/>
    <w:rsid w:val="00B47EB5"/>
    <w:rsid w:val="00B63498"/>
    <w:rsid w:val="00B74B90"/>
    <w:rsid w:val="00B9614B"/>
    <w:rsid w:val="00BA3D32"/>
    <w:rsid w:val="00BB5428"/>
    <w:rsid w:val="00BB7894"/>
    <w:rsid w:val="00BD1535"/>
    <w:rsid w:val="00BD2F3C"/>
    <w:rsid w:val="00BF4A91"/>
    <w:rsid w:val="00C07C5F"/>
    <w:rsid w:val="00C10171"/>
    <w:rsid w:val="00C21CE8"/>
    <w:rsid w:val="00C4092B"/>
    <w:rsid w:val="00C417A8"/>
    <w:rsid w:val="00C71A4B"/>
    <w:rsid w:val="00C776A8"/>
    <w:rsid w:val="00C90E01"/>
    <w:rsid w:val="00C97F1B"/>
    <w:rsid w:val="00CA01B3"/>
    <w:rsid w:val="00CA62F5"/>
    <w:rsid w:val="00CA7A2F"/>
    <w:rsid w:val="00CB623C"/>
    <w:rsid w:val="00CC515D"/>
    <w:rsid w:val="00CD7B98"/>
    <w:rsid w:val="00CE589A"/>
    <w:rsid w:val="00CF2136"/>
    <w:rsid w:val="00D07170"/>
    <w:rsid w:val="00D46929"/>
    <w:rsid w:val="00D65648"/>
    <w:rsid w:val="00D6619E"/>
    <w:rsid w:val="00DA5083"/>
    <w:rsid w:val="00DD68A1"/>
    <w:rsid w:val="00E02C39"/>
    <w:rsid w:val="00E41012"/>
    <w:rsid w:val="00E46361"/>
    <w:rsid w:val="00E54C36"/>
    <w:rsid w:val="00ED2993"/>
    <w:rsid w:val="00EF0FE6"/>
    <w:rsid w:val="00EF7D7C"/>
    <w:rsid w:val="00F13176"/>
    <w:rsid w:val="00F26D36"/>
    <w:rsid w:val="00F552BD"/>
    <w:rsid w:val="00F56195"/>
    <w:rsid w:val="00F56305"/>
    <w:rsid w:val="00FA166C"/>
    <w:rsid w:val="00FE58D2"/>
    <w:rsid w:val="00FF1943"/>
    <w:rsid w:val="03142561"/>
    <w:rsid w:val="03EC7957"/>
    <w:rsid w:val="04C0078D"/>
    <w:rsid w:val="09761CEB"/>
    <w:rsid w:val="0B2412F5"/>
    <w:rsid w:val="1E3E1C9D"/>
    <w:rsid w:val="1F290BFE"/>
    <w:rsid w:val="21E97D33"/>
    <w:rsid w:val="286A1B57"/>
    <w:rsid w:val="342B4738"/>
    <w:rsid w:val="47477DCE"/>
    <w:rsid w:val="482731D6"/>
    <w:rsid w:val="6A5414C1"/>
    <w:rsid w:val="77FE07C4"/>
    <w:rsid w:val="7BAC4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9E80D19"/>
  <w14:defaultImageDpi w14:val="32767"/>
  <w15:docId w15:val="{5197E0E7-B4CC-4512-AA7D-A451A1B94C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 字符"/>
    <w:basedOn w:val="a0"/>
    <w:link w:val="a3"/>
    <w:uiPriority w:val="99"/>
    <w:semiHidden/>
    <w:qFormat/>
    <w:rPr>
      <w:rFonts w:ascii="Calibri" w:eastAsia="宋体" w:hAnsi="Calibri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100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numbering" Target="numbering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4C1E0B3-EF2F-4512-85E1-EC7A54E422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</TotalTime>
  <Pages>4</Pages>
  <Words>152</Words>
  <Characters>870</Characters>
  <Application>Microsoft Office Word</Application>
  <DocSecurity>0</DocSecurity>
  <Lines>7</Lines>
  <Paragraphs>2</Paragraphs>
  <ScaleCrop>false</ScaleCrop>
  <Company>Microsoft</Company>
  <LinksUpToDate>false</LinksUpToDate>
  <CharactersWithSpaces>1020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A</cp:lastModifiedBy>
  <cp:revision>82</cp:revision>
  <cp:lastPrinted>2021-07-07T02:02:00Z</cp:lastPrinted>
  <dcterms:created xsi:type="dcterms:W3CDTF">2020-05-27T08:47:00Z</dcterms:created>
  <dcterms:modified xsi:type="dcterms:W3CDTF">2022-04-29T02:35:00Z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2052-11.1.0.10577</vt:lpwstr>
  </property>
  <property fmtid="{D5CDD505-2E9C-101B-9397-08002B2CF9AE}" pid="3" name="ICV">
    <vt:lpwstr>F764B4EAC8754750BB0CC4F223408822</vt:lpwstr>
  </property>
</Properties>
</file>