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w15="http://schemas.microsoft.com/office/word/2012/wordml" xmlns:a14="http://schemas.microsoft.com/office/drawing/2010/main" mc:Ignorable="w14 w15">
  <w:body>
    <w:p>
      <w:pPr>
        <w:pStyle w:val="15"/>
        <w:widowControl/>
        <w:spacing w:beforeAutospacing="0" w:afterAutospacing="0"/>
        <w:jc w:val="center"/>
        <w:rPr>
          <w:rFonts w:ascii="仿宋" w:eastAsia="仿宋" w:cs="仿宋"/>
          <w:b/>
          <w:bCs/>
          <w:szCs w:val="21"/>
        </w:rPr>
      </w:pPr>
      <w:bookmarkStart w:id="0" w:name="_GoBack"/>
      <w:bookmarkEnd w:id="0"/>
      <w:r>
        <w:rPr>
          <w:rFonts w:ascii="仿宋" w:eastAsia="仿宋" w:cs="仿宋" w:hint="eastAsia"/>
          <w:b/>
          <w:bCs/>
          <w:szCs w:val="21"/>
        </w:rPr>
        <w:t>贵阳市自然资源和规划局关于《观山湖区现代产业园控制性详细规划》</w:t>
      </w:r>
      <w:r>
        <w:rPr>
          <w:rFonts w:ascii="仿宋" w:eastAsia="仿宋" w:cs="仿宋" w:hint="eastAsia"/>
        </w:rPr>
        <w:t>04-09-06</w:t>
      </w:r>
      <w:r>
        <w:rPr>
          <w:rFonts w:ascii="仿宋" w:eastAsia="仿宋" w:cs="仿宋" w:hint="eastAsia"/>
          <w:b/>
          <w:bCs/>
          <w:szCs w:val="21"/>
        </w:rPr>
        <w:t>地块规划调整方案的公示</w:t>
      </w:r>
    </w:p>
    <w:p>
      <w:pPr>
        <w:pStyle w:val="15"/>
        <w:widowControl/>
        <w:spacing w:beforeAutospacing="0" w:afterAutospacing="0"/>
        <w:jc w:val="center"/>
        <w:rPr>
          <w:rFonts w:ascii="仿宋" w:eastAsia="仿宋" w:cs="仿宋"/>
          <w:szCs w:val="21"/>
        </w:rPr>
      </w:pP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依据《贵阳市城市总体规划（2011-2020 年）》（2017 年修订）、《贵阳市控制性详细规划管理办法》（市政府令2016年第42号）、《观山湖区现代产业园控制性详细规划》等上位规划，观山湖区人民政府组织编制完成《观山湖区现代产业园控制性详细规划》04-09-06地块规划调整方案并报我局审查，根据《中华人民共和国城乡规划法》、《贵阳市控制性详细规划管理办法》、《贵阳市新型产业用地管理暂行办法》、《贵阳市新型产业用地管理暂行办法实施细则》等相关法律法规和规章要求，现将规划方案主要内容予以公告，广泛征求社会意见。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本次调规地块主要规划情况如下：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一、规划范围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本次调规地块总用地面积4.53公顷，位于贵阳市观山湖区现代产业园，地块西邻奋进路，南靠金悦路。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二、主要调整内容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1.本次调整主要涉及用地性质、容积率调整，用地性质由二类工业用地调整为新型工业用地；容积率由1.0~2.5调整为1.0~3.0。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三、04-09-06（调）地块主要规划内容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1、规划用地面积3.67公顷：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2、用地性质：新型工业用地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3、容积率：1.0-3.0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4、建筑密度：40-60%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5、建筑限高：≤50米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四、相关规定</w:t>
      </w:r>
    </w:p>
    <w:p>
      <w:pPr>
        <w:ind w:firstLineChars="200" w:firstLine="420"/>
        <w:rPr>
          <w:rFonts w:ascii="仿宋" w:eastAsia="仿宋" w:cs="仿宋" w:hint="eastAsia"/>
        </w:rPr>
      </w:pPr>
      <w:r>
        <w:rPr>
          <w:rFonts w:ascii="仿宋" w:eastAsia="仿宋" w:cs="仿宋" w:hint="eastAsia"/>
        </w:rPr>
        <w:t>1.项目开工前，须完善污水管网及污水处理设施，依法按程序办理环评手续，严禁“未批现建”；</w:t>
      </w:r>
    </w:p>
    <w:p>
      <w:pPr>
        <w:ind w:firstLineChars="200" w:firstLine="420"/>
        <w:rPr>
          <w:rFonts w:ascii="仿宋" w:eastAsia="仿宋" w:cs="仿宋" w:hint="eastAsia"/>
        </w:rPr>
      </w:pPr>
      <w:r>
        <w:rPr>
          <w:rFonts w:ascii="仿宋" w:eastAsia="仿宋" w:cs="仿宋" w:hint="eastAsia"/>
        </w:rPr>
        <w:t>2.项目开工前，应完善地质灾害评估，核实是否涉及矿产资源压覆及采空区；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3.按照《工业项目建设用地控制指标(试行)》(国土资源部 2008 年发布实施)“工业企业内部原则上不得安排绿地。因生产工艺等有特殊要求需要安排一定比例绿地的，绿地率不得超过20%”。</w:t>
      </w:r>
    </w:p>
    <w:p>
      <w:pPr>
        <w:ind w:firstLineChars="200" w:firstLine="420"/>
        <w:rPr>
          <w:rFonts w:ascii="仿宋" w:eastAsia="仿宋" w:cs="仿宋"/>
        </w:rPr>
      </w:pPr>
      <w:r>
        <w:rPr>
          <w:rFonts w:ascii="仿宋" w:eastAsia="仿宋" w:cs="仿宋" w:hint="eastAsia"/>
        </w:rPr>
        <w:t>五、附04-09-06（调）地块图则</w:t>
      </w:r>
    </w:p>
    <w:p>
      <w:pPr>
        <w:ind w:firstLineChars="200" w:firstLine="420"/>
        <w:jc w:val="right"/>
        <w:rPr>
          <w:rFonts w:ascii="仿宋" w:eastAsia="仿宋" w:cs="仿宋"/>
        </w:rPr>
      </w:pPr>
    </w:p>
    <w:p>
      <w:pPr>
        <w:ind w:firstLineChars="200" w:firstLine="420"/>
        <w:jc w:val="right"/>
        <w:rPr>
          <w:rFonts w:ascii="仿宋" w:eastAsia="仿宋" w:cs="仿宋"/>
        </w:rPr>
      </w:pPr>
    </w:p>
    <w:p>
      <w:pPr>
        <w:ind w:firstLineChars="200" w:firstLine="420"/>
        <w:jc w:val="right"/>
        <w:rPr>
          <w:rFonts w:ascii="仿宋" w:eastAsia="仿宋" w:cs="仿宋"/>
        </w:rPr>
      </w:pPr>
    </w:p>
    <w:p>
      <w:pPr>
        <w:ind w:firstLineChars="200" w:firstLine="420"/>
        <w:jc w:val="right"/>
        <w:rPr>
          <w:rFonts w:ascii="仿宋" w:eastAsia="仿宋" w:cs="仿宋"/>
        </w:rPr>
      </w:pPr>
    </w:p>
    <w:p>
      <w:pPr>
        <w:ind w:firstLineChars="200" w:firstLine="420"/>
        <w:jc w:val="right"/>
        <w:rPr>
          <w:rFonts w:ascii="仿宋" w:eastAsia="仿宋" w:cs="仿宋"/>
        </w:rPr>
      </w:pPr>
      <w:r>
        <w:rPr>
          <w:rFonts w:ascii="仿宋" w:eastAsia="仿宋" w:cs="仿宋" w:hint="eastAsia"/>
        </w:rPr>
        <w:t>公告时间：自公示之日起10 工作日。</w:t>
      </w:r>
    </w:p>
    <w:p>
      <w:pPr>
        <w:ind w:firstLineChars="200" w:firstLine="420"/>
        <w:jc w:val="right"/>
        <w:rPr>
          <w:rFonts w:ascii="仿宋" w:eastAsia="仿宋" w:cs="仿宋"/>
        </w:rPr>
      </w:pPr>
      <w:r>
        <w:rPr>
          <w:rFonts w:ascii="仿宋" w:eastAsia="仿宋" w:cs="仿宋" w:hint="eastAsia"/>
        </w:rPr>
        <w:t>联系人：李松林（0851-85829396）</w:t>
      </w:r>
    </w:p>
    <w:p>
      <w:pPr>
        <w:ind w:firstLineChars="200" w:firstLine="420"/>
        <w:jc w:val="right"/>
        <w:rPr>
          <w:rFonts w:ascii="仿宋" w:eastAsia="仿宋" w:cs="仿宋"/>
        </w:rPr>
      </w:pPr>
      <w:r>
        <w:rPr>
          <w:rFonts w:ascii="仿宋" w:eastAsia="仿宋" w:cs="仿宋" w:hint="eastAsia"/>
        </w:rPr>
        <w:t>传真：85829384（传真）</w:t>
      </w:r>
    </w:p>
    <w:p>
      <w:pPr>
        <w:ind w:firstLineChars="200" w:firstLine="560"/>
        <w:jc w:val="right"/>
        <w:rPr>
          <w:rFonts w:ascii="仿宋" w:eastAsia="仿宋" w:cs="仿宋"/>
        </w:rPr>
      </w:pPr>
      <w:r>
        <w:rPr>
          <w:rFonts w:ascii="仿宋" w:eastAsia="仿宋" w:cs="仿宋" w:hint="eastAsia"/>
          <w:sz w:val="28"/>
        </w:rPr>
        <w:drawing>
          <wp:anchor distT="0" distB="0" distL="114300" distR="114300" simplePos="0" relativeHeight="12" behindDoc="0" locked="0" layoutInCell="1" hidden="0" allowOverlap="1">
            <wp:simplePos x="0" y="0"/>
            <wp:positionH relativeFrom="column">
              <wp:posOffset>461002</wp:posOffset>
            </wp:positionH>
            <wp:positionV relativeFrom="paragraph">
              <wp:posOffset>11486961</wp:posOffset>
            </wp:positionV>
            <wp:extent cx="5264150" cy="3723640"/>
            <wp:effectExtent l="0" t="0" r="0" b="0"/>
            <wp:wrapSquare wrapText="bothSides"/>
            <wp:docPr id="1" name="图片 2" descr="F:\2021\金华调规二\图则\04-09-06图则0621.jpg04-09-06图则06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" name="图片 2 3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4150" cy="3723640"/>
                    </a:xfrm>
                    <a:prstGeom prst="rect"/>
                    <a:noFill/>
                    <a:ln w="9525" cmpd="sng" cap="flat">
                      <a:noFill/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cs="仿宋" w:hint="eastAsia"/>
        </w:rPr>
        <w:t>电子邮箱：251973814@qq.com</w:t>
      </w:r>
    </w:p>
    <w:p>
      <w:pPr>
        <w:ind w:firstLineChars="200" w:firstLine="420"/>
        <w:rPr>
          <w:rFonts w:ascii="仿宋" w:eastAsia="仿宋" w:cs="仿宋"/>
        </w:rPr>
      </w:pPr>
    </w:p>
    <w:p/>
    <w:p/>
    <w:p/>
    <w:p/>
    <w:p/>
    <w:p/>
    <w:p/>
    <w:p/>
    <w:p/>
    <w:p/>
    <w:p/>
    <w:p/>
    <w:sectPr>
      <w:pgSz w:w="11906" w:h="16838"/>
      <w:pgMar w:top="1440" w:right="1800" w:bottom="1440" w:left="1800" w:header="851" w:footer="992" w:gutter="0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仿宋">
    <w:panose1 w:val="02010609060101010101"/>
    <w:charset w:val="86"/>
    <w:family w:val="modern"/>
    <w:pitch w:val="variable"/>
    <w:sig w:usb0="800002BF" w:usb1="38CF7CFA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variable"/>
    <w:sig w:usb0="800002BF" w:usb1="38CF7CFA" w:usb2="00000016" w:usb3="00000000" w:csb0="00040001" w:csb1="00000000"/>
  </w:font>
</w:fonts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150"/>
  <w:bordersDoNotSurroundHeader/>
  <w:bordersDoNotSurroundFooter/>
  <w:trackRevisions/>
  <w:defaultTabStop w:val="420"/>
  <w:drawingGridHorizontalSpacing w:val="105"/>
  <w:drawingGridVerticalSpacing w:val="156"/>
  <w:displayHorizontalDrawingGridEvery w:val="0"/>
  <w:displayVerticalDrawingGridEvery w:val="1"/>
  <w:noPunctuationKerning/>
  <w:characterSpacingControl w:val="compressPunctuation"/>
  <w:compat>
    <w:spaceForUL/>
    <w:balanceSingleByteDoubleByteWidth/>
    <w:ulTrailSpace/>
    <w:doNotExpandShiftReturn/>
    <w:adjustLineHeightInTable/>
    <w:doNotUseIndentAsNumberingTabStop/>
    <w:compatSetting w:name="compatibilityMode" w:uri="http://schemas.microsoft.com/office/word" w:val="14"/>
  </w:compat>
  <w:docVars>
    <w:docVar w:name="commondata" w:val="eyJoZGlkIjoiZmFjYzVjYzdiNTlkMWQ3M2ExOTdiNDllZjAxYTU1MWUifQ=="/>
  </w:docVars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pPr>
      <w:widowControl w:val="0"/>
      <w:jc w:val="both"/>
    </w:pPr>
    <w:rPr>
      <w:rFonts w:ascii="Calibri" w:eastAsia="宋体" w:cs="Arial" w:hAnsi="Calibri"/>
      <w:kern w:val="2"/>
      <w:sz w:val="21"/>
      <w:szCs w:val="24"/>
      <w:lang w:val="en-US" w:eastAsia="zh-CN" w:bidi="ar-SA"/>
    </w:rPr>
  </w:style>
  <w:style w:type="paragraph" w:styleId="1">
    <w:name w:val="heading 1"/>
    <w:basedOn w:val="0"/>
    <w:next w:val="0"/>
    <w:pPr>
      <w:keepNext/>
      <w:keepLines/>
      <w:widowControl w:val="0"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0"/>
    <w:next w:val="0"/>
    <w:pPr>
      <w:keepNext/>
      <w:keepLines/>
      <w:widowControl w:val="0"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0"/>
    <w:next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10">
    <w:name w:val="Default Paragraph Font"/>
  </w:style>
  <w:style w:type="paragraph" w:styleId="15">
    <w:name w:val="Normal (Web)"/>
    <w:basedOn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16">
    <w:name w:val="header"/>
    <w:basedOn w:val="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7">
    <w:name w:val="footer"/>
    <w:basedOn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toc 1"/>
    <w:basedOn w:val="0"/>
    <w:autoRedefine/>
    <w:next w:val="0"/>
  </w:style>
  <w:style w:type="paragraph" w:styleId="19">
    <w:name w:val="toc 2"/>
    <w:basedOn w:val="0"/>
    <w:autoRedefine/>
    <w:next w:val="0"/>
    <w:pPr>
      <w:ind w:left="420"/>
    </w:pPr>
  </w:style>
  <w:style w:type="paragraph" w:styleId="20">
    <w:name w:val="toc 3"/>
    <w:basedOn w:val="0"/>
    <w:autoRedefine/>
    <w:next w:val="0"/>
    <w:pPr>
      <w:ind w:left="840"/>
    </w:pPr>
  </w:style>
  <w:style w:type="paragraph" w:styleId="21">
    <w:name w:val="toc 4"/>
    <w:basedOn w:val="0"/>
    <w:autoRedefine/>
    <w:next w:val="0"/>
    <w:pPr>
      <w:ind w:left="1260"/>
    </w:pPr>
  </w:style>
  <w:style w:type="paragraph" w:styleId="22">
    <w:name w:val="toc 5"/>
    <w:basedOn w:val="0"/>
    <w:autoRedefine/>
    <w:next w:val="0"/>
    <w:pPr>
      <w:ind w:left="1680"/>
    </w:p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2.jpeg"/><Relationship Id="rId3" Type="http://schemas.openxmlformats.org/officeDocument/2006/relationships/styles" Target="styles.xml"/><Relationship Id="rId4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0</TotalTime>
  <Application>Yozo_Office27021597764231179</Application>
  <Pages>2</Pages>
  <Words>683</Words>
  <Characters>800</Characters>
  <Lines>51</Lines>
  <Paragraphs>22</Paragraphs>
  <CharactersWithSpaces>805</CharactersWithSpaces>
  <Company>MS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creator>追赶</dc:creator>
  <cp:lastModifiedBy>朱翎绮</cp:lastModifiedBy>
  <cp:revision>2</cp:revision>
  <dcterms:created xsi:type="dcterms:W3CDTF">2022-06-28T07:28:00Z</dcterms:created>
  <dcterms:modified xsi:type="dcterms:W3CDTF">2022-07-06T01:47:45Z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KSOProductBuildVer">
    <vt:lpwstr>2052-11.1.0.11830</vt:lpwstr>
  </property>
  <property fmtid="{D5CDD505-2E9C-101B-9397-08002B2CF9AE}" pid="3" name="ICV">
    <vt:lpwstr>EC5E636B10E9421F873FBB5496A2016D</vt:lpwstr>
  </property>
</Properties>
</file>