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A59DA" w:rsidRDefault="00F46BEE">
      <w:pPr>
        <w:spacing w:line="360" w:lineRule="auto"/>
        <w:jc w:val="center"/>
        <w:rPr>
          <w:rFonts w:eastAsiaTheme="minorEastAsia" w:hint="eastAsia"/>
          <w:b/>
          <w:sz w:val="48"/>
          <w:szCs w:val="48"/>
        </w:rPr>
      </w:pPr>
      <w:bookmarkStart w:id="0" w:name="_Hlk21456266"/>
      <w:bookmarkStart w:id="1" w:name="_Hlk21455897"/>
      <w:r>
        <w:rPr>
          <w:rFonts w:ascii="宋体" w:eastAsia="宋体" w:hAnsi="宋体" w:cs="宋体" w:hint="eastAsia"/>
          <w:b/>
          <w:sz w:val="48"/>
          <w:szCs w:val="48"/>
        </w:rPr>
        <w:t>贵阳市自然资源和规划局</w:t>
      </w:r>
      <w:r>
        <w:rPr>
          <w:rFonts w:ascii="宋体" w:eastAsia="宋体" w:hAnsi="宋体" w:cs="宋体" w:hint="eastAsia"/>
          <w:b/>
          <w:sz w:val="48"/>
          <w:szCs w:val="48"/>
          <w:lang w:val="en-US"/>
        </w:rPr>
        <w:t>关于</w:t>
      </w:r>
      <w:r>
        <w:rPr>
          <w:rFonts w:ascii="宋体" w:eastAsia="宋体" w:hAnsi="宋体" w:cs="宋体" w:hint="eastAsia"/>
          <w:b/>
          <w:spacing w:val="-20"/>
          <w:sz w:val="48"/>
          <w:szCs w:val="48"/>
        </w:rPr>
        <w:t>贵阳龙洞堡国际机场三期扩建工程-检验检疫综合楼项目</w:t>
      </w:r>
      <w:r>
        <w:rPr>
          <w:rFonts w:ascii="宋体" w:eastAsia="宋体" w:hAnsi="宋体" w:cs="宋体" w:hint="eastAsia"/>
          <w:b/>
          <w:sz w:val="48"/>
          <w:szCs w:val="48"/>
        </w:rPr>
        <w:t>行政审批批前公示</w:t>
      </w:r>
    </w:p>
    <w:p w:rsidR="00DA59DA" w:rsidRDefault="00DA59DA">
      <w:pPr>
        <w:pStyle w:val="a9"/>
        <w:widowControl/>
        <w:spacing w:beforeAutospacing="0" w:afterAutospacing="0" w:line="500" w:lineRule="exact"/>
        <w:rPr>
          <w:rFonts w:ascii="宋体" w:eastAsia="宋体" w:hAnsi="宋体"/>
          <w:color w:val="000000"/>
          <w:sz w:val="36"/>
          <w:szCs w:val="36"/>
        </w:rPr>
      </w:pPr>
    </w:p>
    <w:p w:rsidR="00DA59DA" w:rsidRDefault="00F46BEE">
      <w:pPr>
        <w:pStyle w:val="a9"/>
        <w:widowControl/>
        <w:spacing w:beforeAutospacing="0" w:afterAutospacing="0" w:line="500" w:lineRule="exact"/>
        <w:rPr>
          <w:rFonts w:ascii="宋体" w:eastAsia="宋体" w:hAnsi="宋体" w:cs="Noto Sans Mono CJK JP Regular"/>
          <w:color w:val="000000"/>
          <w:sz w:val="36"/>
          <w:szCs w:val="36"/>
          <w:highlight w:val="yellow"/>
          <w:lang w:bidi="zh-CN"/>
        </w:rPr>
      </w:pPr>
      <w:r>
        <w:rPr>
          <w:rFonts w:ascii="宋体" w:eastAsia="宋体" w:hAnsi="宋体"/>
          <w:color w:val="000000"/>
          <w:sz w:val="36"/>
          <w:szCs w:val="36"/>
        </w:rPr>
        <w:t>项目名称：</w:t>
      </w:r>
      <w:r>
        <w:rPr>
          <w:rFonts w:ascii="宋体" w:eastAsia="宋体" w:hAnsi="宋体" w:cs="宋体" w:hint="eastAsia"/>
          <w:sz w:val="36"/>
          <w:szCs w:val="36"/>
        </w:rPr>
        <w:t>贵阳龙洞堡国际机场三期扩建工程-检验检疫综合楼项目</w:t>
      </w:r>
    </w:p>
    <w:p w:rsidR="00DA59DA" w:rsidRDefault="00F46BEE">
      <w:pPr>
        <w:spacing w:before="11" w:line="500" w:lineRule="exact"/>
        <w:rPr>
          <w:rFonts w:ascii="宋体" w:eastAsia="宋体" w:hAnsi="宋体"/>
          <w:sz w:val="36"/>
          <w:szCs w:val="36"/>
          <w:lang w:val="en-US"/>
        </w:rPr>
      </w:pPr>
      <w:r>
        <w:rPr>
          <w:rFonts w:ascii="宋体" w:eastAsia="宋体" w:hAnsi="宋体"/>
          <w:sz w:val="36"/>
          <w:szCs w:val="36"/>
        </w:rPr>
        <w:t>申报单位：</w:t>
      </w:r>
      <w:r>
        <w:rPr>
          <w:rFonts w:ascii="宋体" w:eastAsia="宋体" w:hAnsi="宋体" w:hint="eastAsia"/>
          <w:sz w:val="36"/>
          <w:szCs w:val="36"/>
          <w:lang w:val="en-US"/>
        </w:rPr>
        <w:t>贵州民航产业集团有限公司</w:t>
      </w:r>
    </w:p>
    <w:p w:rsidR="00DA59DA" w:rsidRDefault="00F46BEE">
      <w:pPr>
        <w:tabs>
          <w:tab w:val="left" w:pos="6564"/>
        </w:tabs>
        <w:spacing w:before="11" w:line="500" w:lineRule="exact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sz w:val="36"/>
          <w:szCs w:val="36"/>
        </w:rPr>
        <w:t>性</w:t>
      </w:r>
      <w:r>
        <w:rPr>
          <w:rFonts w:ascii="宋体" w:eastAsia="宋体" w:hAnsi="宋体" w:hint="eastAsia"/>
          <w:sz w:val="36"/>
          <w:szCs w:val="36"/>
        </w:rPr>
        <w:t xml:space="preserve">    </w:t>
      </w:r>
      <w:r>
        <w:rPr>
          <w:rFonts w:ascii="宋体" w:eastAsia="宋体" w:hAnsi="宋体"/>
          <w:sz w:val="36"/>
          <w:szCs w:val="36"/>
        </w:rPr>
        <w:t>质：</w:t>
      </w:r>
      <w:r>
        <w:rPr>
          <w:rFonts w:ascii="宋体" w:eastAsia="宋体" w:hAnsi="宋体" w:hint="eastAsia"/>
          <w:sz w:val="36"/>
          <w:szCs w:val="36"/>
        </w:rPr>
        <w:t>行政办公</w:t>
      </w:r>
      <w:r>
        <w:rPr>
          <w:rFonts w:ascii="宋体" w:eastAsia="宋体" w:hAnsi="宋体" w:hint="eastAsia"/>
          <w:sz w:val="36"/>
          <w:szCs w:val="36"/>
          <w:lang w:val="en-US"/>
        </w:rPr>
        <w:t>用地</w:t>
      </w:r>
      <w:r>
        <w:rPr>
          <w:rFonts w:ascii="宋体" w:eastAsia="宋体" w:hAnsi="宋体"/>
          <w:color w:val="000000"/>
          <w:sz w:val="36"/>
          <w:szCs w:val="36"/>
        </w:rPr>
        <w:tab/>
      </w:r>
    </w:p>
    <w:p w:rsidR="00DA59DA" w:rsidRDefault="00F46BEE">
      <w:pPr>
        <w:spacing w:before="11" w:line="500" w:lineRule="exact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 xml:space="preserve">申报类别：建设工程规划许可证审查 </w:t>
      </w:r>
    </w:p>
    <w:p w:rsidR="00DA59DA" w:rsidRDefault="00F46BEE">
      <w:pPr>
        <w:spacing w:line="500" w:lineRule="exact"/>
        <w:ind w:right="2725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审批部门：贵阳市</w:t>
      </w:r>
      <w:r>
        <w:rPr>
          <w:rFonts w:ascii="宋体" w:eastAsia="宋体" w:hAnsi="宋体" w:hint="eastAsia"/>
          <w:color w:val="000000"/>
          <w:sz w:val="36"/>
          <w:szCs w:val="36"/>
        </w:rPr>
        <w:t>自然资源和规划</w:t>
      </w:r>
      <w:r>
        <w:rPr>
          <w:rFonts w:ascii="宋体" w:eastAsia="宋体" w:hAnsi="宋体"/>
          <w:color w:val="000000"/>
          <w:sz w:val="36"/>
          <w:szCs w:val="36"/>
        </w:rPr>
        <w:t>局</w:t>
      </w:r>
    </w:p>
    <w:p w:rsidR="00DA59DA" w:rsidRDefault="00F46BEE">
      <w:pPr>
        <w:spacing w:line="500" w:lineRule="exact"/>
        <w:ind w:right="2725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公示类别：</w:t>
      </w:r>
      <w:r>
        <w:rPr>
          <w:rFonts w:ascii="宋体" w:eastAsia="宋体" w:hAnsi="宋体" w:hint="eastAsia"/>
          <w:color w:val="000000"/>
          <w:sz w:val="36"/>
          <w:szCs w:val="36"/>
        </w:rPr>
        <w:t>项目批</w:t>
      </w:r>
      <w:r>
        <w:rPr>
          <w:rFonts w:ascii="宋体" w:eastAsia="宋体" w:hAnsi="宋体"/>
          <w:color w:val="000000"/>
          <w:sz w:val="36"/>
          <w:szCs w:val="36"/>
        </w:rPr>
        <w:t xml:space="preserve">前公示 </w:t>
      </w:r>
    </w:p>
    <w:p w:rsidR="00DA59DA" w:rsidRDefault="00F46BEE">
      <w:pPr>
        <w:spacing w:line="500" w:lineRule="exact"/>
        <w:rPr>
          <w:rFonts w:ascii="宋体" w:eastAsia="宋体" w:hAnsi="宋体"/>
          <w:color w:val="000000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公示地点：项目现场、贵阳市</w:t>
      </w:r>
      <w:r>
        <w:rPr>
          <w:rFonts w:ascii="宋体" w:eastAsia="宋体" w:hAnsi="宋体" w:hint="eastAsia"/>
          <w:color w:val="000000"/>
          <w:sz w:val="36"/>
          <w:szCs w:val="36"/>
        </w:rPr>
        <w:t>自然资源和规划</w:t>
      </w:r>
      <w:r>
        <w:rPr>
          <w:rFonts w:ascii="宋体" w:eastAsia="宋体" w:hAnsi="宋体"/>
          <w:color w:val="000000"/>
          <w:sz w:val="36"/>
          <w:szCs w:val="36"/>
        </w:rPr>
        <w:t>局</w:t>
      </w:r>
      <w:r>
        <w:rPr>
          <w:rFonts w:ascii="宋体" w:eastAsia="宋体" w:hAnsi="宋体" w:hint="eastAsia"/>
          <w:color w:val="000000"/>
          <w:sz w:val="36"/>
          <w:szCs w:val="36"/>
        </w:rPr>
        <w:t>官</w:t>
      </w:r>
      <w:r>
        <w:rPr>
          <w:rFonts w:ascii="宋体" w:eastAsia="宋体" w:hAnsi="宋体"/>
          <w:color w:val="000000"/>
          <w:sz w:val="36"/>
          <w:szCs w:val="36"/>
        </w:rPr>
        <w:t xml:space="preserve">网 </w:t>
      </w:r>
    </w:p>
    <w:p w:rsidR="00DA59DA" w:rsidRDefault="00F46BEE">
      <w:pPr>
        <w:spacing w:line="500" w:lineRule="exact"/>
        <w:rPr>
          <w:rFonts w:asciiTheme="minorEastAsia" w:eastAsiaTheme="minorEastAsia" w:hAnsiTheme="minorEastAsia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公示网址：</w:t>
      </w:r>
      <w:r w:rsidRPr="001A5965">
        <w:rPr>
          <w:rFonts w:asciiTheme="minorEastAsia" w:eastAsiaTheme="minorEastAsia" w:hAnsiTheme="minorEastAsia" w:cs="Times New Roman" w:hint="eastAsia"/>
          <w:sz w:val="36"/>
          <w:szCs w:val="36"/>
        </w:rPr>
        <w:t>http://zyghj.guiyang.gov.cn</w:t>
      </w:r>
    </w:p>
    <w:p w:rsidR="00DA59DA" w:rsidRDefault="00F46BEE">
      <w:pPr>
        <w:spacing w:line="500" w:lineRule="exact"/>
        <w:rPr>
          <w:rFonts w:ascii="宋体" w:eastAsia="宋体" w:hAnsi="宋体" w:cs="宋体"/>
          <w:sz w:val="36"/>
          <w:szCs w:val="36"/>
        </w:rPr>
      </w:pPr>
      <w:r>
        <w:rPr>
          <w:rFonts w:ascii="宋体" w:eastAsia="宋体" w:hAnsi="宋体"/>
          <w:color w:val="000000"/>
          <w:sz w:val="36"/>
          <w:szCs w:val="36"/>
        </w:rPr>
        <w:t>公示依据：</w:t>
      </w:r>
      <w:r>
        <w:rPr>
          <w:rFonts w:ascii="宋体" w:eastAsia="宋体" w:hAnsi="宋体" w:cs="宋体"/>
          <w:sz w:val="36"/>
          <w:szCs w:val="36"/>
        </w:rPr>
        <w:t>依据《中华人民共和国行政许可法》《中华人民共和国城乡规划法》、住房城乡建设部《关于城乡规划公开公示的规定》等，进行规划行政许可批准前公示。</w:t>
      </w:r>
    </w:p>
    <w:p w:rsidR="00DA59DA" w:rsidRDefault="00F46BEE">
      <w:pPr>
        <w:spacing w:line="500" w:lineRule="exact"/>
        <w:ind w:firstLineChars="200" w:firstLine="723"/>
        <w:rPr>
          <w:rFonts w:ascii="宋体" w:eastAsia="宋体" w:hAnsi="宋体"/>
          <w:b/>
          <w:color w:val="000000"/>
          <w:sz w:val="36"/>
          <w:szCs w:val="36"/>
        </w:rPr>
      </w:pPr>
      <w:r>
        <w:rPr>
          <w:rFonts w:ascii="宋体" w:eastAsia="宋体" w:hAnsi="宋体"/>
          <w:b/>
          <w:color w:val="000000"/>
          <w:sz w:val="36"/>
          <w:szCs w:val="36"/>
        </w:rPr>
        <w:t xml:space="preserve">一、 项目简介： </w:t>
      </w:r>
    </w:p>
    <w:p w:rsidR="00DA59DA" w:rsidRDefault="00F46BEE">
      <w:pPr>
        <w:spacing w:line="500" w:lineRule="exact"/>
        <w:ind w:rightChars="130" w:right="286" w:firstLineChars="200" w:firstLine="720"/>
        <w:rPr>
          <w:rFonts w:ascii="宋体" w:eastAsia="宋体" w:hAnsi="宋体" w:cs="宋体"/>
          <w:sz w:val="36"/>
          <w:szCs w:val="36"/>
          <w:lang w:val="en-US"/>
        </w:rPr>
      </w:pPr>
      <w:r>
        <w:rPr>
          <w:rFonts w:ascii="宋体" w:eastAsia="宋体" w:hAnsi="宋体" w:cs="宋体" w:hint="eastAsia"/>
          <w:sz w:val="36"/>
          <w:szCs w:val="36"/>
        </w:rPr>
        <w:t>该项目位于贵州双龙航空港经济区龙洞堡机场北工作区内。土地使用权通过划拨取得，用地性质为行政办公用地，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总</w:t>
      </w:r>
      <w:r>
        <w:rPr>
          <w:rFonts w:ascii="宋体" w:eastAsia="宋体" w:hAnsi="宋体" w:cs="宋体" w:hint="eastAsia"/>
          <w:sz w:val="36"/>
          <w:szCs w:val="36"/>
        </w:rPr>
        <w:t>建设用地面积21927.43平方米，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净用地面积合约21595.84平方米</w:t>
      </w:r>
      <w:r>
        <w:rPr>
          <w:rFonts w:ascii="宋体" w:eastAsia="宋体" w:hAnsi="宋体" w:cs="宋体" w:hint="eastAsia"/>
          <w:sz w:val="36"/>
          <w:szCs w:val="36"/>
        </w:rPr>
        <w:t>，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规划总建筑面积21072.44平方米，建设内容为检验检疫综合楼、机场业务用房2栋，拟分为两期建设。</w:t>
      </w:r>
    </w:p>
    <w:p w:rsidR="00DA59DA" w:rsidRDefault="00F46BEE">
      <w:pPr>
        <w:spacing w:line="500" w:lineRule="exact"/>
        <w:ind w:rightChars="130" w:right="286" w:firstLineChars="200" w:firstLine="720"/>
        <w:rPr>
          <w:rFonts w:ascii="宋体" w:eastAsia="宋体" w:hAnsi="宋体" w:cs="宋体"/>
          <w:sz w:val="36"/>
          <w:szCs w:val="36"/>
        </w:rPr>
      </w:pPr>
      <w:r>
        <w:rPr>
          <w:rFonts w:ascii="宋体" w:eastAsia="宋体" w:hAnsi="宋体" w:cs="宋体" w:hint="eastAsia"/>
          <w:sz w:val="36"/>
          <w:szCs w:val="36"/>
        </w:rPr>
        <w:t>本次公示内容为贵阳龙洞堡国际机场三期扩建工程-检验检疫综合楼项目（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一期</w:t>
      </w:r>
      <w:r>
        <w:rPr>
          <w:rFonts w:ascii="宋体" w:eastAsia="宋体" w:hAnsi="宋体" w:cs="宋体" w:hint="eastAsia"/>
          <w:sz w:val="36"/>
          <w:szCs w:val="36"/>
        </w:rPr>
        <w:t>）总平面规划设计方案，主要内容为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新建</w:t>
      </w:r>
      <w:r>
        <w:rPr>
          <w:rFonts w:ascii="宋体" w:eastAsia="宋体" w:hAnsi="宋体" w:cs="宋体" w:hint="eastAsia"/>
          <w:sz w:val="36"/>
          <w:szCs w:val="36"/>
          <w:lang w:val="en-US" w:bidi="ar"/>
        </w:rPr>
        <w:t>检验检疫综合楼，其建设规模为3127.44平方米，地上4层；</w:t>
      </w:r>
      <w:r>
        <w:rPr>
          <w:rFonts w:ascii="宋体" w:eastAsia="宋体" w:hAnsi="宋体" w:cs="宋体" w:hint="eastAsia"/>
          <w:sz w:val="36"/>
          <w:szCs w:val="36"/>
        </w:rPr>
        <w:t>其中计容面积：</w:t>
      </w:r>
      <w:r>
        <w:rPr>
          <w:rFonts w:ascii="宋体" w:eastAsia="宋体" w:hAnsi="宋体" w:cs="宋体" w:hint="eastAsia"/>
          <w:sz w:val="36"/>
          <w:szCs w:val="36"/>
          <w:lang w:val="en-US" w:bidi="ar"/>
        </w:rPr>
        <w:t>3127.44</w:t>
      </w:r>
      <w:r>
        <w:rPr>
          <w:rFonts w:ascii="宋体" w:eastAsia="宋体" w:hAnsi="宋体" w:cs="宋体" w:hint="eastAsia"/>
          <w:sz w:val="36"/>
          <w:szCs w:val="36"/>
        </w:rPr>
        <w:t>平方米，不计容建筑面积为：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0</w:t>
      </w:r>
      <w:r>
        <w:rPr>
          <w:rFonts w:ascii="宋体" w:eastAsia="宋体" w:hAnsi="宋体" w:cs="宋体" w:hint="eastAsia"/>
          <w:sz w:val="36"/>
          <w:szCs w:val="36"/>
        </w:rPr>
        <w:t>平方米；建筑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基底</w:t>
      </w:r>
      <w:r>
        <w:rPr>
          <w:rFonts w:ascii="宋体" w:eastAsia="宋体" w:hAnsi="宋体" w:cs="宋体" w:hint="eastAsia"/>
          <w:sz w:val="36"/>
          <w:szCs w:val="36"/>
        </w:rPr>
        <w:t>面积：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1040.38平方米；最高</w:t>
      </w:r>
      <w:r>
        <w:rPr>
          <w:rFonts w:ascii="宋体" w:eastAsia="宋体" w:hAnsi="宋体" w:cs="宋体" w:hint="eastAsia"/>
          <w:sz w:val="36"/>
          <w:szCs w:val="36"/>
        </w:rPr>
        <w:t>建筑高度：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17.7米</w:t>
      </w:r>
      <w:r>
        <w:rPr>
          <w:rFonts w:ascii="宋体" w:eastAsia="宋体" w:hAnsi="宋体" w:cs="宋体" w:hint="eastAsia"/>
          <w:sz w:val="36"/>
          <w:szCs w:val="36"/>
        </w:rPr>
        <w:t>；停车位：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70</w:t>
      </w:r>
      <w:r>
        <w:rPr>
          <w:rFonts w:ascii="宋体" w:eastAsia="宋体" w:hAnsi="宋体" w:cs="宋体" w:hint="eastAsia"/>
          <w:sz w:val="36"/>
          <w:szCs w:val="36"/>
        </w:rPr>
        <w:t>个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(均为</w:t>
      </w:r>
      <w:r>
        <w:rPr>
          <w:rFonts w:ascii="宋体" w:eastAsia="宋体" w:hAnsi="宋体" w:cs="宋体" w:hint="eastAsia"/>
          <w:sz w:val="36"/>
          <w:szCs w:val="36"/>
        </w:rPr>
        <w:t>室外停车位，含配建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10个充电桩的新能源车位</w:t>
      </w:r>
      <w:r>
        <w:rPr>
          <w:rFonts w:ascii="宋体" w:eastAsia="宋体" w:hAnsi="宋体" w:cs="宋体" w:hint="eastAsia"/>
          <w:sz w:val="36"/>
          <w:szCs w:val="36"/>
        </w:rPr>
        <w:t>）。现该方案满足相关规范及规定要求，并经相关部门会签同意，拟批准内容涉及到的利害关系人具有陈述、申辩等权利，相关利害关系人如对上述批前公示内容有异议或相关意见的，可以按照以下联系方式进行反映。直接涉及利害关系的，相关利害关系人享有要求听证的权利，请在公示期满后5日内向公示机关提出书面申请（最终方案及经济指标以《建设工程规划许可证》及其附图为准）。</w:t>
      </w:r>
    </w:p>
    <w:p w:rsidR="00DA59DA" w:rsidRDefault="00F46BEE">
      <w:pPr>
        <w:spacing w:line="500" w:lineRule="exact"/>
        <w:ind w:rightChars="130" w:right="286" w:firstLineChars="200" w:firstLine="720"/>
        <w:rPr>
          <w:rFonts w:ascii="宋体" w:eastAsia="宋体" w:hAnsi="宋体" w:cs="宋体"/>
          <w:sz w:val="36"/>
          <w:szCs w:val="36"/>
        </w:rPr>
      </w:pPr>
      <w:r>
        <w:rPr>
          <w:rFonts w:ascii="宋体" w:eastAsia="宋体" w:hAnsi="宋体" w:cs="宋体" w:hint="eastAsia"/>
          <w:sz w:val="36"/>
          <w:szCs w:val="36"/>
        </w:rPr>
        <w:t>公示期自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2024</w:t>
      </w:r>
      <w:r>
        <w:rPr>
          <w:rFonts w:ascii="宋体" w:eastAsia="宋体" w:hAnsi="宋体" w:cs="宋体" w:hint="eastAsia"/>
          <w:sz w:val="36"/>
          <w:szCs w:val="36"/>
        </w:rPr>
        <w:t>年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12</w:t>
      </w:r>
      <w:r>
        <w:rPr>
          <w:rFonts w:ascii="宋体" w:eastAsia="宋体" w:hAnsi="宋体" w:cs="宋体" w:hint="eastAsia"/>
          <w:sz w:val="36"/>
          <w:szCs w:val="36"/>
        </w:rPr>
        <w:t>月</w:t>
      </w:r>
      <w:r w:rsidR="00DA440C">
        <w:rPr>
          <w:rFonts w:ascii="宋体" w:eastAsia="宋体" w:hAnsi="宋体" w:cs="宋体" w:hint="eastAsia"/>
          <w:sz w:val="36"/>
          <w:szCs w:val="36"/>
          <w:lang w:val="en-US"/>
        </w:rPr>
        <w:t>3</w:t>
      </w:r>
      <w:r>
        <w:rPr>
          <w:rFonts w:ascii="宋体" w:eastAsia="宋体" w:hAnsi="宋体" w:cs="宋体" w:hint="eastAsia"/>
          <w:sz w:val="36"/>
          <w:szCs w:val="36"/>
        </w:rPr>
        <w:t>日至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2024</w:t>
      </w:r>
      <w:r>
        <w:rPr>
          <w:rFonts w:ascii="宋体" w:eastAsia="宋体" w:hAnsi="宋体" w:cs="宋体" w:hint="eastAsia"/>
          <w:sz w:val="36"/>
          <w:szCs w:val="36"/>
        </w:rPr>
        <w:t>年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12</w:t>
      </w:r>
      <w:r>
        <w:rPr>
          <w:rFonts w:ascii="宋体" w:eastAsia="宋体" w:hAnsi="宋体" w:cs="宋体" w:hint="eastAsia"/>
          <w:sz w:val="36"/>
          <w:szCs w:val="36"/>
        </w:rPr>
        <w:t>月</w:t>
      </w:r>
      <w:r>
        <w:rPr>
          <w:rFonts w:ascii="宋体" w:eastAsia="宋体" w:hAnsi="宋体" w:cs="宋体" w:hint="eastAsia"/>
          <w:sz w:val="36"/>
          <w:szCs w:val="36"/>
          <w:lang w:val="en-US"/>
        </w:rPr>
        <w:t>1</w:t>
      </w:r>
      <w:r w:rsidR="00DA440C">
        <w:rPr>
          <w:rFonts w:ascii="宋体" w:eastAsia="宋体" w:hAnsi="宋体" w:cs="宋体" w:hint="eastAsia"/>
          <w:sz w:val="36"/>
          <w:szCs w:val="36"/>
          <w:lang w:val="en-US"/>
        </w:rPr>
        <w:t>1</w:t>
      </w:r>
      <w:r>
        <w:rPr>
          <w:rFonts w:ascii="宋体" w:eastAsia="宋体" w:hAnsi="宋体" w:cs="宋体" w:hint="eastAsia"/>
          <w:sz w:val="36"/>
          <w:szCs w:val="36"/>
        </w:rPr>
        <w:t>日止，共计7个工作日。</w:t>
      </w:r>
    </w:p>
    <w:p w:rsidR="00DA59DA" w:rsidRDefault="00F46BEE">
      <w:pPr>
        <w:spacing w:line="500" w:lineRule="exact"/>
        <w:ind w:left="748"/>
        <w:rPr>
          <w:rFonts w:ascii="宋体" w:eastAsia="宋体" w:hAnsi="宋体" w:cs="宋体"/>
          <w:b/>
          <w:color w:val="000000"/>
          <w:sz w:val="36"/>
          <w:szCs w:val="36"/>
        </w:rPr>
      </w:pPr>
      <w:r>
        <w:rPr>
          <w:rFonts w:ascii="宋体" w:eastAsia="宋体" w:hAnsi="宋体" w:cs="宋体" w:hint="eastAsia"/>
          <w:b/>
          <w:color w:val="000000"/>
          <w:sz w:val="36"/>
          <w:szCs w:val="36"/>
        </w:rPr>
        <w:t xml:space="preserve">二、 意见反馈联系方式： </w:t>
      </w:r>
    </w:p>
    <w:p w:rsidR="00DA59DA" w:rsidRDefault="00F46BEE">
      <w:pPr>
        <w:spacing w:line="500" w:lineRule="exact"/>
        <w:ind w:firstLineChars="200" w:firstLine="720"/>
        <w:outlineLvl w:val="0"/>
        <w:rPr>
          <w:rFonts w:ascii="宋体" w:eastAsia="宋体" w:hAnsi="宋体" w:cs="宋体"/>
          <w:color w:val="000000"/>
          <w:sz w:val="36"/>
          <w:szCs w:val="36"/>
        </w:rPr>
      </w:pPr>
      <w:r>
        <w:rPr>
          <w:rFonts w:ascii="宋体" w:eastAsia="宋体" w:hAnsi="宋体" w:cs="宋体" w:hint="eastAsia"/>
          <w:color w:val="000000"/>
          <w:sz w:val="36"/>
          <w:szCs w:val="36"/>
        </w:rPr>
        <w:t>贵阳市自然资源和规划局地址：贵阳市观山湖区桃林路1号贵阳市测绘院大楼</w:t>
      </w:r>
    </w:p>
    <w:p w:rsidR="00DA59DA" w:rsidRDefault="00F46BEE">
      <w:pPr>
        <w:spacing w:line="500" w:lineRule="exact"/>
        <w:ind w:firstLineChars="200" w:firstLine="720"/>
        <w:outlineLvl w:val="0"/>
        <w:rPr>
          <w:rFonts w:ascii="宋体" w:eastAsia="宋体" w:hAnsi="宋体" w:cs="宋体"/>
          <w:color w:val="000000"/>
          <w:sz w:val="36"/>
          <w:szCs w:val="36"/>
        </w:rPr>
      </w:pPr>
      <w:r>
        <w:rPr>
          <w:rFonts w:ascii="宋体" w:eastAsia="宋体" w:hAnsi="宋体" w:cs="宋体" w:hint="eastAsia"/>
          <w:color w:val="000000"/>
          <w:sz w:val="36"/>
          <w:szCs w:val="36"/>
        </w:rPr>
        <w:t xml:space="preserve">联系人：李  康   联系电话0851-85828539 </w:t>
      </w:r>
    </w:p>
    <w:p w:rsidR="00DA59DA" w:rsidRDefault="00F46BEE">
      <w:pPr>
        <w:spacing w:line="500" w:lineRule="exact"/>
        <w:ind w:firstLineChars="600" w:firstLine="2160"/>
        <w:outlineLvl w:val="0"/>
        <w:rPr>
          <w:rFonts w:ascii="宋体" w:eastAsia="宋体" w:hAnsi="宋体" w:cs="宋体"/>
          <w:color w:val="000000"/>
          <w:sz w:val="36"/>
          <w:szCs w:val="36"/>
        </w:rPr>
      </w:pPr>
      <w:r>
        <w:rPr>
          <w:rFonts w:ascii="宋体" w:eastAsia="宋体" w:hAnsi="宋体" w:cs="宋体" w:hint="eastAsia"/>
          <w:color w:val="000000"/>
          <w:sz w:val="36"/>
          <w:szCs w:val="36"/>
        </w:rPr>
        <w:t xml:space="preserve">王兴亚   联系电话0851-85865165 </w:t>
      </w:r>
    </w:p>
    <w:p w:rsidR="00DA59DA" w:rsidRDefault="00F46BEE">
      <w:pPr>
        <w:spacing w:line="500" w:lineRule="exact"/>
        <w:ind w:firstLineChars="200" w:firstLine="720"/>
        <w:outlineLvl w:val="0"/>
        <w:rPr>
          <w:rFonts w:ascii="宋体" w:eastAsia="宋体" w:hAnsi="宋体" w:cs="宋体"/>
          <w:color w:val="000000"/>
          <w:sz w:val="36"/>
          <w:szCs w:val="36"/>
          <w:lang w:val="en-US"/>
        </w:rPr>
      </w:pPr>
      <w:r>
        <w:rPr>
          <w:rFonts w:ascii="宋体" w:eastAsia="宋体" w:hAnsi="宋体" w:cs="宋体" w:hint="eastAsia"/>
          <w:color w:val="000000"/>
          <w:sz w:val="36"/>
          <w:szCs w:val="36"/>
        </w:rPr>
        <w:t>贵阳市自然资源和规划局贵州双龙航空港经济区分局地址：贵州双龙航空港经济区见龙洞路卓信商务港</w:t>
      </w:r>
      <w:r>
        <w:rPr>
          <w:rFonts w:ascii="宋体" w:eastAsia="宋体" w:hAnsi="宋体" w:cs="宋体" w:hint="eastAsia"/>
          <w:color w:val="000000"/>
          <w:sz w:val="36"/>
          <w:szCs w:val="36"/>
          <w:lang w:val="en-US"/>
        </w:rPr>
        <w:t>A座8楼</w:t>
      </w:r>
    </w:p>
    <w:p w:rsidR="00DA59DA" w:rsidRDefault="00F46BEE">
      <w:pPr>
        <w:spacing w:line="500" w:lineRule="exact"/>
        <w:ind w:firstLineChars="200" w:firstLine="720"/>
        <w:outlineLvl w:val="0"/>
        <w:rPr>
          <w:rFonts w:ascii="宋体" w:eastAsia="宋体" w:hAnsi="宋体" w:cs="宋体"/>
          <w:color w:val="000000"/>
          <w:sz w:val="36"/>
          <w:szCs w:val="36"/>
          <w:lang w:val="en-US"/>
        </w:rPr>
      </w:pPr>
      <w:r>
        <w:rPr>
          <w:rFonts w:ascii="宋体" w:eastAsia="宋体" w:hAnsi="宋体" w:cs="宋体" w:hint="eastAsia"/>
          <w:color w:val="000000"/>
          <w:sz w:val="36"/>
          <w:szCs w:val="36"/>
        </w:rPr>
        <w:t>联系人：邹锋   联系电话0851-</w:t>
      </w:r>
      <w:r>
        <w:rPr>
          <w:rFonts w:ascii="宋体" w:eastAsia="宋体" w:hAnsi="宋体" w:cs="宋体" w:hint="eastAsia"/>
          <w:color w:val="000000"/>
          <w:sz w:val="36"/>
          <w:szCs w:val="36"/>
          <w:lang w:val="en-US"/>
        </w:rPr>
        <w:t>82273264</w:t>
      </w:r>
      <w:bookmarkStart w:id="2" w:name="_GoBack"/>
      <w:bookmarkEnd w:id="2"/>
    </w:p>
    <w:p w:rsidR="00DA59DA" w:rsidRDefault="00F46BEE">
      <w:pPr>
        <w:spacing w:line="500" w:lineRule="exact"/>
        <w:outlineLvl w:val="0"/>
        <w:rPr>
          <w:rFonts w:ascii="宋体" w:eastAsia="宋体" w:hAnsi="宋体" w:cs="宋体"/>
          <w:color w:val="000000"/>
          <w:sz w:val="36"/>
          <w:szCs w:val="36"/>
        </w:rPr>
      </w:pPr>
      <w:r>
        <w:rPr>
          <w:rFonts w:ascii="宋体" w:eastAsia="宋体" w:hAnsi="宋体" w:cs="宋体" w:hint="eastAsia"/>
          <w:sz w:val="36"/>
          <w:szCs w:val="36"/>
        </w:rPr>
        <w:t>注：如果对公示内容有不明确的，请向以上联系人进行咨询</w:t>
      </w:r>
    </w:p>
    <w:p w:rsidR="00DA59DA" w:rsidRDefault="00F46BEE">
      <w:pPr>
        <w:spacing w:line="500" w:lineRule="exact"/>
        <w:ind w:firstLineChars="400" w:firstLine="1440"/>
        <w:outlineLvl w:val="0"/>
        <w:rPr>
          <w:rFonts w:ascii="宋体" w:eastAsia="宋体" w:hAnsi="宋体" w:cs="宋体"/>
          <w:color w:val="000000"/>
          <w:sz w:val="36"/>
          <w:szCs w:val="36"/>
        </w:rPr>
      </w:pPr>
      <w:r>
        <w:rPr>
          <w:rFonts w:ascii="宋体" w:eastAsia="宋体" w:hAnsi="宋体" w:cs="宋体" w:hint="eastAsia"/>
          <w:color w:val="000000"/>
          <w:sz w:val="36"/>
          <w:szCs w:val="36"/>
        </w:rPr>
        <w:t>项目方案详见附件。</w:t>
      </w:r>
    </w:p>
    <w:p w:rsidR="00DA59DA" w:rsidRDefault="00DA59DA" w:rsidP="001A5965">
      <w:pPr>
        <w:pStyle w:val="a0"/>
        <w:ind w:firstLine="440"/>
      </w:pPr>
    </w:p>
    <w:p w:rsidR="00DA59DA" w:rsidRDefault="00F46BEE">
      <w:pPr>
        <w:spacing w:line="500" w:lineRule="exact"/>
        <w:jc w:val="right"/>
        <w:rPr>
          <w:rFonts w:ascii="宋体" w:eastAsia="宋体" w:hAnsi="宋体"/>
          <w:color w:val="000000"/>
          <w:sz w:val="36"/>
          <w:szCs w:val="36"/>
        </w:rPr>
        <w:sectPr w:rsidR="00DA59DA">
          <w:headerReference w:type="default" r:id="rId8"/>
          <w:pgSz w:w="16839" w:h="23814"/>
          <w:pgMar w:top="1440" w:right="1080" w:bottom="1440" w:left="1080" w:header="851" w:footer="992" w:gutter="0"/>
          <w:cols w:space="425"/>
          <w:docGrid w:type="lines" w:linePitch="312"/>
        </w:sectPr>
      </w:pPr>
      <w:r>
        <w:rPr>
          <w:rFonts w:ascii="宋体" w:eastAsia="宋体" w:hAnsi="宋体" w:hint="eastAsia"/>
          <w:color w:val="000000"/>
          <w:sz w:val="36"/>
          <w:szCs w:val="36"/>
        </w:rPr>
        <w:t xml:space="preserve">贵阳市自然资源和规划局                         </w:t>
      </w:r>
      <w:r>
        <w:rPr>
          <w:rFonts w:ascii="宋体" w:eastAsia="宋体" w:hAnsi="宋体"/>
          <w:color w:val="000000"/>
          <w:sz w:val="36"/>
          <w:szCs w:val="36"/>
        </w:rPr>
        <w:t xml:space="preserve">                         </w:t>
      </w:r>
      <w:r>
        <w:rPr>
          <w:rFonts w:ascii="宋体" w:eastAsia="宋体" w:hAnsi="宋体" w:hint="eastAsia"/>
          <w:color w:val="000000"/>
          <w:sz w:val="36"/>
          <w:szCs w:val="36"/>
        </w:rPr>
        <w:t xml:space="preserve">                                       202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4</w:t>
      </w:r>
      <w:r>
        <w:rPr>
          <w:rFonts w:ascii="宋体" w:eastAsia="宋体" w:hAnsi="宋体" w:hint="eastAsia"/>
          <w:color w:val="000000"/>
          <w:sz w:val="36"/>
          <w:szCs w:val="36"/>
        </w:rPr>
        <w:t>年</w:t>
      </w:r>
      <w:r>
        <w:rPr>
          <w:rFonts w:ascii="宋体" w:eastAsia="宋体" w:hAnsi="宋体" w:hint="eastAsia"/>
          <w:color w:val="000000"/>
          <w:sz w:val="36"/>
          <w:szCs w:val="36"/>
          <w:lang w:val="en-US"/>
        </w:rPr>
        <w:t>12</w:t>
      </w:r>
      <w:r>
        <w:rPr>
          <w:rFonts w:ascii="宋体" w:eastAsia="宋体" w:hAnsi="宋体" w:hint="eastAsia"/>
          <w:color w:val="000000"/>
          <w:sz w:val="36"/>
          <w:szCs w:val="36"/>
        </w:rPr>
        <w:t>月</w:t>
      </w:r>
      <w:r w:rsidR="00DA440C">
        <w:rPr>
          <w:rFonts w:ascii="宋体" w:eastAsia="宋体" w:hAnsi="宋体" w:hint="eastAsia"/>
          <w:color w:val="000000"/>
          <w:sz w:val="36"/>
          <w:szCs w:val="36"/>
          <w:lang w:val="en-US"/>
        </w:rPr>
        <w:t>3</w:t>
      </w:r>
      <w:r>
        <w:rPr>
          <w:rFonts w:eastAsia="宋体" w:hint="eastAsia"/>
          <w:sz w:val="36"/>
          <w:szCs w:val="36"/>
        </w:rPr>
        <w:t>日</w:t>
      </w:r>
    </w:p>
    <w:p w:rsidR="00DA59DA" w:rsidRDefault="00F46BEE">
      <w:pPr>
        <w:pStyle w:val="a5"/>
        <w:spacing w:line="568" w:lineRule="exact"/>
        <w:ind w:left="0" w:right="112"/>
        <w:rPr>
          <w:rFonts w:ascii="宋体" w:eastAsia="宋体" w:hAnsi="宋体"/>
          <w:sz w:val="36"/>
          <w:szCs w:val="36"/>
        </w:rPr>
      </w:pPr>
      <w:r>
        <w:rPr>
          <w:rFonts w:ascii="宋体" w:eastAsia="宋体" w:hAnsi="宋体" w:hint="eastAsia"/>
          <w:sz w:val="36"/>
          <w:szCs w:val="36"/>
        </w:rPr>
        <w:lastRenderedPageBreak/>
        <w:t>附件</w:t>
      </w:r>
      <w:r>
        <w:rPr>
          <w:rFonts w:ascii="宋体" w:eastAsia="宋体" w:hAnsi="宋体"/>
          <w:sz w:val="36"/>
          <w:szCs w:val="36"/>
        </w:rPr>
        <w:t>：</w:t>
      </w:r>
    </w:p>
    <w:p w:rsidR="00DA59DA" w:rsidRDefault="00F46BEE">
      <w:pPr>
        <w:pStyle w:val="a5"/>
        <w:spacing w:line="568" w:lineRule="exact"/>
        <w:ind w:left="0" w:right="112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  <w:r>
        <w:rPr>
          <w:rFonts w:ascii="宋体" w:eastAsia="宋体" w:hAnsi="宋体" w:cs="宋体" w:hint="eastAsia"/>
          <w:b/>
          <w:color w:val="000000" w:themeColor="text1"/>
          <w:sz w:val="36"/>
          <w:szCs w:val="36"/>
        </w:rPr>
        <w:t>总平面图</w:t>
      </w:r>
    </w:p>
    <w:p w:rsidR="00DA59DA" w:rsidRDefault="00F46BEE">
      <w:pPr>
        <w:pStyle w:val="a5"/>
        <w:ind w:left="0"/>
        <w:jc w:val="center"/>
        <w:rPr>
          <w:rFonts w:eastAsia="宋体" w:hint="eastAsia"/>
        </w:rPr>
      </w:pPr>
      <w:r>
        <w:rPr>
          <w:rFonts w:eastAsia="宋体" w:hint="eastAsia"/>
          <w:noProof/>
          <w:lang w:val="en-US" w:bidi="ar-SA"/>
        </w:rPr>
        <w:drawing>
          <wp:inline distT="0" distB="0" distL="114300" distR="114300">
            <wp:extent cx="12643485" cy="9053830"/>
            <wp:effectExtent l="0" t="0" r="13970" b="5715"/>
            <wp:docPr id="1" name="图片 1" descr="G:/2021work/21-19检验检疫/24.11.07修改/2024.11.07-检验检疫总图-会签章_t3()-Model.jpg2024.11.07-检验检疫总图-会签章_t3()-Mod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G:/2021work/21-19检验检疫/24.11.07修改/2024.11.07-检验检疫总图-会签章_t3()-Model.jpg2024.11.07-检验检疫总图-会签章_t3()-Model"/>
                    <pic:cNvPicPr>
                      <a:picLocks noChangeAspect="1"/>
                    </pic:cNvPicPr>
                  </pic:nvPicPr>
                  <pic:blipFill>
                    <a:blip r:embed="rId9"/>
                    <a:srcRect l="680" r="68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12643485" cy="90538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DA" w:rsidRDefault="00DA59DA">
      <w:pPr>
        <w:pStyle w:val="a5"/>
        <w:ind w:left="0"/>
        <w:jc w:val="center"/>
        <w:rPr>
          <w:rFonts w:eastAsia="宋体" w:hint="eastAsia"/>
        </w:rPr>
      </w:pPr>
    </w:p>
    <w:bookmarkEnd w:id="0"/>
    <w:bookmarkEnd w:id="1"/>
    <w:p w:rsidR="00DA59DA" w:rsidRDefault="00DA59DA">
      <w:pPr>
        <w:pStyle w:val="a0"/>
        <w:ind w:firstLineChars="0" w:firstLine="0"/>
        <w:rPr>
          <w:rFonts w:eastAsiaTheme="minorEastAsia" w:hint="eastAsia"/>
          <w:sz w:val="36"/>
          <w:szCs w:val="36"/>
        </w:rPr>
      </w:pPr>
    </w:p>
    <w:p w:rsidR="00DA59DA" w:rsidRDefault="00F46BEE">
      <w:pPr>
        <w:pStyle w:val="5"/>
        <w:rPr>
          <w:lang w:val="en-US"/>
        </w:rPr>
      </w:pPr>
      <w:r>
        <w:rPr>
          <w:rFonts w:eastAsiaTheme="minorEastAsia"/>
          <w:sz w:val="36"/>
          <w:szCs w:val="36"/>
        </w:rPr>
        <w:t>鸟瞰效果图</w:t>
      </w:r>
    </w:p>
    <w:p w:rsidR="00DA59DA" w:rsidRDefault="00DA59DA">
      <w:pPr>
        <w:pStyle w:val="a0"/>
        <w:ind w:firstLineChars="0" w:firstLine="0"/>
        <w:rPr>
          <w:lang w:val="en-US"/>
        </w:rPr>
      </w:pPr>
    </w:p>
    <w:p w:rsidR="00DA59DA" w:rsidRDefault="00F46BEE">
      <w:pPr>
        <w:pStyle w:val="a0"/>
        <w:ind w:firstLine="440"/>
        <w:rPr>
          <w:lang w:val="en-US"/>
        </w:rPr>
      </w:pPr>
      <w:r>
        <w:rPr>
          <w:noProof/>
          <w:lang w:val="en-US" w:bidi="ar-SA"/>
        </w:rPr>
        <w:drawing>
          <wp:inline distT="0" distB="0" distL="114300" distR="114300">
            <wp:extent cx="8153400" cy="6250305"/>
            <wp:effectExtent l="0" t="0" r="0" b="0"/>
            <wp:docPr id="4" name="图片 1" descr="G:/2021work/21-19检验检疫/24.10.28修改/1.鸟瞰.jpg1.鸟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" descr="G:/2021work/21-19检验检疫/24.10.28修改/1.鸟瞰.jpg1.鸟瞰"/>
                    <pic:cNvPicPr>
                      <a:picLocks noChangeAspect="1"/>
                    </pic:cNvPicPr>
                  </pic:nvPicPr>
                  <pic:blipFill>
                    <a:blip r:embed="rId10"/>
                    <a:srcRect l="998" t="336" r="-309" b="-1840"/>
                    <a:stretch>
                      <a:fillRect/>
                    </a:stretch>
                  </pic:blipFill>
                  <pic:spPr>
                    <a:xfrm>
                      <a:off x="0" y="0"/>
                      <a:ext cx="8153400" cy="6250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p w:rsidR="00DA59DA" w:rsidRDefault="00DA59DA">
      <w:pPr>
        <w:pStyle w:val="a0"/>
        <w:ind w:firstLine="440"/>
        <w:rPr>
          <w:lang w:val="en-US"/>
        </w:rPr>
      </w:pPr>
    </w:p>
    <w:tbl>
      <w:tblPr>
        <w:tblW w:w="13020" w:type="dxa"/>
        <w:tblInd w:w="93" w:type="dxa"/>
        <w:tblLook w:val="04A0" w:firstRow="1" w:lastRow="0" w:firstColumn="1" w:lastColumn="0" w:noHBand="0" w:noVBand="1"/>
      </w:tblPr>
      <w:tblGrid>
        <w:gridCol w:w="675"/>
        <w:gridCol w:w="930"/>
        <w:gridCol w:w="1245"/>
        <w:gridCol w:w="975"/>
        <w:gridCol w:w="1380"/>
        <w:gridCol w:w="1605"/>
        <w:gridCol w:w="1290"/>
        <w:gridCol w:w="1245"/>
        <w:gridCol w:w="1125"/>
        <w:gridCol w:w="1275"/>
        <w:gridCol w:w="1275"/>
      </w:tblGrid>
      <w:tr w:rsidR="00DA59DA">
        <w:trPr>
          <w:trHeight w:val="402"/>
        </w:trPr>
        <w:tc>
          <w:tcPr>
            <w:tcW w:w="13020" w:type="dxa"/>
            <w:gridSpan w:val="11"/>
            <w:tcBorders>
              <w:top w:val="nil"/>
              <w:left w:val="nil"/>
              <w:bottom w:val="nil"/>
              <w:right w:val="nil"/>
            </w:tcBorders>
            <w:shd w:val="clear" w:color="auto" w:fill="DDD9C4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4"/>
                <w:szCs w:val="24"/>
                <w:lang w:val="en-US" w:bidi="ar"/>
              </w:rPr>
              <w:t>土地出让规划指标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6"/>
            <w:tcBorders>
              <w:top w:val="single" w:sz="12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土地出让合同编号</w:t>
            </w:r>
          </w:p>
        </w:tc>
        <w:tc>
          <w:tcPr>
            <w:tcW w:w="0" w:type="auto"/>
            <w:gridSpan w:val="5"/>
            <w:tcBorders>
              <w:top w:val="single" w:sz="12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520102-2023-HB-SL003,520102-2021-HB-SL007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6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规划总用地面积(㎡)</w:t>
            </w:r>
          </w:p>
        </w:tc>
        <w:tc>
          <w:tcPr>
            <w:tcW w:w="0" w:type="auto"/>
            <w:gridSpan w:val="5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21927.43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6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计容用地面积(㎡)</w:t>
            </w:r>
          </w:p>
        </w:tc>
        <w:tc>
          <w:tcPr>
            <w:tcW w:w="0" w:type="auto"/>
            <w:gridSpan w:val="5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21595.84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6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可建设规模面积(㎡)</w:t>
            </w:r>
          </w:p>
        </w:tc>
        <w:tc>
          <w:tcPr>
            <w:tcW w:w="0" w:type="auto"/>
            <w:gridSpan w:val="5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≤43854.86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容积率(%)</w:t>
            </w: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 xml:space="preserve">≤2.0 </w:t>
            </w:r>
          </w:p>
        </w:tc>
        <w:tc>
          <w:tcPr>
            <w:tcW w:w="0" w:type="auto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建筑密度（%)</w:t>
            </w: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≤30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绿地率（%）</w:t>
            </w: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≥35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建筑限高（M）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≤60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3"/>
            <w:vMerge w:val="restart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用地性质</w:t>
            </w:r>
          </w:p>
        </w:tc>
        <w:tc>
          <w:tcPr>
            <w:tcW w:w="0" w:type="auto"/>
            <w:gridSpan w:val="6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性质分类</w:t>
            </w:r>
          </w:p>
        </w:tc>
        <w:tc>
          <w:tcPr>
            <w:tcW w:w="255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比例（%）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主要性质</w:t>
            </w: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4"/>
                <w:szCs w:val="24"/>
                <w:lang w:val="en-US" w:bidi="ar"/>
              </w:rPr>
              <w:t>行政办公用地</w:t>
            </w:r>
          </w:p>
        </w:tc>
        <w:tc>
          <w:tcPr>
            <w:tcW w:w="255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98.49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3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兼容性质</w:t>
            </w: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4"/>
                <w:szCs w:val="24"/>
                <w:lang w:val="en-US" w:bidi="ar"/>
              </w:rPr>
              <w:t>道路用地</w:t>
            </w:r>
          </w:p>
        </w:tc>
        <w:tc>
          <w:tcPr>
            <w:tcW w:w="255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1.51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3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55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DA59DA">
        <w:trPr>
          <w:trHeight w:val="480"/>
        </w:trPr>
        <w:tc>
          <w:tcPr>
            <w:tcW w:w="0" w:type="auto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3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gridSpan w:val="3"/>
            <w:tcBorders>
              <w:top w:val="dashed" w:sz="4" w:space="0" w:color="000000"/>
              <w:left w:val="dashed" w:sz="4" w:space="0" w:color="000000"/>
              <w:bottom w:val="single" w:sz="12" w:space="0" w:color="000000"/>
              <w:right w:val="dashed" w:sz="4" w:space="0" w:color="000000"/>
            </w:tcBorders>
            <w:shd w:val="clear" w:color="auto" w:fill="DAEEF3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</w:p>
        </w:tc>
        <w:tc>
          <w:tcPr>
            <w:tcW w:w="2550" w:type="dxa"/>
            <w:gridSpan w:val="2"/>
            <w:tcBorders>
              <w:top w:val="dashed" w:sz="4" w:space="0" w:color="000000"/>
              <w:left w:val="dashed" w:sz="4" w:space="0" w:color="000000"/>
              <w:bottom w:val="single" w:sz="12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</w:tr>
      <w:tr w:rsidR="00DA59DA">
        <w:trPr>
          <w:trHeight w:val="480"/>
        </w:trPr>
        <w:tc>
          <w:tcPr>
            <w:tcW w:w="0" w:type="auto"/>
            <w:gridSpan w:val="11"/>
            <w:tcBorders>
              <w:top w:val="nil"/>
              <w:left w:val="nil"/>
              <w:bottom w:val="single" w:sz="12" w:space="0" w:color="000000"/>
              <w:right w:val="nil"/>
            </w:tcBorders>
            <w:shd w:val="clear" w:color="auto" w:fill="DDD9C4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4"/>
                <w:szCs w:val="24"/>
                <w:lang w:val="en-US" w:bidi="ar"/>
              </w:rPr>
              <w:t>商、住、办总平图设计方案主要技术经济指标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11"/>
            <w:tcBorders>
              <w:top w:val="single" w:sz="12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用 地 指 标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 w:val="restart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总用地面积(M</w:t>
            </w:r>
            <w:r>
              <w:rPr>
                <w:rStyle w:val="font111"/>
                <w:rFonts w:hint="default"/>
                <w:lang w:val="en-US" w:bidi="ar"/>
              </w:rPr>
              <w:t>2</w:t>
            </w: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)</w:t>
            </w:r>
          </w:p>
        </w:tc>
        <w:tc>
          <w:tcPr>
            <w:tcW w:w="3960" w:type="dxa"/>
            <w:gridSpan w:val="3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21927.43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可计容用地面积(㎡)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21595.84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3960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不可计容用地面积(㎡)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331.59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主用地性质名称</w:t>
            </w:r>
          </w:p>
        </w:tc>
        <w:tc>
          <w:tcPr>
            <w:tcW w:w="39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行政办公用地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比例(%)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98.49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可兼容用地性质名称</w:t>
            </w:r>
          </w:p>
        </w:tc>
        <w:tc>
          <w:tcPr>
            <w:tcW w:w="39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道路用地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比例(%)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1.51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绿地面积(㎡)</w:t>
            </w:r>
          </w:p>
        </w:tc>
        <w:tc>
          <w:tcPr>
            <w:tcW w:w="39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8545.19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绿地率(%)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39.57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11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建筑规模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 w:val="restart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总建筑面积(㎡)</w:t>
            </w:r>
          </w:p>
        </w:tc>
        <w:tc>
          <w:tcPr>
            <w:tcW w:w="3960" w:type="dxa"/>
            <w:gridSpan w:val="3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21072.44 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计入容积率面积(㎡)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4"/>
                <w:szCs w:val="24"/>
                <w:lang w:val="en-US" w:bidi="ar"/>
              </w:rPr>
              <w:t>18047.44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3960" w:type="dxa"/>
            <w:gridSpan w:val="3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不计入容积率面积(㎡)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3025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总建筑基底面积(㎡)</w:t>
            </w:r>
          </w:p>
        </w:tc>
        <w:tc>
          <w:tcPr>
            <w:tcW w:w="235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FF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2532.38</w:t>
            </w:r>
          </w:p>
        </w:tc>
        <w:tc>
          <w:tcPr>
            <w:tcW w:w="289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建筑密度(%)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11.7 </w:t>
            </w:r>
          </w:p>
        </w:tc>
        <w:tc>
          <w:tcPr>
            <w:tcW w:w="240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FF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容积率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0.84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主性质建筑面积(㎡)</w:t>
            </w:r>
          </w:p>
        </w:tc>
        <w:tc>
          <w:tcPr>
            <w:tcW w:w="39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21072.44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比例(%)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100.0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兼容性质建筑面积(㎡)</w:t>
            </w:r>
          </w:p>
        </w:tc>
        <w:tc>
          <w:tcPr>
            <w:tcW w:w="39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比例(%)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0.0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 w:val="restart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总停车位（个）</w:t>
            </w:r>
          </w:p>
        </w:tc>
        <w:tc>
          <w:tcPr>
            <w:tcW w:w="2355" w:type="dxa"/>
            <w:gridSpan w:val="2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145</w:t>
            </w:r>
          </w:p>
        </w:tc>
        <w:tc>
          <w:tcPr>
            <w:tcW w:w="1605" w:type="dxa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其中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位置</w:t>
            </w:r>
          </w:p>
        </w:tc>
        <w:tc>
          <w:tcPr>
            <w:tcW w:w="240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数量（个）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比例（%）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2355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605" w:type="dxa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室外</w:t>
            </w:r>
          </w:p>
        </w:tc>
        <w:tc>
          <w:tcPr>
            <w:tcW w:w="240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70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48.28 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2355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605" w:type="dxa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90" w:type="dxa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室内</w:t>
            </w:r>
          </w:p>
        </w:tc>
        <w:tc>
          <w:tcPr>
            <w:tcW w:w="0" w:type="auto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75</w:t>
            </w: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平面车位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75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D8E4BC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51.72 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2355" w:type="dxa"/>
            <w:gridSpan w:val="2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605" w:type="dxa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90" w:type="dxa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0" w:type="auto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8E4BC"/>
            <w:noWrap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机械车位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D8E4BC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最高建筑高度(M)</w:t>
            </w:r>
          </w:p>
        </w:tc>
        <w:tc>
          <w:tcPr>
            <w:tcW w:w="39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FF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39.6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最高建筑层数（层）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10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建筑总栋数（栋）</w:t>
            </w:r>
          </w:p>
        </w:tc>
        <w:tc>
          <w:tcPr>
            <w:tcW w:w="39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</w:t>
            </w:r>
          </w:p>
        </w:tc>
        <w:tc>
          <w:tcPr>
            <w:tcW w:w="253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总户数(户)</w:t>
            </w:r>
          </w:p>
        </w:tc>
        <w:tc>
          <w:tcPr>
            <w:tcW w:w="3675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 w:val="restart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建筑命名及编号</w:t>
            </w:r>
          </w:p>
        </w:tc>
        <w:tc>
          <w:tcPr>
            <w:tcW w:w="235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命名</w:t>
            </w:r>
          </w:p>
        </w:tc>
        <w:tc>
          <w:tcPr>
            <w:tcW w:w="7815" w:type="dxa"/>
            <w:gridSpan w:val="6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检验检疫综合楼、机场业务用房</w:t>
            </w:r>
          </w:p>
        </w:tc>
      </w:tr>
      <w:tr w:rsidR="00DA59DA">
        <w:trPr>
          <w:trHeight w:val="480"/>
        </w:trPr>
        <w:tc>
          <w:tcPr>
            <w:tcW w:w="2850" w:type="dxa"/>
            <w:gridSpan w:val="3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</w:p>
        </w:tc>
        <w:tc>
          <w:tcPr>
            <w:tcW w:w="235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编号</w:t>
            </w:r>
          </w:p>
        </w:tc>
        <w:tc>
          <w:tcPr>
            <w:tcW w:w="7815" w:type="dxa"/>
            <w:gridSpan w:val="6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1#、2#</w:t>
            </w:r>
          </w:p>
        </w:tc>
      </w:tr>
      <w:tr w:rsidR="00DA59DA">
        <w:trPr>
          <w:trHeight w:val="480"/>
        </w:trPr>
        <w:tc>
          <w:tcPr>
            <w:tcW w:w="0" w:type="auto"/>
            <w:gridSpan w:val="11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计入容积率分项建筑面积(㎡)</w:t>
            </w:r>
          </w:p>
        </w:tc>
      </w:tr>
      <w:tr w:rsidR="00DA59DA">
        <w:trPr>
          <w:trHeight w:val="480"/>
        </w:trPr>
        <w:tc>
          <w:tcPr>
            <w:tcW w:w="1605" w:type="dxa"/>
            <w:gridSpan w:val="2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建筑性质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  <w:lang w:val="en-US" w:bidi="ar"/>
              </w:rPr>
              <w:t>行政办公</w:t>
            </w:r>
          </w:p>
        </w:tc>
        <w:tc>
          <w:tcPr>
            <w:tcW w:w="9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8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DA59DA">
        <w:trPr>
          <w:trHeight w:val="480"/>
        </w:trPr>
        <w:tc>
          <w:tcPr>
            <w:tcW w:w="1605" w:type="dxa"/>
            <w:gridSpan w:val="2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面积(㎡)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18047.44</w:t>
            </w:r>
          </w:p>
        </w:tc>
        <w:tc>
          <w:tcPr>
            <w:tcW w:w="9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38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60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</w:tr>
      <w:tr w:rsidR="00DA59DA">
        <w:trPr>
          <w:trHeight w:val="480"/>
        </w:trPr>
        <w:tc>
          <w:tcPr>
            <w:tcW w:w="0" w:type="auto"/>
            <w:gridSpan w:val="11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不计入容积率分项建筑面积(㎡)</w:t>
            </w:r>
          </w:p>
        </w:tc>
      </w:tr>
      <w:tr w:rsidR="00DA59DA">
        <w:trPr>
          <w:trHeight w:val="480"/>
        </w:trPr>
        <w:tc>
          <w:tcPr>
            <w:tcW w:w="1605" w:type="dxa"/>
            <w:gridSpan w:val="2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建筑性质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sz w:val="20"/>
                <w:szCs w:val="20"/>
                <w:lang w:val="en-US" w:bidi="ar"/>
              </w:rPr>
              <w:t>停车场</w:t>
            </w:r>
          </w:p>
        </w:tc>
        <w:tc>
          <w:tcPr>
            <w:tcW w:w="9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38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60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  <w:sz w:val="20"/>
                <w:szCs w:val="20"/>
              </w:rPr>
            </w:pPr>
          </w:p>
        </w:tc>
      </w:tr>
      <w:tr w:rsidR="00DA59DA">
        <w:trPr>
          <w:trHeight w:val="480"/>
        </w:trPr>
        <w:tc>
          <w:tcPr>
            <w:tcW w:w="1605" w:type="dxa"/>
            <w:gridSpan w:val="2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面积(㎡)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3025</w:t>
            </w:r>
          </w:p>
        </w:tc>
        <w:tc>
          <w:tcPr>
            <w:tcW w:w="9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38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60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</w:tr>
      <w:tr w:rsidR="00DA59DA">
        <w:trPr>
          <w:trHeight w:val="480"/>
        </w:trPr>
        <w:tc>
          <w:tcPr>
            <w:tcW w:w="675" w:type="dxa"/>
            <w:vMerge w:val="restart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公建配套设施</w:t>
            </w:r>
          </w:p>
        </w:tc>
        <w:tc>
          <w:tcPr>
            <w:tcW w:w="93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序号</w:t>
            </w:r>
          </w:p>
        </w:tc>
        <w:tc>
          <w:tcPr>
            <w:tcW w:w="222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设施名称</w:t>
            </w:r>
          </w:p>
        </w:tc>
        <w:tc>
          <w:tcPr>
            <w:tcW w:w="298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所在位置</w:t>
            </w: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数量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用地规模(㎡)</w:t>
            </w: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建筑规模(㎡)</w:t>
            </w:r>
          </w:p>
        </w:tc>
        <w:tc>
          <w:tcPr>
            <w:tcW w:w="255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建筑总规模(㎡)</w:t>
            </w:r>
          </w:p>
        </w:tc>
      </w:tr>
      <w:tr w:rsidR="00DA59DA">
        <w:trPr>
          <w:trHeight w:val="460"/>
        </w:trPr>
        <w:tc>
          <w:tcPr>
            <w:tcW w:w="675" w:type="dxa"/>
            <w:vMerge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93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2220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DAEEF3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298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2550" w:type="dxa"/>
            <w:gridSpan w:val="2"/>
            <w:tcBorders>
              <w:top w:val="dashed" w:sz="4" w:space="0" w:color="000000"/>
              <w:left w:val="dashed" w:sz="4" w:space="0" w:color="000000"/>
              <w:bottom w:val="nil"/>
              <w:right w:val="single" w:sz="12" w:space="0" w:color="000000"/>
            </w:tcBorders>
            <w:shd w:val="clear" w:color="auto" w:fill="DAEEF3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单栋建筑指标</w:t>
            </w:r>
          </w:p>
        </w:tc>
      </w:tr>
      <w:tr w:rsidR="00DA59DA">
        <w:trPr>
          <w:trHeight w:val="402"/>
        </w:trPr>
        <w:tc>
          <w:tcPr>
            <w:tcW w:w="2850" w:type="dxa"/>
            <w:gridSpan w:val="3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建筑命名及编号</w:t>
            </w:r>
          </w:p>
        </w:tc>
        <w:tc>
          <w:tcPr>
            <w:tcW w:w="2355" w:type="dxa"/>
            <w:gridSpan w:val="2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层数</w:t>
            </w:r>
          </w:p>
        </w:tc>
        <w:tc>
          <w:tcPr>
            <w:tcW w:w="1605" w:type="dxa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  <w:r>
              <w:rPr>
                <w:rFonts w:ascii="宋体" w:eastAsia="宋体" w:hAnsi="宋体" w:cs="宋体" w:hint="eastAsia"/>
                <w:color w:val="000000"/>
                <w:sz w:val="21"/>
                <w:szCs w:val="21"/>
                <w:lang w:val="en-US" w:bidi="ar"/>
              </w:rPr>
              <w:t>建筑高度（M）</w:t>
            </w:r>
          </w:p>
        </w:tc>
        <w:tc>
          <w:tcPr>
            <w:tcW w:w="3660" w:type="dxa"/>
            <w:gridSpan w:val="3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建筑面积</w:t>
            </w:r>
          </w:p>
        </w:tc>
        <w:tc>
          <w:tcPr>
            <w:tcW w:w="1275" w:type="dxa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基底面积(㎡)</w:t>
            </w:r>
          </w:p>
        </w:tc>
        <w:tc>
          <w:tcPr>
            <w:tcW w:w="1275" w:type="dxa"/>
            <w:vMerge w:val="restart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±0.00标高</w:t>
            </w:r>
          </w:p>
        </w:tc>
      </w:tr>
      <w:tr w:rsidR="00DA59DA">
        <w:trPr>
          <w:trHeight w:val="402"/>
        </w:trPr>
        <w:tc>
          <w:tcPr>
            <w:tcW w:w="1605" w:type="dxa"/>
            <w:gridSpan w:val="2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建筑命名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编号</w:t>
            </w:r>
          </w:p>
        </w:tc>
        <w:tc>
          <w:tcPr>
            <w:tcW w:w="9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地上</w:t>
            </w:r>
          </w:p>
        </w:tc>
        <w:tc>
          <w:tcPr>
            <w:tcW w:w="138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地下</w:t>
            </w:r>
          </w:p>
        </w:tc>
        <w:tc>
          <w:tcPr>
            <w:tcW w:w="1605" w:type="dxa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  <w:sz w:val="21"/>
                <w:szCs w:val="21"/>
              </w:rPr>
            </w:pP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总面积(㎡)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计容</w:t>
            </w: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color w:val="000000"/>
              </w:rPr>
            </w:pPr>
            <w:r>
              <w:rPr>
                <w:rFonts w:ascii="宋体" w:eastAsia="宋体" w:hAnsi="宋体" w:cs="宋体" w:hint="eastAsia"/>
                <w:color w:val="000000"/>
                <w:lang w:val="en-US" w:bidi="ar"/>
              </w:rPr>
              <w:t>不计容</w:t>
            </w:r>
          </w:p>
        </w:tc>
        <w:tc>
          <w:tcPr>
            <w:tcW w:w="1275" w:type="dxa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  <w:tc>
          <w:tcPr>
            <w:tcW w:w="1275" w:type="dxa"/>
            <w:vMerge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auto"/>
            <w:vAlign w:val="center"/>
          </w:tcPr>
          <w:p w:rsidR="00DA59DA" w:rsidRDefault="00DA59DA">
            <w:pPr>
              <w:jc w:val="center"/>
              <w:rPr>
                <w:rFonts w:ascii="宋体" w:eastAsia="宋体" w:hAnsi="宋体" w:cs="宋体"/>
                <w:color w:val="000000"/>
              </w:rPr>
            </w:pPr>
          </w:p>
        </w:tc>
      </w:tr>
      <w:tr w:rsidR="00DA59DA">
        <w:trPr>
          <w:trHeight w:val="402"/>
        </w:trPr>
        <w:tc>
          <w:tcPr>
            <w:tcW w:w="1605" w:type="dxa"/>
            <w:gridSpan w:val="2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检验检疫综合楼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1#</w:t>
            </w:r>
          </w:p>
        </w:tc>
        <w:tc>
          <w:tcPr>
            <w:tcW w:w="9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4</w:t>
            </w:r>
          </w:p>
        </w:tc>
        <w:tc>
          <w:tcPr>
            <w:tcW w:w="138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0</w:t>
            </w:r>
          </w:p>
        </w:tc>
        <w:tc>
          <w:tcPr>
            <w:tcW w:w="160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17.70 </w:t>
            </w: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3127.44 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3127.44 </w:t>
            </w: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0.00 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1040.38 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1071.70 </w:t>
            </w:r>
          </w:p>
        </w:tc>
      </w:tr>
      <w:tr w:rsidR="00DA59DA">
        <w:trPr>
          <w:trHeight w:val="402"/>
        </w:trPr>
        <w:tc>
          <w:tcPr>
            <w:tcW w:w="1605" w:type="dxa"/>
            <w:gridSpan w:val="2"/>
            <w:tcBorders>
              <w:top w:val="dashed" w:sz="4" w:space="0" w:color="000000"/>
              <w:left w:val="single" w:sz="12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机场业务用房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2#</w:t>
            </w:r>
          </w:p>
        </w:tc>
        <w:tc>
          <w:tcPr>
            <w:tcW w:w="9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10</w:t>
            </w:r>
          </w:p>
        </w:tc>
        <w:tc>
          <w:tcPr>
            <w:tcW w:w="138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1</w:t>
            </w:r>
          </w:p>
        </w:tc>
        <w:tc>
          <w:tcPr>
            <w:tcW w:w="160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39.60 </w:t>
            </w:r>
          </w:p>
        </w:tc>
        <w:tc>
          <w:tcPr>
            <w:tcW w:w="1290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17945.00 </w:t>
            </w:r>
          </w:p>
        </w:tc>
        <w:tc>
          <w:tcPr>
            <w:tcW w:w="124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14920.00 </w:t>
            </w:r>
          </w:p>
        </w:tc>
        <w:tc>
          <w:tcPr>
            <w:tcW w:w="112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3025.00 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dashed" w:sz="4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1492.00 </w:t>
            </w:r>
          </w:p>
        </w:tc>
        <w:tc>
          <w:tcPr>
            <w:tcW w:w="1275" w:type="dxa"/>
            <w:tcBorders>
              <w:top w:val="dashed" w:sz="4" w:space="0" w:color="000000"/>
              <w:left w:val="dashed" w:sz="4" w:space="0" w:color="000000"/>
              <w:bottom w:val="dashed" w:sz="4" w:space="0" w:color="000000"/>
              <w:right w:val="single" w:sz="12" w:space="0" w:color="000000"/>
            </w:tcBorders>
            <w:shd w:val="clear" w:color="auto" w:fill="FFFF99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 xml:space="preserve">1065.50 </w:t>
            </w:r>
          </w:p>
        </w:tc>
      </w:tr>
      <w:tr w:rsidR="00DA59DA">
        <w:trPr>
          <w:trHeight w:val="402"/>
        </w:trPr>
        <w:tc>
          <w:tcPr>
            <w:tcW w:w="13020" w:type="dxa"/>
            <w:gridSpan w:val="11"/>
            <w:tcBorders>
              <w:top w:val="dashed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993366"/>
            <w:vAlign w:val="center"/>
          </w:tcPr>
          <w:p w:rsidR="00DA59DA" w:rsidRDefault="00F46BEE">
            <w:pPr>
              <w:widowControl/>
              <w:jc w:val="center"/>
              <w:textAlignment w:val="center"/>
              <w:rPr>
                <w:rFonts w:ascii="宋体" w:eastAsia="宋体" w:hAnsi="宋体" w:cs="宋体"/>
                <w:b/>
                <w:bCs/>
                <w:color w:val="000000"/>
              </w:rPr>
            </w:pPr>
            <w:r>
              <w:rPr>
                <w:rFonts w:ascii="宋体" w:eastAsia="宋体" w:hAnsi="宋体" w:cs="宋体" w:hint="eastAsia"/>
                <w:b/>
                <w:bCs/>
                <w:color w:val="000000"/>
                <w:lang w:val="en-US" w:bidi="ar"/>
              </w:rPr>
              <w:t>结束行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single" w:sz="12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说明：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1、表格中黄色底色内容，可以根据具体项目情况手动插入相应行数。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2、表格中蓝色底色内容，只能从下拉菜单中选择。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3、表格中棕色底色内容，为自动加和值不需要手工填写。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4、总建筑面积无需填写，由计容建筑面积和不计容建筑面积求和生成。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single" w:sz="4" w:space="0" w:color="000000"/>
              <w:left w:val="single" w:sz="12" w:space="0" w:color="000000"/>
              <w:bottom w:val="single" w:sz="4" w:space="0" w:color="000000"/>
              <w:right w:val="single" w:sz="12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 xml:space="preserve">5、其他数据内容，正确填写即可。 </w:t>
            </w:r>
          </w:p>
        </w:tc>
      </w:tr>
      <w:tr w:rsidR="00DA59DA">
        <w:trPr>
          <w:trHeight w:val="402"/>
        </w:trPr>
        <w:tc>
          <w:tcPr>
            <w:tcW w:w="0" w:type="auto"/>
            <w:gridSpan w:val="11"/>
            <w:tcBorders>
              <w:top w:val="single" w:sz="4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  <w:shd w:val="clear" w:color="auto" w:fill="auto"/>
            <w:noWrap/>
            <w:vAlign w:val="center"/>
          </w:tcPr>
          <w:p w:rsidR="00DA59DA" w:rsidRDefault="00F46BEE">
            <w:pPr>
              <w:widowControl/>
              <w:textAlignment w:val="center"/>
              <w:rPr>
                <w:rFonts w:ascii="宋体" w:eastAsia="宋体" w:hAnsi="宋体" w:cs="宋体"/>
                <w:color w:val="000000"/>
                <w:sz w:val="24"/>
                <w:szCs w:val="24"/>
              </w:rPr>
            </w:pPr>
            <w:r>
              <w:rPr>
                <w:rFonts w:ascii="宋体" w:eastAsia="宋体" w:hAnsi="宋体" w:cs="宋体" w:hint="eastAsia"/>
                <w:color w:val="000000"/>
                <w:sz w:val="24"/>
                <w:szCs w:val="24"/>
                <w:lang w:val="en-US" w:bidi="ar"/>
              </w:rPr>
              <w:t>6、不允许修改表格固定项的位置及其内容。</w:t>
            </w:r>
          </w:p>
        </w:tc>
      </w:tr>
    </w:tbl>
    <w:p w:rsidR="00DA59DA" w:rsidRDefault="00DA59DA">
      <w:pPr>
        <w:pStyle w:val="a0"/>
        <w:ind w:firstLineChars="0" w:firstLine="0"/>
        <w:rPr>
          <w:lang w:val="en-US"/>
        </w:rPr>
      </w:pPr>
    </w:p>
    <w:p w:rsidR="00DA59DA" w:rsidRDefault="00DA59DA">
      <w:pPr>
        <w:pStyle w:val="a0"/>
        <w:ind w:firstLine="440"/>
        <w:rPr>
          <w:rFonts w:eastAsiaTheme="minorEastAsia" w:hint="eastAsia"/>
          <w:lang w:val="en-US"/>
        </w:rPr>
      </w:pPr>
    </w:p>
    <w:p w:rsidR="00DA59DA" w:rsidRDefault="00DA59DA">
      <w:pPr>
        <w:pStyle w:val="a0"/>
        <w:ind w:firstLine="440"/>
        <w:rPr>
          <w:rFonts w:eastAsiaTheme="minorEastAsia" w:hint="eastAsia"/>
          <w:lang w:val="en-US"/>
        </w:rPr>
      </w:pPr>
    </w:p>
    <w:p w:rsidR="00DA59DA" w:rsidRDefault="00DA59DA">
      <w:pPr>
        <w:pStyle w:val="5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>
      <w:pPr>
        <w:pStyle w:val="5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>
      <w:pPr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720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>
      <w:pPr>
        <w:pStyle w:val="5"/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>
      <w:pPr>
        <w:rPr>
          <w:rFonts w:eastAsiaTheme="minorEastAsia" w:hint="eastAsia"/>
          <w:sz w:val="36"/>
          <w:szCs w:val="36"/>
          <w:lang w:val="en-US"/>
        </w:rPr>
      </w:pPr>
    </w:p>
    <w:p w:rsidR="00DA59DA" w:rsidRDefault="00DA59DA" w:rsidP="001A5965">
      <w:pPr>
        <w:pStyle w:val="a0"/>
        <w:ind w:firstLine="440"/>
        <w:rPr>
          <w:lang w:val="en-US"/>
        </w:rPr>
      </w:pPr>
    </w:p>
    <w:p w:rsidR="00DA59DA" w:rsidRDefault="00DA59DA">
      <w:pPr>
        <w:pStyle w:val="5"/>
        <w:rPr>
          <w:rFonts w:eastAsiaTheme="minorEastAsia" w:hint="eastAsia"/>
          <w:sz w:val="36"/>
          <w:szCs w:val="36"/>
          <w:lang w:val="en-US"/>
        </w:rPr>
      </w:pPr>
    </w:p>
    <w:p w:rsidR="00DA59DA" w:rsidRDefault="00F46BEE">
      <w:pPr>
        <w:pStyle w:val="5"/>
        <w:rPr>
          <w:rFonts w:eastAsiaTheme="minorEastAsia" w:hint="eastAsia"/>
          <w:sz w:val="36"/>
          <w:szCs w:val="36"/>
        </w:rPr>
      </w:pPr>
      <w:r>
        <w:rPr>
          <w:rFonts w:eastAsiaTheme="minorEastAsia" w:hint="eastAsia"/>
          <w:sz w:val="36"/>
          <w:szCs w:val="36"/>
          <w:lang w:val="en-US"/>
        </w:rPr>
        <w:t>项目</w:t>
      </w:r>
      <w:r>
        <w:rPr>
          <w:rFonts w:eastAsiaTheme="minorEastAsia"/>
          <w:sz w:val="36"/>
          <w:szCs w:val="36"/>
        </w:rPr>
        <w:t>效果图</w:t>
      </w:r>
    </w:p>
    <w:p w:rsidR="00DA59DA" w:rsidRDefault="00F46BEE">
      <w:r>
        <w:rPr>
          <w:noProof/>
          <w:lang w:val="en-US" w:bidi="ar-SA"/>
        </w:rPr>
        <w:drawing>
          <wp:inline distT="0" distB="0" distL="114300" distR="114300">
            <wp:extent cx="8620125" cy="4907280"/>
            <wp:effectExtent l="0" t="0" r="9525" b="7620"/>
            <wp:docPr id="6" name="图片 3" descr="G:/2021work/21-19检验检疫/24.10.28修改/2.透视图.JPG2.透视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3" descr="G:/2021work/21-19检验检疫/24.10.28修改/2.透视图.JPG2.透视图"/>
                    <pic:cNvPicPr>
                      <a:picLocks noChangeAspect="1"/>
                    </pic:cNvPicPr>
                  </pic:nvPicPr>
                  <pic:blipFill>
                    <a:blip r:embed="rId11"/>
                    <a:srcRect l="1055" r="1055"/>
                    <a:stretch>
                      <a:fillRect/>
                    </a:stretch>
                  </pic:blipFill>
                  <pic:spPr>
                    <a:xfrm>
                      <a:off x="0" y="0"/>
                      <a:ext cx="8620125" cy="4907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DA" w:rsidRDefault="00DA59DA" w:rsidP="001A5965">
      <w:pPr>
        <w:pStyle w:val="a0"/>
        <w:ind w:firstLine="440"/>
      </w:pPr>
    </w:p>
    <w:p w:rsidR="00DA59DA" w:rsidRDefault="00DA59DA" w:rsidP="001A5965">
      <w:pPr>
        <w:pStyle w:val="a0"/>
        <w:ind w:firstLine="440"/>
      </w:pPr>
    </w:p>
    <w:p w:rsidR="00DA59DA" w:rsidRDefault="00DA59DA" w:rsidP="001A5965">
      <w:pPr>
        <w:pStyle w:val="a0"/>
        <w:ind w:firstLine="440"/>
      </w:pPr>
    </w:p>
    <w:p w:rsidR="00DA59DA" w:rsidRDefault="00DA59DA" w:rsidP="001A5965">
      <w:pPr>
        <w:pStyle w:val="a0"/>
        <w:ind w:firstLine="440"/>
      </w:pPr>
    </w:p>
    <w:p w:rsidR="00DA59DA" w:rsidRDefault="00DA59DA" w:rsidP="001A5965">
      <w:pPr>
        <w:pStyle w:val="a0"/>
        <w:ind w:firstLine="440"/>
      </w:pPr>
    </w:p>
    <w:p w:rsidR="00DA59DA" w:rsidRDefault="00F46BEE">
      <w:r>
        <w:rPr>
          <w:noProof/>
          <w:lang w:val="en-US" w:bidi="ar-SA"/>
        </w:rPr>
        <w:drawing>
          <wp:inline distT="0" distB="0" distL="114300" distR="114300">
            <wp:extent cx="8519160" cy="5971540"/>
            <wp:effectExtent l="0" t="0" r="0" b="0"/>
            <wp:docPr id="7" name="图片 1" descr="G:/2021work/21-19检验检疫/24.10.28修改/3.夜景.jpg3.夜景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1" descr="G:/2021work/21-19检验检疫/24.10.28修改/3.夜景.jpg3.夜景"/>
                    <pic:cNvPicPr>
                      <a:picLocks noChangeAspect="1"/>
                    </pic:cNvPicPr>
                  </pic:nvPicPr>
                  <pic:blipFill>
                    <a:blip r:embed="rId12"/>
                    <a:srcRect t="-1151" r="327" b="-471"/>
                    <a:stretch>
                      <a:fillRect/>
                    </a:stretch>
                  </pic:blipFill>
                  <pic:spPr>
                    <a:xfrm>
                      <a:off x="0" y="0"/>
                      <a:ext cx="8519160" cy="5971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A59DA" w:rsidRDefault="00DA59DA">
      <w:pPr>
        <w:pStyle w:val="a0"/>
        <w:ind w:firstLineChars="0" w:firstLine="0"/>
      </w:pPr>
    </w:p>
    <w:p w:rsidR="00DA59DA" w:rsidRDefault="00DA59DA">
      <w:pPr>
        <w:pStyle w:val="a0"/>
        <w:ind w:firstLineChars="0" w:firstLine="0"/>
      </w:pPr>
    </w:p>
    <w:p w:rsidR="00DA59DA" w:rsidRDefault="00DA59DA">
      <w:pPr>
        <w:pStyle w:val="a0"/>
        <w:ind w:firstLineChars="0" w:firstLine="0"/>
      </w:pPr>
    </w:p>
    <w:p w:rsidR="00DA59DA" w:rsidRDefault="00DA59DA">
      <w:pPr>
        <w:pStyle w:val="a0"/>
        <w:ind w:firstLineChars="0" w:firstLine="0"/>
      </w:pPr>
    </w:p>
    <w:p w:rsidR="00DA59DA" w:rsidRDefault="00F46BEE">
      <w:pPr>
        <w:pStyle w:val="5"/>
        <w:rPr>
          <w:rFonts w:ascii="宋体" w:eastAsia="宋体" w:hAnsi="宋体" w:cs="宋体"/>
          <w:bCs/>
          <w:sz w:val="36"/>
          <w:szCs w:val="36"/>
          <w:lang w:val="en-US" w:bidi="ar-SA"/>
        </w:rPr>
      </w:pPr>
      <w:r>
        <w:rPr>
          <w:rFonts w:eastAsiaTheme="minorEastAsia" w:hint="eastAsia"/>
          <w:sz w:val="36"/>
          <w:szCs w:val="36"/>
        </w:rPr>
        <w:t>外立面材质</w:t>
      </w:r>
      <w:r>
        <w:rPr>
          <w:noProof/>
          <w:lang w:val="en-US" w:bidi="ar-SA"/>
        </w:rPr>
        <w:drawing>
          <wp:inline distT="0" distB="0" distL="114300" distR="114300">
            <wp:extent cx="8407400" cy="5894705"/>
            <wp:effectExtent l="0" t="0" r="0" b="0"/>
            <wp:docPr id="11" name="图片 1" descr="G:/2021work/21-19检验检疫/24.10.28修改/4.材质.jpg4.材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" descr="G:/2021work/21-19检验检疫/24.10.28修改/4.材质.jpg4.材质"/>
                    <pic:cNvPicPr>
                      <a:picLocks noChangeAspect="1"/>
                    </pic:cNvPicPr>
                  </pic:nvPicPr>
                  <pic:blipFill>
                    <a:blip r:embed="rId13"/>
                    <a:srcRect l="-455" t="1117" b="1040"/>
                    <a:stretch>
                      <a:fillRect/>
                    </a:stretch>
                  </pic:blipFill>
                  <pic:spPr>
                    <a:xfrm>
                      <a:off x="0" y="0"/>
                      <a:ext cx="8407400" cy="589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A59DA" w:rsidRDefault="00DA59DA" w:rsidP="00DA59DA">
      <w:pPr>
        <w:pStyle w:val="a0"/>
        <w:ind w:firstLine="723"/>
        <w:rPr>
          <w:rFonts w:ascii="宋体" w:eastAsia="宋体" w:hAnsi="宋体" w:cs="宋体"/>
          <w:b/>
          <w:bCs/>
          <w:sz w:val="36"/>
          <w:szCs w:val="36"/>
          <w:lang w:val="en-US" w:bidi="ar-SA"/>
        </w:rPr>
      </w:pPr>
    </w:p>
    <w:sectPr w:rsidR="00DA59DA">
      <w:headerReference w:type="default" r:id="rId14"/>
      <w:pgSz w:w="16783" w:h="23757"/>
      <w:pgMar w:top="1134" w:right="1800" w:bottom="567" w:left="1800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7795" w:rsidRDefault="009F7795">
      <w:r>
        <w:separator/>
      </w:r>
    </w:p>
  </w:endnote>
  <w:endnote w:type="continuationSeparator" w:id="0">
    <w:p w:rsidR="009F7795" w:rsidRDefault="009F779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Noto Sans Mono CJK JP Regular">
    <w:altName w:val="Arial"/>
    <w:charset w:val="00"/>
    <w:family w:val="swiss"/>
    <w:pitch w:val="default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黑体">
    <w:altName w:val="SimHei"/>
    <w:panose1 w:val="02010609060101010101"/>
    <w:charset w:val="86"/>
    <w:family w:val="modern"/>
    <w:pitch w:val="fixed"/>
    <w:sig w:usb0="800002BF" w:usb1="38CF7CFA" w:usb2="00000016" w:usb3="00000000" w:csb0="00040001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等线"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7795" w:rsidRDefault="009F7795">
      <w:r>
        <w:separator/>
      </w:r>
    </w:p>
  </w:footnote>
  <w:footnote w:type="continuationSeparator" w:id="0">
    <w:p w:rsidR="009F7795" w:rsidRDefault="009F7795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59DA" w:rsidRDefault="00F46BEE">
    <w:pPr>
      <w:pStyle w:val="a5"/>
      <w:spacing w:line="14" w:lineRule="auto"/>
      <w:ind w:left="0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6192" behindDoc="1" locked="0" layoutInCell="1" allowOverlap="1">
              <wp:simplePos x="0" y="0"/>
              <wp:positionH relativeFrom="page">
                <wp:posOffset>1143000</wp:posOffset>
              </wp:positionH>
              <wp:positionV relativeFrom="page">
                <wp:posOffset>687705</wp:posOffset>
              </wp:positionV>
              <wp:extent cx="5274310" cy="0"/>
              <wp:effectExtent l="0" t="0" r="2540" b="0"/>
              <wp:wrapNone/>
              <wp:docPr id="19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line id="Line 2" o:spid="_x0000_s1026" o:spt="20" style="position:absolute;left:0pt;margin-left:90pt;margin-top:54.15pt;height:0pt;width:415.3pt;mso-position-horizontal-relative:page;mso-position-vertical-relative:page;z-index:-251657216;mso-width-relative:page;mso-height-relative:page;" filled="f" stroked="t" coordsize="21600,21600" o:gfxdata="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UytgddYAAAAMAQAADwAAAAAAAAAB&#10;ACAAAAAiAAAAZHJzL2Rvd25yZXYueG1sUEsBAhQAFAAAAAgAh07iQKPycGPZAQAAxwMAAA4AAAAA&#10;AAAAAQAgAAAAJQEAAGRycy9lMm9Eb2MueG1sUEsFBgAAAAAGAAYAWQEAAHAFAAAAAA==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9264" behindDoc="1" locked="0" layoutInCell="1" allowOverlap="1">
              <wp:simplePos x="0" y="0"/>
              <wp:positionH relativeFrom="page">
                <wp:posOffset>1017270</wp:posOffset>
              </wp:positionH>
              <wp:positionV relativeFrom="page">
                <wp:posOffset>452755</wp:posOffset>
              </wp:positionV>
              <wp:extent cx="87630" cy="149225"/>
              <wp:effectExtent l="0" t="0" r="0" b="0"/>
              <wp:wrapNone/>
              <wp:docPr id="2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63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:rsidR="00DA59DA" w:rsidRDefault="00F46BEE">
                          <w:pPr>
                            <w:spacing w:line="235" w:lineRule="exact"/>
                            <w:ind w:left="20"/>
                            <w:rPr>
                              <w:sz w:val="19"/>
                            </w:rPr>
                          </w:pPr>
                          <w:r>
                            <w:rPr>
                              <w:w w:val="102"/>
                              <w:sz w:val="1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shape id="Text Box 1" o:spid="_x0000_s1026" o:spt="202" type="#_x0000_t202" style="position:absolute;left:0pt;margin-left:80.1pt;margin-top:35.65pt;height:11.75pt;width:6.9pt;mso-position-horizontal-relative:page;mso-position-vertical-relative:page;z-index:-251655168;mso-width-relative:page;mso-height-relative:page;" filled="f" stroked="f" coordsize="21600,21600" o:gfxdata="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7733AB31">
                    <w:pPr>
                      <w:spacing w:line="235" w:lineRule="exact"/>
                      <w:ind w:left="20"/>
                      <w:rPr>
                        <w:sz w:val="19"/>
                      </w:rPr>
                    </w:pPr>
                    <w:r>
                      <w:rPr>
                        <w:w w:val="102"/>
                        <w:sz w:val="1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A59DA" w:rsidRDefault="00F46BEE">
    <w:pPr>
      <w:pStyle w:val="a5"/>
      <w:spacing w:line="14" w:lineRule="auto"/>
      <w:ind w:left="0"/>
      <w:rPr>
        <w:sz w:val="20"/>
      </w:rPr>
    </w:pP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7216" behindDoc="1" locked="0" layoutInCell="1" allowOverlap="1">
              <wp:simplePos x="0" y="0"/>
              <wp:positionH relativeFrom="page">
                <wp:posOffset>1143000</wp:posOffset>
              </wp:positionH>
              <wp:positionV relativeFrom="page">
                <wp:posOffset>687705</wp:posOffset>
              </wp:positionV>
              <wp:extent cx="5274310" cy="0"/>
              <wp:effectExtent l="0" t="0" r="2540" b="0"/>
              <wp:wrapNone/>
              <wp:docPr id="30" name="Lin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CnPr>
                      <a:cxnSpLocks noChangeShapeType="1"/>
                    </wps:cNvCnPr>
                    <wps:spPr bwMode="auto">
                      <a:xfrm>
                        <a:off x="0" y="0"/>
                        <a:ext cx="5274310" cy="0"/>
                      </a:xfrm>
                      <a:prstGeom prst="line">
                        <a:avLst/>
                      </a:prstGeom>
                      <a:noFill/>
                      <a:ln w="9525">
                        <a:solidFill>
                          <a:srgbClr val="000000"/>
                        </a:solidFill>
                        <a:prstDash val="solid"/>
                        <a:round/>
                      </a:ln>
                      <a:effectLst/>
                    </wps:spPr>
                    <wps:bodyPr/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line id="Line 2" o:spid="_x0000_s1026" o:spt="20" style="position:absolute;left:0pt;margin-left:90pt;margin-top:54.15pt;height:0pt;width:415.3pt;mso-position-horizontal-relative:page;mso-position-vertical-relative:page;z-index:-251657216;mso-width-relative:page;mso-height-relative:page;" filled="f" stroked="t" coordsize="21600,21600" o:gfxdata="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">
              <v:fill on="f" focussize="0,0"/>
              <v:stroke color="#000000" joinstyle="round"/>
              <v:imagedata o:title=""/>
              <o:lock v:ext="edit" aspectratio="f"/>
            </v:line>
          </w:pict>
        </mc:Fallback>
      </mc:AlternateContent>
    </w:r>
    <w:r>
      <w:rPr>
        <w:noProof/>
        <w:lang w:val="en-US" w:bidi="ar-SA"/>
      </w:rPr>
      <mc:AlternateContent>
        <mc:Choice Requires="wps">
          <w:drawing>
            <wp:anchor distT="0" distB="0" distL="114300" distR="114300" simplePos="0" relativeHeight="251658240" behindDoc="1" locked="0" layoutInCell="1" allowOverlap="1">
              <wp:simplePos x="0" y="0"/>
              <wp:positionH relativeFrom="page">
                <wp:posOffset>1017270</wp:posOffset>
              </wp:positionH>
              <wp:positionV relativeFrom="page">
                <wp:posOffset>452755</wp:posOffset>
              </wp:positionV>
              <wp:extent cx="87630" cy="149225"/>
              <wp:effectExtent l="0" t="0" r="0" b="0"/>
              <wp:wrapNone/>
              <wp:docPr id="2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87630" cy="1492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ffectLst/>
                    </wps:spPr>
                    <wps:txbx>
                      <w:txbxContent>
                        <w:p w:rsidR="00DA59DA" w:rsidRDefault="00F46BEE">
                          <w:pPr>
                            <w:spacing w:line="235" w:lineRule="exact"/>
                            <w:ind w:left="20"/>
                            <w:rPr>
                              <w:sz w:val="19"/>
                            </w:rPr>
                          </w:pPr>
                          <w:r>
                            <w:rPr>
                              <w:w w:val="102"/>
                              <w:sz w:val="19"/>
                            </w:rPr>
                            <w:t xml:space="preserve"> 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</wp:anchor>
          </w:drawing>
        </mc:Choice>
        <mc:Fallback xmlns:w15="http://schemas.microsoft.com/office/word/2012/wordml" xmlns:wpsCustomData="http://www.wps.cn/officeDocument/2013/wpsCustomData">
          <w:pict>
            <v:shape id="Text Box 1" o:spid="_x0000_s1026" o:spt="202" type="#_x0000_t202" style="position:absolute;left:0pt;margin-left:80.1pt;margin-top:35.65pt;height:11.75pt;width:6.9pt;mso-position-horizontal-relative:page;mso-position-vertical-relative:page;z-index:-251656192;mso-width-relative:page;mso-height-relative:page;" filled="f" stroked="f" coordsize="21600,21600" o:gfxdata="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">
              <v:fill on="f" focussize="0,0"/>
              <v:stroke on="f"/>
              <v:imagedata o:title=""/>
              <o:lock v:ext="edit" aspectratio="f"/>
              <v:textbox inset="0mm,0mm,0mm,0mm">
                <w:txbxContent>
                  <w:p w14:paraId="11A0887E">
                    <w:pPr>
                      <w:spacing w:line="235" w:lineRule="exact"/>
                      <w:ind w:left="20"/>
                      <w:rPr>
                        <w:sz w:val="19"/>
                      </w:rPr>
                    </w:pPr>
                    <w:r>
                      <w:rPr>
                        <w:w w:val="102"/>
                        <w:sz w:val="19"/>
                      </w:rPr>
                      <w:t xml:space="preserve"> </w:t>
                    </w:r>
                  </w:p>
                </w:txbxContent>
              </v:textbox>
            </v:shape>
          </w:pict>
        </mc:Fallback>
      </mc:AlternateConten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oNotDisplayPageBoundaries/>
  <w:bordersDoNotSurroundHeader/>
  <w:bordersDoNotSurroundFooter/>
  <w:defaultTabStop w:val="420"/>
  <w:drawingGridHorizontalSpacing w:val="110"/>
  <w:drawingGridVerticalSpacing w:val="156"/>
  <w:noPunctuationKerning/>
  <w:characterSpacingControl w:val="compressPunctuation"/>
  <w:savePreviewPicture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mM0ZmI3MTA2YmQ0ZDU0NDhmYTQxZDNhM2MzOTc4NzkifQ=="/>
    <w:docVar w:name="KSO_WPS_MARK_KEY" w:val="343b58ef-45a1-4423-a78b-7a06f79c1982"/>
  </w:docVars>
  <w:rsids>
    <w:rsidRoot w:val="004B1AB1"/>
    <w:rsid w:val="00003B5E"/>
    <w:rsid w:val="000047D7"/>
    <w:rsid w:val="00004AF2"/>
    <w:rsid w:val="00011538"/>
    <w:rsid w:val="00020E39"/>
    <w:rsid w:val="0002140E"/>
    <w:rsid w:val="00055270"/>
    <w:rsid w:val="00067116"/>
    <w:rsid w:val="00071F0B"/>
    <w:rsid w:val="00073826"/>
    <w:rsid w:val="00091EFE"/>
    <w:rsid w:val="000943F3"/>
    <w:rsid w:val="0009750B"/>
    <w:rsid w:val="000B1453"/>
    <w:rsid w:val="000C23A4"/>
    <w:rsid w:val="000D03E1"/>
    <w:rsid w:val="000E45F2"/>
    <w:rsid w:val="000F39A8"/>
    <w:rsid w:val="00105E19"/>
    <w:rsid w:val="00111A8B"/>
    <w:rsid w:val="00114D02"/>
    <w:rsid w:val="00131AFF"/>
    <w:rsid w:val="001358EC"/>
    <w:rsid w:val="00146458"/>
    <w:rsid w:val="00161A73"/>
    <w:rsid w:val="00163798"/>
    <w:rsid w:val="001839BB"/>
    <w:rsid w:val="0018719F"/>
    <w:rsid w:val="001907CD"/>
    <w:rsid w:val="001968D8"/>
    <w:rsid w:val="001A2FB8"/>
    <w:rsid w:val="001A5965"/>
    <w:rsid w:val="001C06B3"/>
    <w:rsid w:val="001E4ABD"/>
    <w:rsid w:val="001F4FFA"/>
    <w:rsid w:val="00214080"/>
    <w:rsid w:val="002302BD"/>
    <w:rsid w:val="00235C48"/>
    <w:rsid w:val="00236D08"/>
    <w:rsid w:val="00241085"/>
    <w:rsid w:val="00255078"/>
    <w:rsid w:val="00262B85"/>
    <w:rsid w:val="00273B4F"/>
    <w:rsid w:val="00276E58"/>
    <w:rsid w:val="002808C1"/>
    <w:rsid w:val="002C3E05"/>
    <w:rsid w:val="002D1CF9"/>
    <w:rsid w:val="002E27EA"/>
    <w:rsid w:val="002E6745"/>
    <w:rsid w:val="00302A85"/>
    <w:rsid w:val="00311B44"/>
    <w:rsid w:val="003141F5"/>
    <w:rsid w:val="003152E8"/>
    <w:rsid w:val="0032760B"/>
    <w:rsid w:val="00340B2D"/>
    <w:rsid w:val="00343684"/>
    <w:rsid w:val="00354697"/>
    <w:rsid w:val="003558FF"/>
    <w:rsid w:val="0036599A"/>
    <w:rsid w:val="00365E8B"/>
    <w:rsid w:val="003A0D32"/>
    <w:rsid w:val="003A5996"/>
    <w:rsid w:val="003B20E7"/>
    <w:rsid w:val="003C53B8"/>
    <w:rsid w:val="003D3997"/>
    <w:rsid w:val="003F3978"/>
    <w:rsid w:val="003F6A35"/>
    <w:rsid w:val="00413CE2"/>
    <w:rsid w:val="004158A7"/>
    <w:rsid w:val="00422914"/>
    <w:rsid w:val="00446977"/>
    <w:rsid w:val="00447348"/>
    <w:rsid w:val="00470ECD"/>
    <w:rsid w:val="00476A9C"/>
    <w:rsid w:val="004872EA"/>
    <w:rsid w:val="00492C6D"/>
    <w:rsid w:val="004A2EBE"/>
    <w:rsid w:val="004B1AB1"/>
    <w:rsid w:val="004B2E58"/>
    <w:rsid w:val="00502CE9"/>
    <w:rsid w:val="0052555F"/>
    <w:rsid w:val="00530D6A"/>
    <w:rsid w:val="005336E3"/>
    <w:rsid w:val="0053426A"/>
    <w:rsid w:val="00537E9F"/>
    <w:rsid w:val="00550C48"/>
    <w:rsid w:val="0056372C"/>
    <w:rsid w:val="005653F7"/>
    <w:rsid w:val="00574316"/>
    <w:rsid w:val="00575BAA"/>
    <w:rsid w:val="00584305"/>
    <w:rsid w:val="0058698C"/>
    <w:rsid w:val="00596CDF"/>
    <w:rsid w:val="0059719C"/>
    <w:rsid w:val="005F2723"/>
    <w:rsid w:val="006000F1"/>
    <w:rsid w:val="00603E99"/>
    <w:rsid w:val="00632C6C"/>
    <w:rsid w:val="00637C58"/>
    <w:rsid w:val="00641D68"/>
    <w:rsid w:val="0065385E"/>
    <w:rsid w:val="00660F6E"/>
    <w:rsid w:val="00667D68"/>
    <w:rsid w:val="00674D4E"/>
    <w:rsid w:val="0067520D"/>
    <w:rsid w:val="00692261"/>
    <w:rsid w:val="00696377"/>
    <w:rsid w:val="00696D52"/>
    <w:rsid w:val="006A68F8"/>
    <w:rsid w:val="006C09AC"/>
    <w:rsid w:val="006C6AC0"/>
    <w:rsid w:val="006D3B5A"/>
    <w:rsid w:val="006E08C5"/>
    <w:rsid w:val="006E30EB"/>
    <w:rsid w:val="006E576F"/>
    <w:rsid w:val="006F7612"/>
    <w:rsid w:val="00734899"/>
    <w:rsid w:val="00740667"/>
    <w:rsid w:val="00741840"/>
    <w:rsid w:val="007423C7"/>
    <w:rsid w:val="00745F1B"/>
    <w:rsid w:val="00746573"/>
    <w:rsid w:val="00747D3A"/>
    <w:rsid w:val="00764E77"/>
    <w:rsid w:val="00776C1B"/>
    <w:rsid w:val="00792BF1"/>
    <w:rsid w:val="00795FFF"/>
    <w:rsid w:val="007A2595"/>
    <w:rsid w:val="007B2AB8"/>
    <w:rsid w:val="007C41EC"/>
    <w:rsid w:val="007D3C85"/>
    <w:rsid w:val="007D552A"/>
    <w:rsid w:val="007E6609"/>
    <w:rsid w:val="007E6BC9"/>
    <w:rsid w:val="00803C20"/>
    <w:rsid w:val="00820FF6"/>
    <w:rsid w:val="00821FF3"/>
    <w:rsid w:val="00823451"/>
    <w:rsid w:val="0082664C"/>
    <w:rsid w:val="00832F57"/>
    <w:rsid w:val="008338E4"/>
    <w:rsid w:val="008349B8"/>
    <w:rsid w:val="008610AA"/>
    <w:rsid w:val="008656F8"/>
    <w:rsid w:val="008929D1"/>
    <w:rsid w:val="00895547"/>
    <w:rsid w:val="008B56EE"/>
    <w:rsid w:val="008D6B60"/>
    <w:rsid w:val="008E258B"/>
    <w:rsid w:val="008E2F20"/>
    <w:rsid w:val="008E2F43"/>
    <w:rsid w:val="008E6AAA"/>
    <w:rsid w:val="008F12FC"/>
    <w:rsid w:val="008F56EB"/>
    <w:rsid w:val="0090096D"/>
    <w:rsid w:val="009242E7"/>
    <w:rsid w:val="00973562"/>
    <w:rsid w:val="009739D9"/>
    <w:rsid w:val="0099105C"/>
    <w:rsid w:val="00992856"/>
    <w:rsid w:val="009B2006"/>
    <w:rsid w:val="009C1EBE"/>
    <w:rsid w:val="009E0ADD"/>
    <w:rsid w:val="009E3BC3"/>
    <w:rsid w:val="009E45E2"/>
    <w:rsid w:val="009F0FE6"/>
    <w:rsid w:val="009F5403"/>
    <w:rsid w:val="009F7795"/>
    <w:rsid w:val="00A01545"/>
    <w:rsid w:val="00A04820"/>
    <w:rsid w:val="00A062AF"/>
    <w:rsid w:val="00A06538"/>
    <w:rsid w:val="00A13754"/>
    <w:rsid w:val="00A27A96"/>
    <w:rsid w:val="00A310E4"/>
    <w:rsid w:val="00A37345"/>
    <w:rsid w:val="00A40184"/>
    <w:rsid w:val="00A45CC9"/>
    <w:rsid w:val="00A4756D"/>
    <w:rsid w:val="00A50BB8"/>
    <w:rsid w:val="00A538AC"/>
    <w:rsid w:val="00A55F13"/>
    <w:rsid w:val="00A70624"/>
    <w:rsid w:val="00A87556"/>
    <w:rsid w:val="00AB1DB3"/>
    <w:rsid w:val="00AC3693"/>
    <w:rsid w:val="00AE76DA"/>
    <w:rsid w:val="00B02BC5"/>
    <w:rsid w:val="00B05CD7"/>
    <w:rsid w:val="00B14373"/>
    <w:rsid w:val="00B14E6D"/>
    <w:rsid w:val="00B35FF9"/>
    <w:rsid w:val="00B45FC9"/>
    <w:rsid w:val="00B535D7"/>
    <w:rsid w:val="00B63A81"/>
    <w:rsid w:val="00B82D0A"/>
    <w:rsid w:val="00B8348E"/>
    <w:rsid w:val="00BB0E8C"/>
    <w:rsid w:val="00BB48D6"/>
    <w:rsid w:val="00BD4CB5"/>
    <w:rsid w:val="00BF13B2"/>
    <w:rsid w:val="00BF62C7"/>
    <w:rsid w:val="00C057E6"/>
    <w:rsid w:val="00C128ED"/>
    <w:rsid w:val="00C141BC"/>
    <w:rsid w:val="00C2755C"/>
    <w:rsid w:val="00C325FE"/>
    <w:rsid w:val="00C37C47"/>
    <w:rsid w:val="00C45D35"/>
    <w:rsid w:val="00C76DAA"/>
    <w:rsid w:val="00C80604"/>
    <w:rsid w:val="00CA4ABD"/>
    <w:rsid w:val="00CA72F1"/>
    <w:rsid w:val="00CD196C"/>
    <w:rsid w:val="00CD7F2D"/>
    <w:rsid w:val="00CE1C92"/>
    <w:rsid w:val="00CE3AAB"/>
    <w:rsid w:val="00CE59C1"/>
    <w:rsid w:val="00D500AD"/>
    <w:rsid w:val="00D57598"/>
    <w:rsid w:val="00D61692"/>
    <w:rsid w:val="00D6239A"/>
    <w:rsid w:val="00D827C7"/>
    <w:rsid w:val="00D82D0B"/>
    <w:rsid w:val="00D83AFF"/>
    <w:rsid w:val="00D964A6"/>
    <w:rsid w:val="00DA440C"/>
    <w:rsid w:val="00DA59DA"/>
    <w:rsid w:val="00DD5CAF"/>
    <w:rsid w:val="00DE1B38"/>
    <w:rsid w:val="00E00FFC"/>
    <w:rsid w:val="00E061FA"/>
    <w:rsid w:val="00E26852"/>
    <w:rsid w:val="00E33F54"/>
    <w:rsid w:val="00E62200"/>
    <w:rsid w:val="00E75232"/>
    <w:rsid w:val="00E94F31"/>
    <w:rsid w:val="00EA1173"/>
    <w:rsid w:val="00EB41DF"/>
    <w:rsid w:val="00EB6E1D"/>
    <w:rsid w:val="00EC3062"/>
    <w:rsid w:val="00EC5AE4"/>
    <w:rsid w:val="00ED06E1"/>
    <w:rsid w:val="00EF1DE3"/>
    <w:rsid w:val="00EF5953"/>
    <w:rsid w:val="00EF70D8"/>
    <w:rsid w:val="00F022F0"/>
    <w:rsid w:val="00F23604"/>
    <w:rsid w:val="00F26B52"/>
    <w:rsid w:val="00F36CAB"/>
    <w:rsid w:val="00F37784"/>
    <w:rsid w:val="00F44833"/>
    <w:rsid w:val="00F46BEE"/>
    <w:rsid w:val="00F55972"/>
    <w:rsid w:val="00F66E51"/>
    <w:rsid w:val="00F67CE0"/>
    <w:rsid w:val="00F8303F"/>
    <w:rsid w:val="00F83CD0"/>
    <w:rsid w:val="00F859D5"/>
    <w:rsid w:val="00F9160F"/>
    <w:rsid w:val="00F91CAD"/>
    <w:rsid w:val="00F92BAA"/>
    <w:rsid w:val="00F937F6"/>
    <w:rsid w:val="00F96D21"/>
    <w:rsid w:val="00FA2683"/>
    <w:rsid w:val="00FA57A9"/>
    <w:rsid w:val="00FA6A0D"/>
    <w:rsid w:val="00FB2B31"/>
    <w:rsid w:val="00FC3381"/>
    <w:rsid w:val="00FC3EF7"/>
    <w:rsid w:val="00FD3E9A"/>
    <w:rsid w:val="00FD4BB8"/>
    <w:rsid w:val="00FE2F20"/>
    <w:rsid w:val="00FF14EB"/>
    <w:rsid w:val="00FF6167"/>
    <w:rsid w:val="0165641C"/>
    <w:rsid w:val="03A14448"/>
    <w:rsid w:val="03DF418D"/>
    <w:rsid w:val="03E9648F"/>
    <w:rsid w:val="0433383B"/>
    <w:rsid w:val="056B12A7"/>
    <w:rsid w:val="05B54B17"/>
    <w:rsid w:val="05DC7263"/>
    <w:rsid w:val="06351075"/>
    <w:rsid w:val="065B1B85"/>
    <w:rsid w:val="06782B0F"/>
    <w:rsid w:val="067B2CE6"/>
    <w:rsid w:val="06F753AB"/>
    <w:rsid w:val="06FC0882"/>
    <w:rsid w:val="077312C5"/>
    <w:rsid w:val="08487F64"/>
    <w:rsid w:val="08542A91"/>
    <w:rsid w:val="08964B56"/>
    <w:rsid w:val="08CD650E"/>
    <w:rsid w:val="094C36B9"/>
    <w:rsid w:val="096368C0"/>
    <w:rsid w:val="09755D17"/>
    <w:rsid w:val="097D3A32"/>
    <w:rsid w:val="09A339CE"/>
    <w:rsid w:val="09A3616D"/>
    <w:rsid w:val="09DF5AAA"/>
    <w:rsid w:val="09E3716E"/>
    <w:rsid w:val="0A0A57FB"/>
    <w:rsid w:val="0A557182"/>
    <w:rsid w:val="0AAC5050"/>
    <w:rsid w:val="0AE35CEE"/>
    <w:rsid w:val="0B1368E2"/>
    <w:rsid w:val="0B300F5E"/>
    <w:rsid w:val="0B6F5457"/>
    <w:rsid w:val="0B8E2F82"/>
    <w:rsid w:val="0B932629"/>
    <w:rsid w:val="0B9C1685"/>
    <w:rsid w:val="0BDA2FAB"/>
    <w:rsid w:val="0BE25002"/>
    <w:rsid w:val="0C0B0578"/>
    <w:rsid w:val="0C1C1E63"/>
    <w:rsid w:val="0C2A5CE1"/>
    <w:rsid w:val="0C5B233E"/>
    <w:rsid w:val="0C6311F3"/>
    <w:rsid w:val="0CB77264"/>
    <w:rsid w:val="0CDF0015"/>
    <w:rsid w:val="0D27178E"/>
    <w:rsid w:val="0D5D000B"/>
    <w:rsid w:val="0D8452B4"/>
    <w:rsid w:val="0D855B6D"/>
    <w:rsid w:val="0DC8407A"/>
    <w:rsid w:val="0DF52841"/>
    <w:rsid w:val="0E0363BC"/>
    <w:rsid w:val="0E4F24DF"/>
    <w:rsid w:val="0EA578A0"/>
    <w:rsid w:val="0EAC1E33"/>
    <w:rsid w:val="0EFC3F54"/>
    <w:rsid w:val="0F017555"/>
    <w:rsid w:val="0F5A26F8"/>
    <w:rsid w:val="0F6E46F1"/>
    <w:rsid w:val="0FA428D2"/>
    <w:rsid w:val="0FB31B42"/>
    <w:rsid w:val="0FFB4186"/>
    <w:rsid w:val="1005012B"/>
    <w:rsid w:val="102C74F5"/>
    <w:rsid w:val="1045025E"/>
    <w:rsid w:val="10A707D8"/>
    <w:rsid w:val="10E55452"/>
    <w:rsid w:val="11094EE9"/>
    <w:rsid w:val="11E209F5"/>
    <w:rsid w:val="121A79C0"/>
    <w:rsid w:val="12806CE5"/>
    <w:rsid w:val="13476A24"/>
    <w:rsid w:val="1379711C"/>
    <w:rsid w:val="14093CDF"/>
    <w:rsid w:val="140E5EE8"/>
    <w:rsid w:val="14357B85"/>
    <w:rsid w:val="144B07DB"/>
    <w:rsid w:val="144C2A92"/>
    <w:rsid w:val="16104E3A"/>
    <w:rsid w:val="163D704D"/>
    <w:rsid w:val="16431A68"/>
    <w:rsid w:val="1665712E"/>
    <w:rsid w:val="16715483"/>
    <w:rsid w:val="16BD4EE7"/>
    <w:rsid w:val="174A0078"/>
    <w:rsid w:val="17700698"/>
    <w:rsid w:val="1795682B"/>
    <w:rsid w:val="17B8595C"/>
    <w:rsid w:val="17E97CA5"/>
    <w:rsid w:val="17EC52CB"/>
    <w:rsid w:val="18206C5C"/>
    <w:rsid w:val="182A34DB"/>
    <w:rsid w:val="19356533"/>
    <w:rsid w:val="19A749B5"/>
    <w:rsid w:val="1A052D90"/>
    <w:rsid w:val="1A9A47EA"/>
    <w:rsid w:val="1AB41F21"/>
    <w:rsid w:val="1AED4AA9"/>
    <w:rsid w:val="1B125979"/>
    <w:rsid w:val="1B127ACD"/>
    <w:rsid w:val="1B3B0AC3"/>
    <w:rsid w:val="1B455A4D"/>
    <w:rsid w:val="1B8D4F7C"/>
    <w:rsid w:val="1BD72FA6"/>
    <w:rsid w:val="1C0F2F57"/>
    <w:rsid w:val="1C703D87"/>
    <w:rsid w:val="1C71170A"/>
    <w:rsid w:val="1CBC614D"/>
    <w:rsid w:val="1CC35812"/>
    <w:rsid w:val="1CD45637"/>
    <w:rsid w:val="1CFA2972"/>
    <w:rsid w:val="1D377780"/>
    <w:rsid w:val="1DF908E6"/>
    <w:rsid w:val="1E470974"/>
    <w:rsid w:val="1E5B501D"/>
    <w:rsid w:val="1E7452F7"/>
    <w:rsid w:val="1EB44AB3"/>
    <w:rsid w:val="1F335F8A"/>
    <w:rsid w:val="1F49071C"/>
    <w:rsid w:val="1F655CF8"/>
    <w:rsid w:val="1F8E612F"/>
    <w:rsid w:val="1F9D6372"/>
    <w:rsid w:val="1FA043BA"/>
    <w:rsid w:val="1FFC4054"/>
    <w:rsid w:val="20153F2C"/>
    <w:rsid w:val="203C769E"/>
    <w:rsid w:val="20450E13"/>
    <w:rsid w:val="2060417A"/>
    <w:rsid w:val="20A25069"/>
    <w:rsid w:val="20AB16BF"/>
    <w:rsid w:val="20B97C8F"/>
    <w:rsid w:val="2110329F"/>
    <w:rsid w:val="21117B66"/>
    <w:rsid w:val="218926F7"/>
    <w:rsid w:val="21A725D8"/>
    <w:rsid w:val="22002500"/>
    <w:rsid w:val="224C2238"/>
    <w:rsid w:val="22583E9E"/>
    <w:rsid w:val="2320080E"/>
    <w:rsid w:val="2400389A"/>
    <w:rsid w:val="243F4A09"/>
    <w:rsid w:val="244D480A"/>
    <w:rsid w:val="245119AF"/>
    <w:rsid w:val="245C0BCD"/>
    <w:rsid w:val="250E5D48"/>
    <w:rsid w:val="2564619B"/>
    <w:rsid w:val="258D2BE4"/>
    <w:rsid w:val="268C786C"/>
    <w:rsid w:val="268F2022"/>
    <w:rsid w:val="270A2A2B"/>
    <w:rsid w:val="278E1DDD"/>
    <w:rsid w:val="28131F3D"/>
    <w:rsid w:val="281C3344"/>
    <w:rsid w:val="28C13FB9"/>
    <w:rsid w:val="291445F7"/>
    <w:rsid w:val="296028EA"/>
    <w:rsid w:val="29B60D23"/>
    <w:rsid w:val="29F64FFC"/>
    <w:rsid w:val="2A1576F3"/>
    <w:rsid w:val="2A6245D6"/>
    <w:rsid w:val="2AAB64BD"/>
    <w:rsid w:val="2ABC74C9"/>
    <w:rsid w:val="2AF6674C"/>
    <w:rsid w:val="2B74749E"/>
    <w:rsid w:val="2C4B5AD3"/>
    <w:rsid w:val="2C541DCF"/>
    <w:rsid w:val="2CDB43DF"/>
    <w:rsid w:val="2CFD5C83"/>
    <w:rsid w:val="2D721439"/>
    <w:rsid w:val="2DC352D0"/>
    <w:rsid w:val="2DC929D3"/>
    <w:rsid w:val="2E8E1F7E"/>
    <w:rsid w:val="2E9C0CF3"/>
    <w:rsid w:val="2EA74B17"/>
    <w:rsid w:val="2EAE61C6"/>
    <w:rsid w:val="2EB226F2"/>
    <w:rsid w:val="2F8A7941"/>
    <w:rsid w:val="2FE925D1"/>
    <w:rsid w:val="300732FA"/>
    <w:rsid w:val="303D0C07"/>
    <w:rsid w:val="30AE13B2"/>
    <w:rsid w:val="30F63E03"/>
    <w:rsid w:val="31284A59"/>
    <w:rsid w:val="3265605B"/>
    <w:rsid w:val="326604C3"/>
    <w:rsid w:val="32780B44"/>
    <w:rsid w:val="32A1408C"/>
    <w:rsid w:val="32BE27BF"/>
    <w:rsid w:val="32CE6DAC"/>
    <w:rsid w:val="32D61369"/>
    <w:rsid w:val="33363B5A"/>
    <w:rsid w:val="338511AF"/>
    <w:rsid w:val="33DB72AF"/>
    <w:rsid w:val="33FF1D4A"/>
    <w:rsid w:val="3422673F"/>
    <w:rsid w:val="343D0457"/>
    <w:rsid w:val="34B304E4"/>
    <w:rsid w:val="351A00DC"/>
    <w:rsid w:val="360C1AA9"/>
    <w:rsid w:val="36486BE0"/>
    <w:rsid w:val="368A369C"/>
    <w:rsid w:val="36B23078"/>
    <w:rsid w:val="36B73200"/>
    <w:rsid w:val="372F2F1C"/>
    <w:rsid w:val="376B702A"/>
    <w:rsid w:val="3785675F"/>
    <w:rsid w:val="3882413B"/>
    <w:rsid w:val="38A901EF"/>
    <w:rsid w:val="38DB16A4"/>
    <w:rsid w:val="3971469F"/>
    <w:rsid w:val="399B7752"/>
    <w:rsid w:val="3B2609CF"/>
    <w:rsid w:val="3B7033D7"/>
    <w:rsid w:val="3B912AEA"/>
    <w:rsid w:val="3BA17ABC"/>
    <w:rsid w:val="3BE4447A"/>
    <w:rsid w:val="3CEA20A0"/>
    <w:rsid w:val="3D2F28A7"/>
    <w:rsid w:val="3D390AF9"/>
    <w:rsid w:val="3D3D4F11"/>
    <w:rsid w:val="3D486617"/>
    <w:rsid w:val="3D666FF5"/>
    <w:rsid w:val="3D733994"/>
    <w:rsid w:val="3DD77F77"/>
    <w:rsid w:val="3E104ECF"/>
    <w:rsid w:val="3E1C4DDB"/>
    <w:rsid w:val="3EE55913"/>
    <w:rsid w:val="3F952006"/>
    <w:rsid w:val="3F9E3D2B"/>
    <w:rsid w:val="3FBF5327"/>
    <w:rsid w:val="3FD802A5"/>
    <w:rsid w:val="3FE65C94"/>
    <w:rsid w:val="400C41EE"/>
    <w:rsid w:val="40E90842"/>
    <w:rsid w:val="40F77D07"/>
    <w:rsid w:val="41202874"/>
    <w:rsid w:val="419862A8"/>
    <w:rsid w:val="422C08F2"/>
    <w:rsid w:val="42453354"/>
    <w:rsid w:val="42A34AF0"/>
    <w:rsid w:val="42AC4400"/>
    <w:rsid w:val="42BE65E4"/>
    <w:rsid w:val="42D51092"/>
    <w:rsid w:val="439D67BD"/>
    <w:rsid w:val="43AE3CAC"/>
    <w:rsid w:val="442567B2"/>
    <w:rsid w:val="446910CC"/>
    <w:rsid w:val="454F3AE7"/>
    <w:rsid w:val="45596EE0"/>
    <w:rsid w:val="457C68A6"/>
    <w:rsid w:val="46521C81"/>
    <w:rsid w:val="4679542C"/>
    <w:rsid w:val="4686525E"/>
    <w:rsid w:val="46E20DA2"/>
    <w:rsid w:val="46FD282B"/>
    <w:rsid w:val="470A35EA"/>
    <w:rsid w:val="479A1FB6"/>
    <w:rsid w:val="47E1076D"/>
    <w:rsid w:val="489F2963"/>
    <w:rsid w:val="48F46F1A"/>
    <w:rsid w:val="49EE386C"/>
    <w:rsid w:val="49F27137"/>
    <w:rsid w:val="4A134DCE"/>
    <w:rsid w:val="4A177938"/>
    <w:rsid w:val="4A210706"/>
    <w:rsid w:val="4A3E7288"/>
    <w:rsid w:val="4A9D1485"/>
    <w:rsid w:val="4B32773C"/>
    <w:rsid w:val="4B3617F3"/>
    <w:rsid w:val="4B3F23F7"/>
    <w:rsid w:val="4B403940"/>
    <w:rsid w:val="4B7B1BE1"/>
    <w:rsid w:val="4B8B7843"/>
    <w:rsid w:val="4BB40DFB"/>
    <w:rsid w:val="4CB01B1D"/>
    <w:rsid w:val="4D72672A"/>
    <w:rsid w:val="4DEF777C"/>
    <w:rsid w:val="4E475086"/>
    <w:rsid w:val="4EA533B9"/>
    <w:rsid w:val="4EC362AD"/>
    <w:rsid w:val="4F5F0EB4"/>
    <w:rsid w:val="4FB27ABB"/>
    <w:rsid w:val="4FBE7D81"/>
    <w:rsid w:val="509E5F5E"/>
    <w:rsid w:val="50B67D4A"/>
    <w:rsid w:val="50C17863"/>
    <w:rsid w:val="50F14C0F"/>
    <w:rsid w:val="51424734"/>
    <w:rsid w:val="516140B5"/>
    <w:rsid w:val="51747985"/>
    <w:rsid w:val="517C4B19"/>
    <w:rsid w:val="51D913DA"/>
    <w:rsid w:val="52610279"/>
    <w:rsid w:val="526F1975"/>
    <w:rsid w:val="52714CBE"/>
    <w:rsid w:val="52B10A6C"/>
    <w:rsid w:val="52C12B38"/>
    <w:rsid w:val="531004C5"/>
    <w:rsid w:val="53895844"/>
    <w:rsid w:val="53E91164"/>
    <w:rsid w:val="54276421"/>
    <w:rsid w:val="54361889"/>
    <w:rsid w:val="547C6BDD"/>
    <w:rsid w:val="54A75AD0"/>
    <w:rsid w:val="54B9606E"/>
    <w:rsid w:val="54FF3651"/>
    <w:rsid w:val="55936FC9"/>
    <w:rsid w:val="56784F09"/>
    <w:rsid w:val="56B93D02"/>
    <w:rsid w:val="56E70021"/>
    <w:rsid w:val="571C03C5"/>
    <w:rsid w:val="57B36FDF"/>
    <w:rsid w:val="57BE4AFC"/>
    <w:rsid w:val="57E807D9"/>
    <w:rsid w:val="58873BEC"/>
    <w:rsid w:val="58AC1F18"/>
    <w:rsid w:val="58B504F9"/>
    <w:rsid w:val="596155F1"/>
    <w:rsid w:val="59CD392F"/>
    <w:rsid w:val="5A024290"/>
    <w:rsid w:val="5A136F6D"/>
    <w:rsid w:val="5C0454FD"/>
    <w:rsid w:val="5C530095"/>
    <w:rsid w:val="5C576B2E"/>
    <w:rsid w:val="5C6C4998"/>
    <w:rsid w:val="5C8C0DB0"/>
    <w:rsid w:val="5CF53F1A"/>
    <w:rsid w:val="5D480FA3"/>
    <w:rsid w:val="5DC563BC"/>
    <w:rsid w:val="5E454B29"/>
    <w:rsid w:val="5E474302"/>
    <w:rsid w:val="5E7B3B87"/>
    <w:rsid w:val="5F224E0F"/>
    <w:rsid w:val="5F2C69D7"/>
    <w:rsid w:val="5F331214"/>
    <w:rsid w:val="5F9048FA"/>
    <w:rsid w:val="5FB360CB"/>
    <w:rsid w:val="5FC6486F"/>
    <w:rsid w:val="5FD9445B"/>
    <w:rsid w:val="5FE423A2"/>
    <w:rsid w:val="601D73D2"/>
    <w:rsid w:val="603115C9"/>
    <w:rsid w:val="607A3FF3"/>
    <w:rsid w:val="608170F3"/>
    <w:rsid w:val="60D220D2"/>
    <w:rsid w:val="61354BE4"/>
    <w:rsid w:val="61816A73"/>
    <w:rsid w:val="61A4043F"/>
    <w:rsid w:val="61DC423C"/>
    <w:rsid w:val="61E26475"/>
    <w:rsid w:val="61E82EA1"/>
    <w:rsid w:val="62540291"/>
    <w:rsid w:val="626E2D06"/>
    <w:rsid w:val="627C0870"/>
    <w:rsid w:val="627E5BBF"/>
    <w:rsid w:val="62DB384B"/>
    <w:rsid w:val="63125AC1"/>
    <w:rsid w:val="6316191A"/>
    <w:rsid w:val="631955CA"/>
    <w:rsid w:val="634200D1"/>
    <w:rsid w:val="634778F3"/>
    <w:rsid w:val="63B2301A"/>
    <w:rsid w:val="63C4349A"/>
    <w:rsid w:val="63C45248"/>
    <w:rsid w:val="641C5084"/>
    <w:rsid w:val="64B5595E"/>
    <w:rsid w:val="65584A66"/>
    <w:rsid w:val="65F7772A"/>
    <w:rsid w:val="660222C9"/>
    <w:rsid w:val="66026378"/>
    <w:rsid w:val="66554077"/>
    <w:rsid w:val="66577141"/>
    <w:rsid w:val="66643110"/>
    <w:rsid w:val="669F7F48"/>
    <w:rsid w:val="671C210E"/>
    <w:rsid w:val="67866256"/>
    <w:rsid w:val="68D072AF"/>
    <w:rsid w:val="69366D7E"/>
    <w:rsid w:val="696661E6"/>
    <w:rsid w:val="69937B96"/>
    <w:rsid w:val="69D16270"/>
    <w:rsid w:val="6A0B3AD3"/>
    <w:rsid w:val="6A2D0725"/>
    <w:rsid w:val="6A780B7A"/>
    <w:rsid w:val="6AAD5812"/>
    <w:rsid w:val="6C8A2F05"/>
    <w:rsid w:val="6C90660F"/>
    <w:rsid w:val="6C941BC0"/>
    <w:rsid w:val="6D1A237D"/>
    <w:rsid w:val="6D411B34"/>
    <w:rsid w:val="6D457EB2"/>
    <w:rsid w:val="6D826E4C"/>
    <w:rsid w:val="6D936D09"/>
    <w:rsid w:val="6E06190A"/>
    <w:rsid w:val="6E403B5F"/>
    <w:rsid w:val="6E5A23C9"/>
    <w:rsid w:val="6E6E472E"/>
    <w:rsid w:val="6F7A740B"/>
    <w:rsid w:val="6F7D1624"/>
    <w:rsid w:val="6FB079DD"/>
    <w:rsid w:val="6FC36C19"/>
    <w:rsid w:val="70115017"/>
    <w:rsid w:val="705508CE"/>
    <w:rsid w:val="70715328"/>
    <w:rsid w:val="70785F0B"/>
    <w:rsid w:val="719329EB"/>
    <w:rsid w:val="71C72F1C"/>
    <w:rsid w:val="720667CF"/>
    <w:rsid w:val="72323CC5"/>
    <w:rsid w:val="723D5EE6"/>
    <w:rsid w:val="726175DF"/>
    <w:rsid w:val="72BB35C8"/>
    <w:rsid w:val="73512218"/>
    <w:rsid w:val="73627454"/>
    <w:rsid w:val="73767F2B"/>
    <w:rsid w:val="73B57063"/>
    <w:rsid w:val="745B5755"/>
    <w:rsid w:val="74E07416"/>
    <w:rsid w:val="75184FE8"/>
    <w:rsid w:val="75FA2E94"/>
    <w:rsid w:val="76BE50A7"/>
    <w:rsid w:val="76F268D9"/>
    <w:rsid w:val="772053CF"/>
    <w:rsid w:val="77234677"/>
    <w:rsid w:val="77663A56"/>
    <w:rsid w:val="77824450"/>
    <w:rsid w:val="779B4EA4"/>
    <w:rsid w:val="77E40730"/>
    <w:rsid w:val="786077E2"/>
    <w:rsid w:val="794560EC"/>
    <w:rsid w:val="798F4B87"/>
    <w:rsid w:val="7AA8479F"/>
    <w:rsid w:val="7B2D2AF6"/>
    <w:rsid w:val="7B5F77F4"/>
    <w:rsid w:val="7BDF4A06"/>
    <w:rsid w:val="7BFC2C1B"/>
    <w:rsid w:val="7C0D1A2A"/>
    <w:rsid w:val="7C860982"/>
    <w:rsid w:val="7CA5194C"/>
    <w:rsid w:val="7D673D83"/>
    <w:rsid w:val="7DB0216B"/>
    <w:rsid w:val="7DDB2CD3"/>
    <w:rsid w:val="7E297A77"/>
    <w:rsid w:val="7E6A26AC"/>
    <w:rsid w:val="7E773702"/>
    <w:rsid w:val="7E841546"/>
    <w:rsid w:val="7EEB3CFA"/>
    <w:rsid w:val="7F0832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efaultImageDpi w14:val="33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semiHidden="0" w:uiPriority="9" w:qFormat="1"/>
    <w:lsdException w:name="heading 5" w:semiHidden="0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annotation subject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a0"/>
    <w:uiPriority w:val="1"/>
    <w:qFormat/>
    <w:pPr>
      <w:widowControl w:val="0"/>
      <w:autoSpaceDE w:val="0"/>
      <w:autoSpaceDN w:val="0"/>
    </w:pPr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uiPriority w:val="1"/>
    <w:qFormat/>
    <w:pPr>
      <w:spacing w:line="594" w:lineRule="exact"/>
      <w:ind w:left="1033"/>
      <w:outlineLvl w:val="0"/>
    </w:pPr>
    <w:rPr>
      <w:sz w:val="36"/>
      <w:szCs w:val="36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basedOn w:val="a"/>
    <w:uiPriority w:val="99"/>
    <w:semiHidden/>
    <w:unhideWhenUsed/>
    <w:qFormat/>
    <w:pPr>
      <w:ind w:firstLineChars="200" w:firstLine="420"/>
    </w:pPr>
  </w:style>
  <w:style w:type="paragraph" w:styleId="a4">
    <w:name w:val="annotation text"/>
    <w:basedOn w:val="a"/>
    <w:link w:val="Char"/>
    <w:uiPriority w:val="99"/>
    <w:unhideWhenUsed/>
    <w:qFormat/>
  </w:style>
  <w:style w:type="paragraph" w:styleId="a5">
    <w:name w:val="Body Text"/>
    <w:basedOn w:val="a"/>
    <w:link w:val="Char0"/>
    <w:uiPriority w:val="1"/>
    <w:qFormat/>
    <w:pPr>
      <w:ind w:left="101"/>
    </w:pPr>
    <w:rPr>
      <w:sz w:val="31"/>
      <w:szCs w:val="31"/>
    </w:rPr>
  </w:style>
  <w:style w:type="paragraph" w:styleId="a6">
    <w:name w:val="Balloon Text"/>
    <w:basedOn w:val="a"/>
    <w:link w:val="Char1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Char2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8">
    <w:name w:val="header"/>
    <w:basedOn w:val="a"/>
    <w:link w:val="Char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unhideWhenUsed/>
    <w:qFormat/>
    <w:pPr>
      <w:spacing w:beforeAutospacing="1" w:afterAutospacing="1"/>
    </w:pPr>
    <w:rPr>
      <w:rFonts w:cs="Times New Roman"/>
      <w:sz w:val="24"/>
      <w:lang w:val="en-US" w:bidi="ar-SA"/>
    </w:rPr>
  </w:style>
  <w:style w:type="paragraph" w:styleId="aa">
    <w:name w:val="annotation subject"/>
    <w:basedOn w:val="a4"/>
    <w:next w:val="a4"/>
    <w:link w:val="Char4"/>
    <w:uiPriority w:val="99"/>
    <w:semiHidden/>
    <w:unhideWhenUsed/>
    <w:qFormat/>
    <w:rPr>
      <w:b/>
      <w:bCs/>
    </w:rPr>
  </w:style>
  <w:style w:type="character" w:styleId="ab">
    <w:name w:val="Hyperlink"/>
    <w:qFormat/>
    <w:rPr>
      <w:rFonts w:ascii="Calibri" w:eastAsia="宋体" w:hAnsi="Calibri" w:cs="Times New Roman"/>
      <w:color w:val="0563C1"/>
      <w:u w:val="single"/>
    </w:rPr>
  </w:style>
  <w:style w:type="character" w:styleId="ac">
    <w:name w:val="annotation reference"/>
    <w:basedOn w:val="a1"/>
    <w:uiPriority w:val="99"/>
    <w:semiHidden/>
    <w:unhideWhenUsed/>
    <w:qFormat/>
    <w:rPr>
      <w:sz w:val="21"/>
      <w:szCs w:val="21"/>
    </w:rPr>
  </w:style>
  <w:style w:type="character" w:customStyle="1" w:styleId="1Char">
    <w:name w:val="标题 1 Char"/>
    <w:basedOn w:val="a1"/>
    <w:link w:val="1"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6"/>
      <w:szCs w:val="36"/>
      <w:lang w:val="zh-CN" w:bidi="zh-CN"/>
    </w:rPr>
  </w:style>
  <w:style w:type="character" w:customStyle="1" w:styleId="Char0">
    <w:name w:val="正文文本 Char"/>
    <w:basedOn w:val="a1"/>
    <w:link w:val="a5"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1"/>
      <w:szCs w:val="31"/>
      <w:lang w:val="zh-CN" w:bidi="zh-CN"/>
    </w:rPr>
  </w:style>
  <w:style w:type="character" w:customStyle="1" w:styleId="Char3">
    <w:name w:val="页眉 Char"/>
    <w:basedOn w:val="a1"/>
    <w:link w:val="a8"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2">
    <w:name w:val="页脚 Char"/>
    <w:basedOn w:val="a1"/>
    <w:link w:val="a7"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1">
    <w:name w:val="批注框文本 Char"/>
    <w:basedOn w:val="a1"/>
    <w:link w:val="a6"/>
    <w:uiPriority w:val="99"/>
    <w:semiHidden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font41">
    <w:name w:val="font41"/>
    <w:basedOn w:val="a1"/>
    <w:qFormat/>
    <w:rPr>
      <w:rFonts w:ascii="宋体" w:eastAsia="宋体" w:hAnsi="宋体" w:cs="宋体" w:hint="eastAsia"/>
      <w:b/>
      <w:color w:val="000000"/>
      <w:sz w:val="22"/>
      <w:szCs w:val="22"/>
      <w:u w:val="none"/>
    </w:rPr>
  </w:style>
  <w:style w:type="character" w:customStyle="1" w:styleId="font81">
    <w:name w:val="font8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Char">
    <w:name w:val="批注文字 Char"/>
    <w:basedOn w:val="a1"/>
    <w:link w:val="a4"/>
    <w:uiPriority w:val="99"/>
    <w:qFormat/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character" w:customStyle="1" w:styleId="Char4">
    <w:name w:val="批注主题 Char"/>
    <w:basedOn w:val="Char"/>
    <w:link w:val="aa"/>
    <w:uiPriority w:val="99"/>
    <w:semiHidden/>
    <w:qFormat/>
    <w:rPr>
      <w:rFonts w:ascii="Noto Sans Mono CJK JP Regular" w:eastAsia="Noto Sans Mono CJK JP Regular" w:hAnsi="Noto Sans Mono CJK JP Regular" w:cs="Noto Sans Mono CJK JP Regular"/>
      <w:b/>
      <w:bCs/>
      <w:sz w:val="22"/>
      <w:szCs w:val="22"/>
      <w:lang w:val="zh-CN" w:bidi="zh-CN"/>
    </w:rPr>
  </w:style>
  <w:style w:type="character" w:customStyle="1" w:styleId="font31">
    <w:name w:val="font3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51">
    <w:name w:val="font51"/>
    <w:basedOn w:val="a1"/>
    <w:qFormat/>
    <w:rPr>
      <w:rFonts w:ascii="宋体" w:eastAsia="宋体" w:hAnsi="宋体" w:cs="宋体" w:hint="eastAsia"/>
      <w:color w:val="auto"/>
      <w:sz w:val="22"/>
      <w:szCs w:val="22"/>
      <w:u w:val="none"/>
    </w:rPr>
  </w:style>
  <w:style w:type="character" w:customStyle="1" w:styleId="font91">
    <w:name w:val="font9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01">
    <w:name w:val="font01"/>
    <w:basedOn w:val="a1"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21">
    <w:name w:val="font21"/>
    <w:basedOn w:val="a1"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61">
    <w:name w:val="font61"/>
    <w:basedOn w:val="a1"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21">
    <w:name w:val="font12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22">
    <w:name w:val="font122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11">
    <w:name w:val="font11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宋体" w:hAnsi="Times New Roman" w:cs="Times New Roman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1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semiHidden="0" w:uiPriority="9" w:qFormat="1"/>
    <w:lsdException w:name="heading 5" w:semiHidden="0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qFormat="1"/>
    <w:lsdException w:name="annotation text" w:semiHidden="0" w:qFormat="1"/>
    <w:lsdException w:name="header" w:semiHidden="0" w:qFormat="1"/>
    <w:lsdException w:name="footer" w:semiHidden="0" w:qFormat="1"/>
    <w:lsdException w:name="caption" w:uiPriority="35" w:qFormat="1"/>
    <w:lsdException w:name="annotation reference" w:qFormat="1"/>
    <w:lsdException w:name="Title" w:semiHidden="0" w:uiPriority="10" w:unhideWhenUsed="0" w:qFormat="1"/>
    <w:lsdException w:name="Default Paragraph Font" w:uiPriority="1" w:qFormat="1"/>
    <w:lsdException w:name="Body Text" w:semiHidden="0" w:uiPriority="1" w:unhideWhenUsed="0" w:qFormat="1"/>
    <w:lsdException w:name="Subtitle" w:semiHidden="0" w:uiPriority="11" w:unhideWhenUsed="0" w:qFormat="1"/>
    <w:lsdException w:name="Hyperlink" w:semiHidden="0" w:uiPriority="0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semiHidden="0" w:qFormat="1"/>
    <w:lsdException w:name="Normal Table" w:qFormat="1"/>
    <w:lsdException w:name="annotation subject" w:qFormat="1"/>
    <w:lsdException w:name="Balloon Text" w:qFormat="1"/>
    <w:lsdException w:name="Table Grid" w:semiHidden="0" w:uiPriority="39" w:unhideWhenUsed="0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next w:val="a0"/>
    <w:uiPriority w:val="1"/>
    <w:qFormat/>
    <w:pPr>
      <w:widowControl w:val="0"/>
      <w:autoSpaceDE w:val="0"/>
      <w:autoSpaceDN w:val="0"/>
    </w:pPr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paragraph" w:styleId="1">
    <w:name w:val="heading 1"/>
    <w:basedOn w:val="a"/>
    <w:next w:val="a"/>
    <w:link w:val="1Char"/>
    <w:uiPriority w:val="1"/>
    <w:qFormat/>
    <w:pPr>
      <w:spacing w:line="594" w:lineRule="exact"/>
      <w:ind w:left="1033"/>
      <w:outlineLvl w:val="0"/>
    </w:pPr>
    <w:rPr>
      <w:sz w:val="36"/>
      <w:szCs w:val="36"/>
    </w:rPr>
  </w:style>
  <w:style w:type="paragraph" w:styleId="4">
    <w:name w:val="heading 4"/>
    <w:basedOn w:val="a"/>
    <w:next w:val="a"/>
    <w:uiPriority w:val="9"/>
    <w:unhideWhenUsed/>
    <w:qFormat/>
    <w:pPr>
      <w:keepNext/>
      <w:keepLines/>
      <w:spacing w:before="280" w:after="290" w:line="372" w:lineRule="auto"/>
      <w:outlineLvl w:val="3"/>
    </w:pPr>
    <w:rPr>
      <w:rFonts w:ascii="Arial" w:eastAsia="黑体" w:hAnsi="Arial"/>
      <w:b/>
      <w:sz w:val="28"/>
    </w:rPr>
  </w:style>
  <w:style w:type="paragraph" w:styleId="5">
    <w:name w:val="heading 5"/>
    <w:basedOn w:val="a"/>
    <w:next w:val="a"/>
    <w:uiPriority w:val="9"/>
    <w:unhideWhenUsed/>
    <w:qFormat/>
    <w:pPr>
      <w:keepNext/>
      <w:keepLines/>
      <w:spacing w:before="280" w:after="290" w:line="372" w:lineRule="auto"/>
      <w:outlineLvl w:val="4"/>
    </w:pPr>
    <w:rPr>
      <w:b/>
      <w:sz w:val="28"/>
    </w:rPr>
  </w:style>
  <w:style w:type="character" w:default="1" w:styleId="a1">
    <w:name w:val="Default Paragraph Font"/>
    <w:uiPriority w:val="1"/>
    <w:semiHidden/>
    <w:unhideWhenUsed/>
  </w:style>
  <w:style w:type="table" w:default="1" w:styleId="a2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3">
    <w:name w:val="No List"/>
    <w:uiPriority w:val="99"/>
    <w:semiHidden/>
    <w:unhideWhenUsed/>
  </w:style>
  <w:style w:type="paragraph" w:styleId="a0">
    <w:name w:val="Normal Indent"/>
    <w:basedOn w:val="a"/>
    <w:uiPriority w:val="99"/>
    <w:semiHidden/>
    <w:unhideWhenUsed/>
    <w:qFormat/>
    <w:pPr>
      <w:ind w:firstLineChars="200" w:firstLine="420"/>
    </w:pPr>
  </w:style>
  <w:style w:type="paragraph" w:styleId="a4">
    <w:name w:val="annotation text"/>
    <w:basedOn w:val="a"/>
    <w:link w:val="Char"/>
    <w:uiPriority w:val="99"/>
    <w:unhideWhenUsed/>
    <w:qFormat/>
  </w:style>
  <w:style w:type="paragraph" w:styleId="a5">
    <w:name w:val="Body Text"/>
    <w:basedOn w:val="a"/>
    <w:link w:val="Char0"/>
    <w:uiPriority w:val="1"/>
    <w:qFormat/>
    <w:pPr>
      <w:ind w:left="101"/>
    </w:pPr>
    <w:rPr>
      <w:sz w:val="31"/>
      <w:szCs w:val="31"/>
    </w:rPr>
  </w:style>
  <w:style w:type="paragraph" w:styleId="a6">
    <w:name w:val="Balloon Text"/>
    <w:basedOn w:val="a"/>
    <w:link w:val="Char1"/>
    <w:uiPriority w:val="99"/>
    <w:semiHidden/>
    <w:unhideWhenUsed/>
    <w:qFormat/>
    <w:rPr>
      <w:sz w:val="18"/>
      <w:szCs w:val="18"/>
    </w:rPr>
  </w:style>
  <w:style w:type="paragraph" w:styleId="a7">
    <w:name w:val="footer"/>
    <w:basedOn w:val="a"/>
    <w:link w:val="Char2"/>
    <w:uiPriority w:val="99"/>
    <w:unhideWhenUsed/>
    <w:qFormat/>
    <w:pPr>
      <w:tabs>
        <w:tab w:val="center" w:pos="4153"/>
        <w:tab w:val="right" w:pos="8306"/>
      </w:tabs>
      <w:snapToGrid w:val="0"/>
    </w:pPr>
    <w:rPr>
      <w:sz w:val="18"/>
      <w:szCs w:val="18"/>
    </w:rPr>
  </w:style>
  <w:style w:type="paragraph" w:styleId="a8">
    <w:name w:val="header"/>
    <w:basedOn w:val="a"/>
    <w:link w:val="Char3"/>
    <w:uiPriority w:val="99"/>
    <w:unhideWhenUsed/>
    <w:qFormat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a9">
    <w:name w:val="Normal (Web)"/>
    <w:basedOn w:val="a"/>
    <w:uiPriority w:val="99"/>
    <w:unhideWhenUsed/>
    <w:qFormat/>
    <w:pPr>
      <w:spacing w:beforeAutospacing="1" w:afterAutospacing="1"/>
    </w:pPr>
    <w:rPr>
      <w:rFonts w:cs="Times New Roman"/>
      <w:sz w:val="24"/>
      <w:lang w:val="en-US" w:bidi="ar-SA"/>
    </w:rPr>
  </w:style>
  <w:style w:type="paragraph" w:styleId="aa">
    <w:name w:val="annotation subject"/>
    <w:basedOn w:val="a4"/>
    <w:next w:val="a4"/>
    <w:link w:val="Char4"/>
    <w:uiPriority w:val="99"/>
    <w:semiHidden/>
    <w:unhideWhenUsed/>
    <w:qFormat/>
    <w:rPr>
      <w:b/>
      <w:bCs/>
    </w:rPr>
  </w:style>
  <w:style w:type="character" w:styleId="ab">
    <w:name w:val="Hyperlink"/>
    <w:qFormat/>
    <w:rPr>
      <w:rFonts w:ascii="Calibri" w:eastAsia="宋体" w:hAnsi="Calibri" w:cs="Times New Roman"/>
      <w:color w:val="0563C1"/>
      <w:u w:val="single"/>
    </w:rPr>
  </w:style>
  <w:style w:type="character" w:styleId="ac">
    <w:name w:val="annotation reference"/>
    <w:basedOn w:val="a1"/>
    <w:uiPriority w:val="99"/>
    <w:semiHidden/>
    <w:unhideWhenUsed/>
    <w:qFormat/>
    <w:rPr>
      <w:sz w:val="21"/>
      <w:szCs w:val="21"/>
    </w:rPr>
  </w:style>
  <w:style w:type="character" w:customStyle="1" w:styleId="1Char">
    <w:name w:val="标题 1 Char"/>
    <w:basedOn w:val="a1"/>
    <w:link w:val="1"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6"/>
      <w:szCs w:val="36"/>
      <w:lang w:val="zh-CN" w:bidi="zh-CN"/>
    </w:rPr>
  </w:style>
  <w:style w:type="character" w:customStyle="1" w:styleId="Char0">
    <w:name w:val="正文文本 Char"/>
    <w:basedOn w:val="a1"/>
    <w:link w:val="a5"/>
    <w:uiPriority w:val="1"/>
    <w:qFormat/>
    <w:rPr>
      <w:rFonts w:ascii="Noto Sans Mono CJK JP Regular" w:eastAsia="Noto Sans Mono CJK JP Regular" w:hAnsi="Noto Sans Mono CJK JP Regular" w:cs="Noto Sans Mono CJK JP Regular"/>
      <w:kern w:val="0"/>
      <w:sz w:val="31"/>
      <w:szCs w:val="31"/>
      <w:lang w:val="zh-CN" w:bidi="zh-CN"/>
    </w:rPr>
  </w:style>
  <w:style w:type="character" w:customStyle="1" w:styleId="Char3">
    <w:name w:val="页眉 Char"/>
    <w:basedOn w:val="a1"/>
    <w:link w:val="a8"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2">
    <w:name w:val="页脚 Char"/>
    <w:basedOn w:val="a1"/>
    <w:link w:val="a7"/>
    <w:uiPriority w:val="99"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Char1">
    <w:name w:val="批注框文本 Char"/>
    <w:basedOn w:val="a1"/>
    <w:link w:val="a6"/>
    <w:uiPriority w:val="99"/>
    <w:semiHidden/>
    <w:qFormat/>
    <w:rPr>
      <w:rFonts w:ascii="Noto Sans Mono CJK JP Regular" w:eastAsia="Noto Sans Mono CJK JP Regular" w:hAnsi="Noto Sans Mono CJK JP Regular" w:cs="Noto Sans Mono CJK JP Regular"/>
      <w:kern w:val="0"/>
      <w:sz w:val="18"/>
      <w:szCs w:val="18"/>
      <w:lang w:val="zh-CN" w:bidi="zh-CN"/>
    </w:rPr>
  </w:style>
  <w:style w:type="character" w:customStyle="1" w:styleId="font41">
    <w:name w:val="font41"/>
    <w:basedOn w:val="a1"/>
    <w:qFormat/>
    <w:rPr>
      <w:rFonts w:ascii="宋体" w:eastAsia="宋体" w:hAnsi="宋体" w:cs="宋体" w:hint="eastAsia"/>
      <w:b/>
      <w:color w:val="000000"/>
      <w:sz w:val="22"/>
      <w:szCs w:val="22"/>
      <w:u w:val="none"/>
    </w:rPr>
  </w:style>
  <w:style w:type="character" w:customStyle="1" w:styleId="font81">
    <w:name w:val="font8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71">
    <w:name w:val="font7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Char">
    <w:name w:val="批注文字 Char"/>
    <w:basedOn w:val="a1"/>
    <w:link w:val="a4"/>
    <w:uiPriority w:val="99"/>
    <w:qFormat/>
    <w:rPr>
      <w:rFonts w:ascii="Noto Sans Mono CJK JP Regular" w:eastAsia="Noto Sans Mono CJK JP Regular" w:hAnsi="Noto Sans Mono CJK JP Regular" w:cs="Noto Sans Mono CJK JP Regular"/>
      <w:sz w:val="22"/>
      <w:szCs w:val="22"/>
      <w:lang w:val="zh-CN" w:bidi="zh-CN"/>
    </w:rPr>
  </w:style>
  <w:style w:type="character" w:customStyle="1" w:styleId="Char4">
    <w:name w:val="批注主题 Char"/>
    <w:basedOn w:val="Char"/>
    <w:link w:val="aa"/>
    <w:uiPriority w:val="99"/>
    <w:semiHidden/>
    <w:qFormat/>
    <w:rPr>
      <w:rFonts w:ascii="Noto Sans Mono CJK JP Regular" w:eastAsia="Noto Sans Mono CJK JP Regular" w:hAnsi="Noto Sans Mono CJK JP Regular" w:cs="Noto Sans Mono CJK JP Regular"/>
      <w:b/>
      <w:bCs/>
      <w:sz w:val="22"/>
      <w:szCs w:val="22"/>
      <w:lang w:val="zh-CN" w:bidi="zh-CN"/>
    </w:rPr>
  </w:style>
  <w:style w:type="character" w:customStyle="1" w:styleId="font31">
    <w:name w:val="font3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</w:rPr>
  </w:style>
  <w:style w:type="character" w:customStyle="1" w:styleId="font51">
    <w:name w:val="font51"/>
    <w:basedOn w:val="a1"/>
    <w:qFormat/>
    <w:rPr>
      <w:rFonts w:ascii="宋体" w:eastAsia="宋体" w:hAnsi="宋体" w:cs="宋体" w:hint="eastAsia"/>
      <w:color w:val="auto"/>
      <w:sz w:val="22"/>
      <w:szCs w:val="22"/>
      <w:u w:val="none"/>
    </w:rPr>
  </w:style>
  <w:style w:type="character" w:customStyle="1" w:styleId="font91">
    <w:name w:val="font9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01">
    <w:name w:val="font01"/>
    <w:basedOn w:val="a1"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21">
    <w:name w:val="font21"/>
    <w:basedOn w:val="a1"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61">
    <w:name w:val="font61"/>
    <w:basedOn w:val="a1"/>
    <w:qFormat/>
    <w:rPr>
      <w:rFonts w:ascii="宋体" w:eastAsia="宋体" w:hAnsi="宋体" w:cs="宋体" w:hint="eastAsia"/>
      <w:b/>
      <w:bCs/>
      <w:color w:val="000000"/>
      <w:sz w:val="22"/>
      <w:szCs w:val="22"/>
      <w:u w:val="none"/>
    </w:rPr>
  </w:style>
  <w:style w:type="character" w:customStyle="1" w:styleId="font121">
    <w:name w:val="font12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22">
    <w:name w:val="font122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  <w:style w:type="character" w:customStyle="1" w:styleId="font111">
    <w:name w:val="font111"/>
    <w:basedOn w:val="a1"/>
    <w:qFormat/>
    <w:rPr>
      <w:rFonts w:ascii="宋体" w:eastAsia="宋体" w:hAnsi="宋体" w:cs="宋体" w:hint="eastAsia"/>
      <w:color w:val="000000"/>
      <w:sz w:val="22"/>
      <w:szCs w:val="22"/>
      <w:u w:val="none"/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5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4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2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header" Target="header2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等线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99</TotalTime>
  <Pages>1</Pages>
  <Words>385</Words>
  <Characters>2200</Characters>
  <Application>Microsoft Office Word</Application>
  <DocSecurity>0</DocSecurity>
  <Lines>18</Lines>
  <Paragraphs>5</Paragraphs>
  <ScaleCrop>false</ScaleCrop>
  <Company>微软中国</Company>
  <LinksUpToDate>false</LinksUpToDate>
  <CharactersWithSpaces>2580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苏赋雍</dc:creator>
  <cp:lastModifiedBy>顾俊源</cp:lastModifiedBy>
  <cp:revision>25</cp:revision>
  <cp:lastPrinted>2020-11-23T02:55:00Z</cp:lastPrinted>
  <dcterms:created xsi:type="dcterms:W3CDTF">2021-11-29T12:39:00Z</dcterms:created>
  <dcterms:modified xsi:type="dcterms:W3CDTF">2024-12-04T01:49:00Z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D2A391B381E94836BB356A78A314F862_13</vt:lpwstr>
  </property>
</Properties>
</file>