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80"/>
        <w:rPr>
          <w:highlight w:val="none"/>
        </w:rPr>
      </w:pPr>
    </w:p>
    <w:p>
      <w:pPr>
        <w:spacing w:line="640" w:lineRule="exact"/>
        <w:ind w:firstLine="0" w:firstLineChars="0"/>
        <w:jc w:val="center"/>
        <w:rPr>
          <w:rFonts w:ascii="方正小标宋简体" w:eastAsia="方正小标宋简体" w:cs="Times New Roman"/>
          <w:sz w:val="44"/>
          <w:szCs w:val="44"/>
          <w:highlight w:val="none"/>
        </w:rPr>
      </w:pPr>
      <w:r>
        <w:rPr>
          <w:rFonts w:hint="eastAsia" w:ascii="方正小标宋简体" w:eastAsia="方正小标宋简体" w:cs="Times New Roman"/>
          <w:sz w:val="44"/>
          <w:szCs w:val="44"/>
          <w:highlight w:val="none"/>
        </w:rPr>
        <w:t>贵阳贵安工业固体废物污染环境防治</w:t>
      </w:r>
    </w:p>
    <w:p>
      <w:pPr>
        <w:spacing w:line="640" w:lineRule="exact"/>
        <w:ind w:firstLine="0" w:firstLineChars="0"/>
        <w:jc w:val="center"/>
        <w:rPr>
          <w:rFonts w:ascii="方正小标宋简体" w:eastAsia="方正小标宋简体" w:cs="Times New Roman"/>
          <w:sz w:val="44"/>
          <w:szCs w:val="44"/>
          <w:highlight w:val="none"/>
        </w:rPr>
      </w:pPr>
      <w:r>
        <w:rPr>
          <w:rFonts w:hint="eastAsia" w:ascii="方正小标宋简体" w:eastAsia="方正小标宋简体" w:cs="Times New Roman"/>
          <w:sz w:val="44"/>
          <w:szCs w:val="44"/>
          <w:highlight w:val="none"/>
        </w:rPr>
        <w:t>“十四五”规划</w:t>
      </w:r>
    </w:p>
    <w:p>
      <w:pPr>
        <w:spacing w:line="640" w:lineRule="exact"/>
        <w:ind w:firstLine="0" w:firstLineChars="0"/>
        <w:jc w:val="center"/>
        <w:rPr>
          <w:rFonts w:ascii="方正小标宋简体" w:eastAsia="方正小标宋简体" w:cs="Times New Roman"/>
          <w:sz w:val="44"/>
          <w:szCs w:val="44"/>
          <w:highlight w:val="none"/>
        </w:rPr>
      </w:pPr>
    </w:p>
    <w:p>
      <w:pPr>
        <w:spacing w:line="640" w:lineRule="exact"/>
        <w:ind w:firstLine="0" w:firstLineChars="0"/>
        <w:jc w:val="center"/>
        <w:rPr>
          <w:rFonts w:ascii="方正小标宋简体" w:eastAsia="方正小标宋简体" w:cs="Times New Roman"/>
          <w:sz w:val="44"/>
          <w:szCs w:val="44"/>
          <w:highlight w:val="none"/>
        </w:rPr>
      </w:pPr>
    </w:p>
    <w:p>
      <w:pPr>
        <w:spacing w:line="640" w:lineRule="exact"/>
        <w:ind w:firstLine="0" w:firstLineChars="0"/>
        <w:jc w:val="center"/>
        <w:rPr>
          <w:rFonts w:ascii="方正小标宋简体" w:eastAsia="方正小标宋简体" w:cs="Times New Roman"/>
          <w:sz w:val="44"/>
          <w:szCs w:val="44"/>
          <w:highlight w:val="none"/>
        </w:rPr>
      </w:pPr>
    </w:p>
    <w:p>
      <w:pPr>
        <w:spacing w:line="640" w:lineRule="exact"/>
        <w:ind w:firstLine="0" w:firstLineChars="0"/>
        <w:jc w:val="center"/>
        <w:rPr>
          <w:rFonts w:ascii="方正小标宋简体" w:eastAsia="方正小标宋简体" w:cs="Times New Roman"/>
          <w:sz w:val="44"/>
          <w:szCs w:val="44"/>
          <w:highlight w:val="none"/>
        </w:rPr>
      </w:pPr>
    </w:p>
    <w:p>
      <w:pPr>
        <w:pStyle w:val="2"/>
        <w:ind w:firstLine="880"/>
        <w:rPr>
          <w:rFonts w:ascii="方正小标宋简体" w:eastAsia="方正小标宋简体" w:cs="Times New Roman"/>
          <w:sz w:val="44"/>
          <w:szCs w:val="44"/>
          <w:highlight w:val="none"/>
        </w:rPr>
      </w:pPr>
    </w:p>
    <w:p>
      <w:pPr>
        <w:pStyle w:val="2"/>
        <w:ind w:firstLine="880"/>
        <w:rPr>
          <w:rFonts w:ascii="方正小标宋简体" w:eastAsia="方正小标宋简体" w:cs="Times New Roman"/>
          <w:sz w:val="44"/>
          <w:szCs w:val="44"/>
          <w:highlight w:val="none"/>
        </w:rPr>
      </w:pPr>
    </w:p>
    <w:p>
      <w:pPr>
        <w:pStyle w:val="2"/>
        <w:ind w:firstLine="880"/>
        <w:rPr>
          <w:rFonts w:ascii="方正小标宋简体" w:eastAsia="方正小标宋简体" w:cs="Times New Roman"/>
          <w:sz w:val="44"/>
          <w:szCs w:val="44"/>
          <w:highlight w:val="none"/>
        </w:rPr>
      </w:pPr>
    </w:p>
    <w:p>
      <w:pPr>
        <w:spacing w:line="640" w:lineRule="exact"/>
        <w:ind w:firstLine="0" w:firstLineChars="0"/>
        <w:rPr>
          <w:rFonts w:ascii="方正小标宋简体" w:eastAsia="方正小标宋简体" w:cs="Times New Roman"/>
          <w:sz w:val="44"/>
          <w:szCs w:val="44"/>
          <w:highlight w:val="none"/>
        </w:rPr>
      </w:pPr>
    </w:p>
    <w:p>
      <w:pPr>
        <w:spacing w:line="640" w:lineRule="exact"/>
        <w:ind w:firstLine="0" w:firstLineChars="0"/>
        <w:jc w:val="center"/>
        <w:rPr>
          <w:rFonts w:ascii="方正小标宋简体" w:eastAsia="方正小标宋简体" w:cs="Times New Roman"/>
          <w:szCs w:val="32"/>
          <w:highlight w:val="none"/>
        </w:rPr>
      </w:pPr>
    </w:p>
    <w:p>
      <w:pPr>
        <w:pStyle w:val="2"/>
        <w:ind w:firstLine="480"/>
        <w:rPr>
          <w:rFonts w:ascii="方正小标宋简体" w:eastAsia="方正小标宋简体" w:cs="Times New Roman"/>
          <w:szCs w:val="32"/>
          <w:highlight w:val="none"/>
        </w:rPr>
      </w:pPr>
    </w:p>
    <w:p>
      <w:pPr>
        <w:pStyle w:val="2"/>
        <w:ind w:firstLine="480"/>
        <w:rPr>
          <w:rFonts w:ascii="方正小标宋简体" w:eastAsia="方正小标宋简体" w:cs="Times New Roman"/>
          <w:szCs w:val="32"/>
          <w:highlight w:val="none"/>
        </w:rPr>
      </w:pPr>
    </w:p>
    <w:p>
      <w:pPr>
        <w:pStyle w:val="2"/>
        <w:ind w:firstLine="0" w:firstLineChars="0"/>
        <w:rPr>
          <w:rFonts w:ascii="方正小标宋简体" w:eastAsia="方正小标宋简体" w:cs="Times New Roman"/>
          <w:szCs w:val="32"/>
          <w:highlight w:val="none"/>
        </w:rPr>
      </w:pPr>
    </w:p>
    <w:p>
      <w:pPr>
        <w:spacing w:line="640" w:lineRule="exact"/>
        <w:ind w:firstLine="0" w:firstLineChars="0"/>
        <w:jc w:val="center"/>
        <w:rPr>
          <w:rFonts w:ascii="方正小标宋简体" w:eastAsia="方正小标宋简体"/>
          <w:bCs/>
          <w:szCs w:val="32"/>
          <w:highlight w:val="none"/>
        </w:rPr>
      </w:pPr>
      <w:r>
        <w:rPr>
          <w:rFonts w:hint="eastAsia" w:ascii="方正小标宋简体" w:eastAsia="方正小标宋简体"/>
          <w:bCs/>
          <w:szCs w:val="32"/>
          <w:highlight w:val="none"/>
        </w:rPr>
        <w:t>贵阳市生态环境局</w:t>
      </w:r>
    </w:p>
    <w:p>
      <w:pPr>
        <w:spacing w:line="640" w:lineRule="exact"/>
        <w:ind w:firstLine="0" w:firstLineChars="0"/>
        <w:jc w:val="center"/>
        <w:rPr>
          <w:rFonts w:ascii="方正小标宋简体" w:eastAsia="方正小标宋简体"/>
          <w:bCs/>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方正小标宋简体" w:eastAsia="方正小标宋简体"/>
          <w:bCs/>
          <w:szCs w:val="32"/>
          <w:highlight w:val="none"/>
        </w:rPr>
        <w:t>2022年</w:t>
      </w:r>
      <w:r>
        <w:rPr>
          <w:rFonts w:hint="eastAsia" w:ascii="方正小标宋简体" w:eastAsia="方正小标宋简体"/>
          <w:bCs/>
          <w:szCs w:val="32"/>
          <w:highlight w:val="none"/>
          <w:lang w:val="en-US" w:eastAsia="zh-CN"/>
        </w:rPr>
        <w:t>6</w:t>
      </w:r>
      <w:r>
        <w:rPr>
          <w:rFonts w:hint="eastAsia" w:ascii="方正小标宋简体" w:eastAsia="方正小标宋简体"/>
          <w:bCs/>
          <w:szCs w:val="32"/>
          <w:highlight w:val="none"/>
        </w:rPr>
        <w:t>月</w:t>
      </w:r>
    </w:p>
    <w:sdt>
      <w:sdtPr>
        <w:rPr>
          <w:rFonts w:hint="eastAsia" w:ascii="黑体" w:hAnsi="黑体" w:eastAsia="黑体" w:cs="黑体"/>
          <w:kern w:val="0"/>
          <w:sz w:val="44"/>
          <w:szCs w:val="44"/>
          <w:highlight w:val="none"/>
        </w:rPr>
        <w:id w:val="538713317"/>
        <w:docPartObj>
          <w:docPartGallery w:val="Table of Contents"/>
          <w:docPartUnique/>
        </w:docPartObj>
      </w:sdtPr>
      <w:sdtEndPr>
        <w:rPr>
          <w:rFonts w:hint="eastAsia" w:ascii="Times New Roman" w:hAnsi="Times New Roman" w:eastAsia="宋体" w:cs="Times New Roman"/>
          <w:kern w:val="0"/>
          <w:sz w:val="44"/>
          <w:szCs w:val="44"/>
          <w:highlight w:val="none"/>
        </w:rPr>
      </w:sdtEndPr>
      <w:sdtContent>
        <w:p>
          <w:pPr>
            <w:spacing w:line="240" w:lineRule="auto"/>
            <w:ind w:firstLine="0" w:firstLineChars="0"/>
            <w:jc w:val="center"/>
            <w:rPr>
              <w:rFonts w:ascii="黑体" w:hAnsi="黑体" w:eastAsia="黑体" w:cs="黑体"/>
              <w:sz w:val="44"/>
              <w:szCs w:val="44"/>
              <w:highlight w:val="none"/>
            </w:rPr>
          </w:pPr>
          <w:bookmarkStart w:id="0" w:name="_Toc12516_WPSOffice_Type3"/>
          <w:r>
            <w:rPr>
              <w:rFonts w:hint="eastAsia" w:ascii="黑体" w:hAnsi="黑体" w:eastAsia="黑体" w:cs="黑体"/>
              <w:sz w:val="44"/>
              <w:szCs w:val="44"/>
              <w:highlight w:val="none"/>
            </w:rPr>
            <w:t>目  录</w:t>
          </w:r>
        </w:p>
        <w:p>
          <w:pPr>
            <w:pStyle w:val="31"/>
            <w:tabs>
              <w:tab w:val="right" w:leader="dot" w:pos="8306"/>
            </w:tabs>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"_Toc27606_WPSOffice_Level1" </w:instrText>
          </w:r>
          <w:r>
            <w:rPr>
              <w:highlight w:val="none"/>
            </w:rPr>
            <w:fldChar w:fldCharType="separate"/>
          </w:r>
          <w:sdt>
            <w:sdtPr>
              <w:rPr>
                <w:rFonts w:hint="eastAsia" w:ascii="仿宋_GB2312" w:hAnsi="仿宋_GB2312" w:eastAsia="仿宋_GB2312" w:cs="仿宋_GB2312"/>
                <w:kern w:val="2"/>
                <w:sz w:val="32"/>
                <w:szCs w:val="32"/>
                <w:highlight w:val="none"/>
              </w:rPr>
              <w:id w:val="147463502"/>
              <w:placeholder>
                <w:docPart w:val="{1cae5240-3838-40b4-a63e-30b54f3d8da1}"/>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前 言</w:t>
              </w:r>
            </w:sdtContent>
          </w:sdt>
          <w:r>
            <w:rPr>
              <w:rFonts w:hint="eastAsia" w:ascii="仿宋_GB2312" w:hAnsi="仿宋_GB2312" w:eastAsia="仿宋_GB2312" w:cs="仿宋_GB2312"/>
              <w:sz w:val="32"/>
              <w:szCs w:val="32"/>
              <w:highlight w:val="none"/>
            </w:rPr>
            <w:tab/>
          </w:r>
          <w:bookmarkStart w:id="1" w:name="_Toc27606_WPSOffice_Level1Page"/>
          <w:r>
            <w:rPr>
              <w:rFonts w:hint="eastAsia" w:ascii="仿宋_GB2312" w:hAnsi="仿宋_GB2312" w:eastAsia="仿宋_GB2312" w:cs="仿宋_GB2312"/>
              <w:sz w:val="32"/>
              <w:szCs w:val="32"/>
              <w:highlight w:val="none"/>
            </w:rPr>
            <w:t>4</w:t>
          </w:r>
          <w:bookmarkEnd w:id="1"/>
          <w:r>
            <w:rPr>
              <w:rFonts w:hint="eastAsia" w:ascii="仿宋_GB2312" w:hAnsi="仿宋_GB2312" w:eastAsia="仿宋_GB2312" w:cs="仿宋_GB2312"/>
              <w:sz w:val="32"/>
              <w:szCs w:val="32"/>
              <w:highlight w:val="none"/>
            </w:rPr>
            <w:fldChar w:fldCharType="end"/>
          </w:r>
        </w:p>
        <w:p>
          <w:pPr>
            <w:pStyle w:val="31"/>
            <w:tabs>
              <w:tab w:val="right" w:leader="dot" w:pos="8306"/>
            </w:tabs>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"_Toc12516_WPSOffice_Level1" </w:instrText>
          </w:r>
          <w:r>
            <w:rPr>
              <w:highlight w:val="none"/>
            </w:rPr>
            <w:fldChar w:fldCharType="separate"/>
          </w:r>
          <w:sdt>
            <w:sdtPr>
              <w:rPr>
                <w:rFonts w:hint="eastAsia" w:ascii="仿宋_GB2312" w:hAnsi="仿宋_GB2312" w:eastAsia="仿宋_GB2312" w:cs="仿宋_GB2312"/>
                <w:kern w:val="2"/>
                <w:sz w:val="32"/>
                <w:szCs w:val="32"/>
                <w:highlight w:val="none"/>
              </w:rPr>
              <w:id w:val="2078020645"/>
              <w:placeholder>
                <w:docPart w:val="{c6e8fbef-ba63-49fb-a61c-d15e9477e9b3}"/>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一、现状与形势</w:t>
              </w:r>
            </w:sdtContent>
          </w:sdt>
          <w:r>
            <w:rPr>
              <w:rFonts w:hint="eastAsia" w:ascii="仿宋_GB2312" w:hAnsi="仿宋_GB2312" w:eastAsia="仿宋_GB2312" w:cs="仿宋_GB2312"/>
              <w:sz w:val="32"/>
              <w:szCs w:val="32"/>
              <w:highlight w:val="none"/>
            </w:rPr>
            <w:tab/>
          </w:r>
          <w:bookmarkStart w:id="2" w:name="_Toc12516_WPSOffice_Level1Page"/>
          <w:r>
            <w:rPr>
              <w:rFonts w:hint="eastAsia" w:ascii="仿宋_GB2312" w:hAnsi="仿宋_GB2312" w:eastAsia="仿宋_GB2312" w:cs="仿宋_GB2312"/>
              <w:sz w:val="32"/>
              <w:szCs w:val="32"/>
              <w:highlight w:val="none"/>
            </w:rPr>
            <w:t>6</w:t>
          </w:r>
          <w:bookmarkEnd w:id="2"/>
          <w:r>
            <w:rPr>
              <w:rFonts w:hint="eastAsia" w:ascii="仿宋_GB2312" w:hAnsi="仿宋_GB2312" w:eastAsia="仿宋_GB2312" w:cs="仿宋_GB2312"/>
              <w:sz w:val="32"/>
              <w:szCs w:val="32"/>
              <w:highlight w:val="none"/>
            </w:rPr>
            <w:fldChar w:fldCharType="end"/>
          </w:r>
        </w:p>
        <w:p>
          <w:pPr>
            <w:pStyle w:val="32"/>
            <w:tabs>
              <w:tab w:val="right" w:leader="dot" w:pos="8306"/>
            </w:tabs>
            <w:ind w:left="64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"_Toc12516_WPSOffice_Level2"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308131029"/>
              <w:placeholder>
                <w:docPart w:val="{a55680e8-c6d6-4c2b-a3aa-c66dd5e3a347}"/>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（一）工业固体废物现状</w:t>
              </w:r>
            </w:sdtContent>
          </w:sdt>
          <w:r>
            <w:rPr>
              <w:rFonts w:hint="eastAsia" w:ascii="仿宋_GB2312" w:hAnsi="仿宋_GB2312" w:eastAsia="仿宋_GB2312" w:cs="仿宋_GB2312"/>
              <w:sz w:val="32"/>
              <w:szCs w:val="32"/>
              <w:highlight w:val="none"/>
            </w:rPr>
            <w:tab/>
          </w:r>
          <w:bookmarkStart w:id="3" w:name="_Toc12516_WPSOffice_Level2Page"/>
          <w:r>
            <w:rPr>
              <w:rFonts w:hint="eastAsia" w:ascii="仿宋_GB2312" w:hAnsi="仿宋_GB2312" w:eastAsia="仿宋_GB2312" w:cs="仿宋_GB2312"/>
              <w:sz w:val="32"/>
              <w:szCs w:val="32"/>
              <w:highlight w:val="none"/>
            </w:rPr>
            <w:t>6</w:t>
          </w:r>
          <w:bookmarkEnd w:id="3"/>
          <w:r>
            <w:rPr>
              <w:rFonts w:hint="eastAsia" w:ascii="仿宋_GB2312" w:hAnsi="仿宋_GB2312" w:eastAsia="仿宋_GB2312" w:cs="仿宋_GB2312"/>
              <w:sz w:val="32"/>
              <w:szCs w:val="32"/>
              <w:highlight w:val="none"/>
            </w:rPr>
            <w:fldChar w:fldCharType="end"/>
          </w:r>
        </w:p>
        <w:p>
          <w:pPr>
            <w:pStyle w:val="32"/>
            <w:tabs>
              <w:tab w:val="right" w:leader="dot" w:pos="8306"/>
            </w:tabs>
            <w:ind w:left="64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"_Toc16730_WPSOffice_Level2"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1066720269"/>
              <w:placeholder>
                <w:docPart w:val="{a1bd0f59-9466-4d12-a2f2-fc25653ae52d}"/>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（二）重点工作成效</w:t>
              </w:r>
            </w:sdtContent>
          </w:sdt>
          <w:r>
            <w:rPr>
              <w:rFonts w:hint="eastAsia" w:ascii="仿宋_GB2312" w:hAnsi="仿宋_GB2312" w:eastAsia="仿宋_GB2312" w:cs="仿宋_GB2312"/>
              <w:sz w:val="32"/>
              <w:szCs w:val="32"/>
              <w:highlight w:val="none"/>
            </w:rPr>
            <w:tab/>
          </w:r>
          <w:bookmarkStart w:id="4" w:name="_Toc16730_WPSOffice_Level2Page"/>
          <w:r>
            <w:rPr>
              <w:rFonts w:hint="eastAsia" w:ascii="仿宋_GB2312" w:hAnsi="仿宋_GB2312" w:eastAsia="仿宋_GB2312" w:cs="仿宋_GB2312"/>
              <w:sz w:val="32"/>
              <w:szCs w:val="32"/>
              <w:highlight w:val="none"/>
            </w:rPr>
            <w:t>7</w:t>
          </w:r>
          <w:bookmarkEnd w:id="4"/>
          <w:r>
            <w:rPr>
              <w:rFonts w:hint="eastAsia" w:ascii="仿宋_GB2312" w:hAnsi="仿宋_GB2312" w:eastAsia="仿宋_GB2312" w:cs="仿宋_GB2312"/>
              <w:sz w:val="32"/>
              <w:szCs w:val="32"/>
              <w:highlight w:val="none"/>
            </w:rPr>
            <w:fldChar w:fldCharType="end"/>
          </w:r>
        </w:p>
        <w:p>
          <w:pPr>
            <w:pStyle w:val="32"/>
            <w:tabs>
              <w:tab w:val="right" w:leader="dot" w:pos="8306"/>
            </w:tabs>
            <w:ind w:left="64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"_Toc9593_WPSOffice_Level2"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1784382813"/>
              <w:placeholder>
                <w:docPart w:val="{54d9b981-e81f-4e5f-80c4-493db3d7a727}"/>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（三）存在问题</w:t>
              </w:r>
            </w:sdtContent>
          </w:sdt>
          <w:r>
            <w:rPr>
              <w:rFonts w:hint="eastAsia" w:ascii="仿宋_GB2312" w:hAnsi="仿宋_GB2312" w:eastAsia="仿宋_GB2312" w:cs="仿宋_GB2312"/>
              <w:sz w:val="32"/>
              <w:szCs w:val="32"/>
              <w:highlight w:val="none"/>
            </w:rPr>
            <w:tab/>
          </w:r>
          <w:bookmarkStart w:id="5" w:name="_Toc9593_WPSOffice_Level2Page"/>
          <w:r>
            <w:rPr>
              <w:rFonts w:hint="eastAsia" w:ascii="仿宋_GB2312" w:hAnsi="仿宋_GB2312" w:eastAsia="仿宋_GB2312" w:cs="仿宋_GB2312"/>
              <w:sz w:val="32"/>
              <w:szCs w:val="32"/>
              <w:highlight w:val="none"/>
            </w:rPr>
            <w:t>9</w:t>
          </w:r>
          <w:bookmarkEnd w:id="5"/>
          <w:r>
            <w:rPr>
              <w:rFonts w:hint="eastAsia" w:ascii="仿宋_GB2312" w:hAnsi="仿宋_GB2312" w:eastAsia="仿宋_GB2312" w:cs="仿宋_GB2312"/>
              <w:sz w:val="32"/>
              <w:szCs w:val="32"/>
              <w:highlight w:val="none"/>
            </w:rPr>
            <w:fldChar w:fldCharType="end"/>
          </w:r>
        </w:p>
        <w:p>
          <w:pPr>
            <w:pStyle w:val="32"/>
            <w:tabs>
              <w:tab w:val="right" w:leader="dot" w:pos="8306"/>
            </w:tabs>
            <w:ind w:left="64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"_Toc18562_WPSOffice_Level2"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1855255123"/>
              <w:placeholder>
                <w:docPart w:val="{e538ff87-2d83-422c-9b43-54bc66d6dd85}"/>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（四）机遇与挑战</w:t>
              </w:r>
            </w:sdtContent>
          </w:sdt>
          <w:r>
            <w:rPr>
              <w:rFonts w:hint="eastAsia" w:ascii="仿宋_GB2312" w:hAnsi="仿宋_GB2312" w:eastAsia="仿宋_GB2312" w:cs="仿宋_GB2312"/>
              <w:sz w:val="32"/>
              <w:szCs w:val="32"/>
              <w:highlight w:val="none"/>
            </w:rPr>
            <w:tab/>
          </w:r>
          <w:bookmarkStart w:id="6" w:name="_Toc18562_WPSOffice_Level2Page"/>
          <w:r>
            <w:rPr>
              <w:rFonts w:hint="eastAsia" w:ascii="仿宋_GB2312" w:hAnsi="仿宋_GB2312" w:eastAsia="仿宋_GB2312" w:cs="仿宋_GB2312"/>
              <w:sz w:val="32"/>
              <w:szCs w:val="32"/>
              <w:highlight w:val="none"/>
            </w:rPr>
            <w:t>11</w:t>
          </w:r>
          <w:bookmarkEnd w:id="6"/>
          <w:r>
            <w:rPr>
              <w:rFonts w:hint="eastAsia" w:ascii="仿宋_GB2312" w:hAnsi="仿宋_GB2312" w:eastAsia="仿宋_GB2312" w:cs="仿宋_GB2312"/>
              <w:sz w:val="32"/>
              <w:szCs w:val="32"/>
              <w:highlight w:val="none"/>
            </w:rPr>
            <w:fldChar w:fldCharType="end"/>
          </w:r>
        </w:p>
        <w:p>
          <w:pPr>
            <w:pStyle w:val="33"/>
            <w:tabs>
              <w:tab w:val="right" w:leader="dot" w:pos="8306"/>
            </w:tabs>
            <w:ind w:left="128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"_Toc12516_WPSOffice_Level3" </w:instrText>
          </w:r>
          <w:r>
            <w:rPr>
              <w:highlight w:val="none"/>
            </w:rPr>
            <w:fldChar w:fldCharType="separate"/>
          </w:r>
          <w:sdt>
            <w:sdtPr>
              <w:rPr>
                <w:rFonts w:hint="eastAsia" w:ascii="仿宋_GB2312" w:hAnsi="仿宋_GB2312" w:eastAsia="仿宋_GB2312" w:cs="仿宋_GB2312"/>
                <w:kern w:val="2"/>
                <w:sz w:val="32"/>
                <w:szCs w:val="32"/>
                <w:highlight w:val="none"/>
              </w:rPr>
              <w:id w:val="-283583882"/>
              <w:placeholder>
                <w:docPart w:val="{c5aae2ea-2e9e-421a-b960-1828977edf2d}"/>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1.面临的机遇</w:t>
              </w:r>
            </w:sdtContent>
          </w:sdt>
          <w:r>
            <w:rPr>
              <w:rFonts w:hint="eastAsia" w:ascii="仿宋_GB2312" w:hAnsi="仿宋_GB2312" w:eastAsia="仿宋_GB2312" w:cs="仿宋_GB2312"/>
              <w:sz w:val="32"/>
              <w:szCs w:val="32"/>
              <w:highlight w:val="none"/>
            </w:rPr>
            <w:tab/>
          </w:r>
          <w:bookmarkStart w:id="7" w:name="_Toc12516_WPSOffice_Level3Page"/>
          <w:r>
            <w:rPr>
              <w:rFonts w:hint="eastAsia" w:ascii="仿宋_GB2312" w:hAnsi="仿宋_GB2312" w:eastAsia="仿宋_GB2312" w:cs="仿宋_GB2312"/>
              <w:sz w:val="32"/>
              <w:szCs w:val="32"/>
              <w:highlight w:val="none"/>
            </w:rPr>
            <w:t>11</w:t>
          </w:r>
          <w:bookmarkEnd w:id="7"/>
          <w:r>
            <w:rPr>
              <w:rFonts w:hint="eastAsia" w:ascii="仿宋_GB2312" w:hAnsi="仿宋_GB2312" w:eastAsia="仿宋_GB2312" w:cs="仿宋_GB2312"/>
              <w:sz w:val="32"/>
              <w:szCs w:val="32"/>
              <w:highlight w:val="none"/>
            </w:rPr>
            <w:fldChar w:fldCharType="end"/>
          </w:r>
        </w:p>
        <w:p>
          <w:pPr>
            <w:pStyle w:val="33"/>
            <w:tabs>
              <w:tab w:val="right" w:leader="dot" w:pos="8306"/>
            </w:tabs>
            <w:ind w:left="128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"_Toc16730_WPSOffice_Level3" </w:instrText>
          </w:r>
          <w:r>
            <w:rPr>
              <w:highlight w:val="none"/>
            </w:rPr>
            <w:fldChar w:fldCharType="separate"/>
          </w:r>
          <w:sdt>
            <w:sdtPr>
              <w:rPr>
                <w:rFonts w:hint="eastAsia" w:ascii="仿宋_GB2312" w:hAnsi="仿宋_GB2312" w:eastAsia="仿宋_GB2312" w:cs="仿宋_GB2312"/>
                <w:kern w:val="2"/>
                <w:sz w:val="32"/>
                <w:szCs w:val="32"/>
                <w:highlight w:val="none"/>
              </w:rPr>
              <w:id w:val="1559428810"/>
              <w:placeholder>
                <w:docPart w:val="{1ff71622-1634-4485-8d23-1ed405fb016d}"/>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2.存在的挑战</w:t>
              </w:r>
            </w:sdtContent>
          </w:sdt>
          <w:r>
            <w:rPr>
              <w:rFonts w:hint="eastAsia" w:ascii="仿宋_GB2312" w:hAnsi="仿宋_GB2312" w:eastAsia="仿宋_GB2312" w:cs="仿宋_GB2312"/>
              <w:sz w:val="32"/>
              <w:szCs w:val="32"/>
              <w:highlight w:val="none"/>
            </w:rPr>
            <w:tab/>
          </w:r>
          <w:bookmarkStart w:id="8" w:name="_Toc16730_WPSOffice_Level3Page"/>
          <w:r>
            <w:rPr>
              <w:rFonts w:hint="eastAsia" w:ascii="仿宋_GB2312" w:hAnsi="仿宋_GB2312" w:eastAsia="仿宋_GB2312" w:cs="仿宋_GB2312"/>
              <w:sz w:val="32"/>
              <w:szCs w:val="32"/>
              <w:highlight w:val="none"/>
            </w:rPr>
            <w:t>14</w:t>
          </w:r>
          <w:bookmarkEnd w:id="8"/>
          <w:r>
            <w:rPr>
              <w:rFonts w:hint="eastAsia" w:ascii="仿宋_GB2312" w:hAnsi="仿宋_GB2312" w:eastAsia="仿宋_GB2312" w:cs="仿宋_GB2312"/>
              <w:sz w:val="32"/>
              <w:szCs w:val="32"/>
              <w:highlight w:val="none"/>
            </w:rPr>
            <w:fldChar w:fldCharType="end"/>
          </w:r>
        </w:p>
        <w:p>
          <w:pPr>
            <w:pStyle w:val="31"/>
            <w:tabs>
              <w:tab w:val="right" w:leader="dot" w:pos="8306"/>
            </w:tabs>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"_Toc16730_WPSOffice_Level1" </w:instrText>
          </w:r>
          <w:r>
            <w:rPr>
              <w:highlight w:val="none"/>
            </w:rPr>
            <w:fldChar w:fldCharType="separate"/>
          </w:r>
          <w:sdt>
            <w:sdtPr>
              <w:rPr>
                <w:rFonts w:hint="eastAsia" w:ascii="仿宋_GB2312" w:hAnsi="仿宋_GB2312" w:eastAsia="仿宋_GB2312" w:cs="仿宋_GB2312"/>
                <w:kern w:val="2"/>
                <w:sz w:val="32"/>
                <w:szCs w:val="32"/>
                <w:highlight w:val="none"/>
              </w:rPr>
              <w:id w:val="-320655229"/>
              <w:placeholder>
                <w:docPart w:val="{fb7f63c9-ac08-436a-b9f9-d4e2f96c91ca}"/>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二、编制依据与规划目标</w:t>
              </w:r>
            </w:sdtContent>
          </w:sdt>
          <w:r>
            <w:rPr>
              <w:rFonts w:hint="eastAsia" w:ascii="仿宋_GB2312" w:hAnsi="仿宋_GB2312" w:eastAsia="仿宋_GB2312" w:cs="仿宋_GB2312"/>
              <w:sz w:val="32"/>
              <w:szCs w:val="32"/>
              <w:highlight w:val="none"/>
            </w:rPr>
            <w:tab/>
          </w:r>
          <w:bookmarkStart w:id="9" w:name="_Toc16730_WPSOffice_Level1Page"/>
          <w:r>
            <w:rPr>
              <w:rFonts w:hint="eastAsia" w:ascii="仿宋_GB2312" w:hAnsi="仿宋_GB2312" w:eastAsia="仿宋_GB2312" w:cs="仿宋_GB2312"/>
              <w:sz w:val="32"/>
              <w:szCs w:val="32"/>
              <w:highlight w:val="none"/>
            </w:rPr>
            <w:t>16</w:t>
          </w:r>
          <w:bookmarkEnd w:id="9"/>
          <w:r>
            <w:rPr>
              <w:rFonts w:hint="eastAsia" w:ascii="仿宋_GB2312" w:hAnsi="仿宋_GB2312" w:eastAsia="仿宋_GB2312" w:cs="仿宋_GB2312"/>
              <w:sz w:val="32"/>
              <w:szCs w:val="32"/>
              <w:highlight w:val="none"/>
            </w:rPr>
            <w:fldChar w:fldCharType="end"/>
          </w:r>
        </w:p>
        <w:p>
          <w:pPr>
            <w:pStyle w:val="32"/>
            <w:tabs>
              <w:tab w:val="right" w:leader="dot" w:pos="8306"/>
            </w:tabs>
            <w:ind w:left="64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"_Toc357_WPSOffice_Level2"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1739978100"/>
              <w:placeholder>
                <w:docPart w:val="{68b35919-5b6e-4e7a-b3c1-66eb6b5ca08f}"/>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（一）指导思想</w:t>
              </w:r>
            </w:sdtContent>
          </w:sdt>
          <w:r>
            <w:rPr>
              <w:rFonts w:hint="eastAsia" w:ascii="仿宋_GB2312" w:hAnsi="仿宋_GB2312" w:eastAsia="仿宋_GB2312" w:cs="仿宋_GB2312"/>
              <w:sz w:val="32"/>
              <w:szCs w:val="32"/>
              <w:highlight w:val="none"/>
            </w:rPr>
            <w:tab/>
          </w:r>
          <w:bookmarkStart w:id="10" w:name="_Toc357_WPSOffice_Level2Page"/>
          <w:r>
            <w:rPr>
              <w:rFonts w:hint="eastAsia" w:ascii="仿宋_GB2312" w:hAnsi="仿宋_GB2312" w:eastAsia="仿宋_GB2312" w:cs="仿宋_GB2312"/>
              <w:sz w:val="32"/>
              <w:szCs w:val="32"/>
              <w:highlight w:val="none"/>
            </w:rPr>
            <w:t>16</w:t>
          </w:r>
          <w:bookmarkEnd w:id="10"/>
          <w:r>
            <w:rPr>
              <w:rFonts w:hint="eastAsia" w:ascii="仿宋_GB2312" w:hAnsi="仿宋_GB2312" w:eastAsia="仿宋_GB2312" w:cs="仿宋_GB2312"/>
              <w:sz w:val="32"/>
              <w:szCs w:val="32"/>
              <w:highlight w:val="none"/>
            </w:rPr>
            <w:fldChar w:fldCharType="end"/>
          </w:r>
        </w:p>
        <w:p>
          <w:pPr>
            <w:pStyle w:val="32"/>
            <w:tabs>
              <w:tab w:val="right" w:leader="dot" w:pos="8306"/>
            </w:tabs>
            <w:ind w:left="64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"_Toc53_WPSOffice_Level2"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693301659"/>
              <w:placeholder>
                <w:docPart w:val="{7f6df7cf-ebc8-4ffb-a514-4da18537d6d8}"/>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（二）基本原则</w:t>
              </w:r>
            </w:sdtContent>
          </w:sdt>
          <w:r>
            <w:rPr>
              <w:rFonts w:hint="eastAsia" w:ascii="仿宋_GB2312" w:hAnsi="仿宋_GB2312" w:eastAsia="仿宋_GB2312" w:cs="仿宋_GB2312"/>
              <w:sz w:val="32"/>
              <w:szCs w:val="32"/>
              <w:highlight w:val="none"/>
            </w:rPr>
            <w:tab/>
          </w:r>
          <w:bookmarkStart w:id="11" w:name="_Toc53_WPSOffice_Level2Page"/>
          <w:r>
            <w:rPr>
              <w:rFonts w:hint="eastAsia" w:ascii="仿宋_GB2312" w:hAnsi="仿宋_GB2312" w:eastAsia="仿宋_GB2312" w:cs="仿宋_GB2312"/>
              <w:sz w:val="32"/>
              <w:szCs w:val="32"/>
              <w:highlight w:val="none"/>
            </w:rPr>
            <w:t>16</w:t>
          </w:r>
          <w:bookmarkEnd w:id="11"/>
          <w:r>
            <w:rPr>
              <w:rFonts w:hint="eastAsia" w:ascii="仿宋_GB2312" w:hAnsi="仿宋_GB2312" w:eastAsia="仿宋_GB2312" w:cs="仿宋_GB2312"/>
              <w:sz w:val="32"/>
              <w:szCs w:val="32"/>
              <w:highlight w:val="none"/>
            </w:rPr>
            <w:fldChar w:fldCharType="end"/>
          </w:r>
        </w:p>
        <w:p>
          <w:pPr>
            <w:pStyle w:val="32"/>
            <w:tabs>
              <w:tab w:val="right" w:leader="dot" w:pos="8306"/>
            </w:tabs>
            <w:ind w:left="64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"_Toc6410_WPSOffice_Level2"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1822652624"/>
              <w:placeholder>
                <w:docPart w:val="{e7ef69cb-a0fe-4ab2-bd67-7160ab99a4b4}"/>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（三）编制依据</w:t>
              </w:r>
            </w:sdtContent>
          </w:sdt>
          <w:r>
            <w:rPr>
              <w:rFonts w:hint="eastAsia" w:ascii="仿宋_GB2312" w:hAnsi="仿宋_GB2312" w:eastAsia="仿宋_GB2312" w:cs="仿宋_GB2312"/>
              <w:sz w:val="32"/>
              <w:szCs w:val="32"/>
              <w:highlight w:val="none"/>
            </w:rPr>
            <w:tab/>
          </w:r>
          <w:bookmarkStart w:id="12" w:name="_Toc6410_WPSOffice_Level2Page"/>
          <w:r>
            <w:rPr>
              <w:rFonts w:hint="eastAsia" w:ascii="仿宋_GB2312" w:hAnsi="仿宋_GB2312" w:eastAsia="仿宋_GB2312" w:cs="仿宋_GB2312"/>
              <w:sz w:val="32"/>
              <w:szCs w:val="32"/>
              <w:highlight w:val="none"/>
            </w:rPr>
            <w:t>18</w:t>
          </w:r>
          <w:bookmarkEnd w:id="12"/>
          <w:r>
            <w:rPr>
              <w:rFonts w:hint="eastAsia" w:ascii="仿宋_GB2312" w:hAnsi="仿宋_GB2312" w:eastAsia="仿宋_GB2312" w:cs="仿宋_GB2312"/>
              <w:sz w:val="32"/>
              <w:szCs w:val="32"/>
              <w:highlight w:val="none"/>
            </w:rPr>
            <w:fldChar w:fldCharType="end"/>
          </w:r>
        </w:p>
        <w:p>
          <w:pPr>
            <w:pStyle w:val="33"/>
            <w:tabs>
              <w:tab w:val="right" w:leader="dot" w:pos="8306"/>
            </w:tabs>
            <w:ind w:left="128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"_Toc9593_WPSOffice_Level3" </w:instrText>
          </w:r>
          <w:r>
            <w:rPr>
              <w:highlight w:val="none"/>
            </w:rPr>
            <w:fldChar w:fldCharType="separate"/>
          </w:r>
          <w:sdt>
            <w:sdtPr>
              <w:rPr>
                <w:rFonts w:hint="eastAsia" w:ascii="仿宋_GB2312" w:hAnsi="仿宋_GB2312" w:eastAsia="仿宋_GB2312" w:cs="仿宋_GB2312"/>
                <w:kern w:val="2"/>
                <w:sz w:val="32"/>
                <w:szCs w:val="32"/>
                <w:highlight w:val="none"/>
              </w:rPr>
              <w:id w:val="-1592081653"/>
              <w:placeholder>
                <w:docPart w:val="{9360de77-efa4-4ca9-b291-90995c134846}"/>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1、国家层面依据</w:t>
              </w:r>
            </w:sdtContent>
          </w:sdt>
          <w:r>
            <w:rPr>
              <w:rFonts w:hint="eastAsia" w:ascii="仿宋_GB2312" w:hAnsi="仿宋_GB2312" w:eastAsia="仿宋_GB2312" w:cs="仿宋_GB2312"/>
              <w:sz w:val="32"/>
              <w:szCs w:val="32"/>
              <w:highlight w:val="none"/>
            </w:rPr>
            <w:tab/>
          </w:r>
          <w:bookmarkStart w:id="13" w:name="_Toc9593_WPSOffice_Level3Page"/>
          <w:r>
            <w:rPr>
              <w:rFonts w:hint="eastAsia" w:ascii="仿宋_GB2312" w:hAnsi="仿宋_GB2312" w:eastAsia="仿宋_GB2312" w:cs="仿宋_GB2312"/>
              <w:sz w:val="32"/>
              <w:szCs w:val="32"/>
              <w:highlight w:val="none"/>
            </w:rPr>
            <w:t>18</w:t>
          </w:r>
          <w:bookmarkEnd w:id="13"/>
          <w:r>
            <w:rPr>
              <w:rFonts w:hint="eastAsia" w:ascii="仿宋_GB2312" w:hAnsi="仿宋_GB2312" w:eastAsia="仿宋_GB2312" w:cs="仿宋_GB2312"/>
              <w:sz w:val="32"/>
              <w:szCs w:val="32"/>
              <w:highlight w:val="none"/>
            </w:rPr>
            <w:fldChar w:fldCharType="end"/>
          </w:r>
        </w:p>
        <w:p>
          <w:pPr>
            <w:pStyle w:val="33"/>
            <w:tabs>
              <w:tab w:val="right" w:leader="dot" w:pos="8306"/>
            </w:tabs>
            <w:ind w:left="128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"_Toc18562_WPSOffice_Level3" </w:instrText>
          </w:r>
          <w:r>
            <w:rPr>
              <w:highlight w:val="none"/>
            </w:rPr>
            <w:fldChar w:fldCharType="separate"/>
          </w:r>
          <w:sdt>
            <w:sdtPr>
              <w:rPr>
                <w:rFonts w:hint="eastAsia" w:ascii="仿宋_GB2312" w:hAnsi="仿宋_GB2312" w:eastAsia="仿宋_GB2312" w:cs="仿宋_GB2312"/>
                <w:kern w:val="2"/>
                <w:sz w:val="32"/>
                <w:szCs w:val="32"/>
                <w:highlight w:val="none"/>
              </w:rPr>
              <w:id w:val="-357421941"/>
              <w:placeholder>
                <w:docPart w:val="{a03b0331-66bf-48d3-bae8-89e8d69137f8}"/>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2、省级层面依据</w:t>
              </w:r>
            </w:sdtContent>
          </w:sdt>
          <w:r>
            <w:rPr>
              <w:rFonts w:hint="eastAsia" w:ascii="仿宋_GB2312" w:hAnsi="仿宋_GB2312" w:eastAsia="仿宋_GB2312" w:cs="仿宋_GB2312"/>
              <w:sz w:val="32"/>
              <w:szCs w:val="32"/>
              <w:highlight w:val="none"/>
            </w:rPr>
            <w:tab/>
          </w:r>
          <w:bookmarkStart w:id="14" w:name="_Toc18562_WPSOffice_Level3Page"/>
          <w:r>
            <w:rPr>
              <w:rFonts w:hint="eastAsia" w:ascii="仿宋_GB2312" w:hAnsi="仿宋_GB2312" w:eastAsia="仿宋_GB2312" w:cs="仿宋_GB2312"/>
              <w:sz w:val="32"/>
              <w:szCs w:val="32"/>
              <w:highlight w:val="none"/>
            </w:rPr>
            <w:t>18</w:t>
          </w:r>
          <w:bookmarkEnd w:id="14"/>
          <w:r>
            <w:rPr>
              <w:rFonts w:hint="eastAsia" w:ascii="仿宋_GB2312" w:hAnsi="仿宋_GB2312" w:eastAsia="仿宋_GB2312" w:cs="仿宋_GB2312"/>
              <w:sz w:val="32"/>
              <w:szCs w:val="32"/>
              <w:highlight w:val="none"/>
            </w:rPr>
            <w:fldChar w:fldCharType="end"/>
          </w:r>
        </w:p>
        <w:p>
          <w:pPr>
            <w:pStyle w:val="33"/>
            <w:tabs>
              <w:tab w:val="right" w:leader="dot" w:pos="8306"/>
            </w:tabs>
            <w:ind w:left="128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"_Toc357_WPSOffice_Level3" </w:instrText>
          </w:r>
          <w:r>
            <w:rPr>
              <w:highlight w:val="none"/>
            </w:rPr>
            <w:fldChar w:fldCharType="separate"/>
          </w:r>
          <w:sdt>
            <w:sdtPr>
              <w:rPr>
                <w:rFonts w:hint="eastAsia" w:ascii="仿宋_GB2312" w:hAnsi="仿宋_GB2312" w:eastAsia="仿宋_GB2312" w:cs="仿宋_GB2312"/>
                <w:kern w:val="2"/>
                <w:sz w:val="32"/>
                <w:szCs w:val="32"/>
                <w:highlight w:val="none"/>
              </w:rPr>
              <w:id w:val="371423011"/>
              <w:placeholder>
                <w:docPart w:val="{dfd3c572-9380-4038-8f04-fa37555c1645}"/>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3、市级层面依据</w:t>
              </w:r>
            </w:sdtContent>
          </w:sdt>
          <w:r>
            <w:rPr>
              <w:rFonts w:hint="eastAsia" w:ascii="仿宋_GB2312" w:hAnsi="仿宋_GB2312" w:eastAsia="仿宋_GB2312" w:cs="仿宋_GB2312"/>
              <w:sz w:val="32"/>
              <w:szCs w:val="32"/>
              <w:highlight w:val="none"/>
            </w:rPr>
            <w:tab/>
          </w:r>
          <w:bookmarkStart w:id="15" w:name="_Toc357_WPSOffice_Level3Page"/>
          <w:r>
            <w:rPr>
              <w:rFonts w:hint="eastAsia" w:ascii="仿宋_GB2312" w:hAnsi="仿宋_GB2312" w:eastAsia="仿宋_GB2312" w:cs="仿宋_GB2312"/>
              <w:sz w:val="32"/>
              <w:szCs w:val="32"/>
              <w:highlight w:val="none"/>
            </w:rPr>
            <w:t>19</w:t>
          </w:r>
          <w:bookmarkEnd w:id="15"/>
          <w:r>
            <w:rPr>
              <w:rFonts w:hint="eastAsia" w:ascii="仿宋_GB2312" w:hAnsi="仿宋_GB2312" w:eastAsia="仿宋_GB2312" w:cs="仿宋_GB2312"/>
              <w:sz w:val="32"/>
              <w:szCs w:val="32"/>
              <w:highlight w:val="none"/>
            </w:rPr>
            <w:fldChar w:fldCharType="end"/>
          </w:r>
        </w:p>
        <w:p>
          <w:pPr>
            <w:pStyle w:val="32"/>
            <w:tabs>
              <w:tab w:val="right" w:leader="dot" w:pos="8306"/>
            </w:tabs>
            <w:ind w:left="64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"_Toc6569_WPSOffice_Level2"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687667262"/>
              <w:placeholder>
                <w:docPart w:val="{0a4cd294-cf30-4c37-b484-10f0cd5cd905}"/>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（四）规划范围和规划年限</w:t>
              </w:r>
            </w:sdtContent>
          </w:sdt>
          <w:r>
            <w:rPr>
              <w:rFonts w:hint="eastAsia" w:ascii="仿宋_GB2312" w:hAnsi="仿宋_GB2312" w:eastAsia="仿宋_GB2312" w:cs="仿宋_GB2312"/>
              <w:sz w:val="32"/>
              <w:szCs w:val="32"/>
              <w:highlight w:val="none"/>
            </w:rPr>
            <w:tab/>
          </w:r>
          <w:bookmarkStart w:id="16" w:name="_Toc6569_WPSOffice_Level2Page"/>
          <w:r>
            <w:rPr>
              <w:rFonts w:hint="eastAsia" w:ascii="仿宋_GB2312" w:hAnsi="仿宋_GB2312" w:eastAsia="仿宋_GB2312" w:cs="仿宋_GB2312"/>
              <w:sz w:val="32"/>
              <w:szCs w:val="32"/>
              <w:highlight w:val="none"/>
            </w:rPr>
            <w:t>20</w:t>
          </w:r>
          <w:bookmarkEnd w:id="16"/>
          <w:r>
            <w:rPr>
              <w:rFonts w:hint="eastAsia" w:ascii="仿宋_GB2312" w:hAnsi="仿宋_GB2312" w:eastAsia="仿宋_GB2312" w:cs="仿宋_GB2312"/>
              <w:sz w:val="32"/>
              <w:szCs w:val="32"/>
              <w:highlight w:val="none"/>
            </w:rPr>
            <w:fldChar w:fldCharType="end"/>
          </w:r>
        </w:p>
        <w:p>
          <w:pPr>
            <w:pStyle w:val="32"/>
            <w:tabs>
              <w:tab w:val="right" w:leader="dot" w:pos="8306"/>
            </w:tabs>
            <w:ind w:left="64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"_Toc21924_WPSOffice_Level2"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713881937"/>
              <w:placeholder>
                <w:docPart w:val="{9d30e2ee-0b8b-4041-8f34-19c71dc91a8f}"/>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（五）规划目标与指标</w:t>
              </w:r>
            </w:sdtContent>
          </w:sdt>
          <w:r>
            <w:rPr>
              <w:rFonts w:hint="eastAsia" w:ascii="仿宋_GB2312" w:hAnsi="仿宋_GB2312" w:eastAsia="仿宋_GB2312" w:cs="仿宋_GB2312"/>
              <w:sz w:val="32"/>
              <w:szCs w:val="32"/>
              <w:highlight w:val="none"/>
            </w:rPr>
            <w:tab/>
          </w:r>
          <w:bookmarkStart w:id="17" w:name="_Toc21924_WPSOffice_Level2Page"/>
          <w:r>
            <w:rPr>
              <w:rFonts w:hint="eastAsia" w:ascii="仿宋_GB2312" w:hAnsi="仿宋_GB2312" w:eastAsia="仿宋_GB2312" w:cs="仿宋_GB2312"/>
              <w:sz w:val="32"/>
              <w:szCs w:val="32"/>
              <w:highlight w:val="none"/>
            </w:rPr>
            <w:t>20</w:t>
          </w:r>
          <w:bookmarkEnd w:id="17"/>
          <w:r>
            <w:rPr>
              <w:rFonts w:hint="eastAsia" w:ascii="仿宋_GB2312" w:hAnsi="仿宋_GB2312" w:eastAsia="仿宋_GB2312" w:cs="仿宋_GB2312"/>
              <w:sz w:val="32"/>
              <w:szCs w:val="32"/>
              <w:highlight w:val="none"/>
            </w:rPr>
            <w:fldChar w:fldCharType="end"/>
          </w:r>
        </w:p>
        <w:p>
          <w:pPr>
            <w:pStyle w:val="31"/>
            <w:tabs>
              <w:tab w:val="right" w:leader="dot" w:pos="8306"/>
            </w:tabs>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"_Toc9593_WPSOffice_Level1" </w:instrText>
          </w:r>
          <w:r>
            <w:rPr>
              <w:highlight w:val="none"/>
            </w:rPr>
            <w:fldChar w:fldCharType="separate"/>
          </w:r>
          <w:sdt>
            <w:sdtPr>
              <w:rPr>
                <w:rFonts w:hint="eastAsia" w:ascii="仿宋_GB2312" w:hAnsi="仿宋_GB2312" w:eastAsia="仿宋_GB2312" w:cs="仿宋_GB2312"/>
                <w:kern w:val="2"/>
                <w:sz w:val="32"/>
                <w:szCs w:val="32"/>
                <w:highlight w:val="none"/>
              </w:rPr>
              <w:id w:val="-1557460966"/>
              <w:placeholder>
                <w:docPart w:val="{ac7eb8d9-b114-4c1f-95c5-de33a07ce6d7}"/>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三、主要任务</w:t>
              </w:r>
            </w:sdtContent>
          </w:sdt>
          <w:r>
            <w:rPr>
              <w:rFonts w:hint="eastAsia" w:ascii="仿宋_GB2312" w:hAnsi="仿宋_GB2312" w:eastAsia="仿宋_GB2312" w:cs="仿宋_GB2312"/>
              <w:sz w:val="32"/>
              <w:szCs w:val="32"/>
              <w:highlight w:val="none"/>
            </w:rPr>
            <w:tab/>
          </w:r>
          <w:bookmarkStart w:id="18" w:name="_Toc9593_WPSOffice_Level1Page"/>
          <w:r>
            <w:rPr>
              <w:rFonts w:hint="eastAsia" w:ascii="仿宋_GB2312" w:hAnsi="仿宋_GB2312" w:eastAsia="仿宋_GB2312" w:cs="仿宋_GB2312"/>
              <w:sz w:val="32"/>
              <w:szCs w:val="32"/>
              <w:highlight w:val="none"/>
            </w:rPr>
            <w:t>22</w:t>
          </w:r>
          <w:bookmarkEnd w:id="18"/>
          <w:r>
            <w:rPr>
              <w:rFonts w:hint="eastAsia" w:ascii="仿宋_GB2312" w:hAnsi="仿宋_GB2312" w:eastAsia="仿宋_GB2312" w:cs="仿宋_GB2312"/>
              <w:sz w:val="32"/>
              <w:szCs w:val="32"/>
              <w:highlight w:val="none"/>
            </w:rPr>
            <w:fldChar w:fldCharType="end"/>
          </w:r>
        </w:p>
        <w:p>
          <w:pPr>
            <w:pStyle w:val="32"/>
            <w:tabs>
              <w:tab w:val="right" w:leader="dot" w:pos="8306"/>
            </w:tabs>
            <w:ind w:left="64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"_Toc19106_WPSOffice_Level2"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133304547"/>
              <w:placeholder>
                <w:docPart w:val="{3d13bddb-dc04-4570-8bf2-a50f69e8388b}"/>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（一）推进工业固体废物源头减量</w:t>
              </w:r>
            </w:sdtContent>
          </w:sdt>
          <w:r>
            <w:rPr>
              <w:rFonts w:hint="eastAsia" w:ascii="仿宋_GB2312" w:hAnsi="仿宋_GB2312" w:eastAsia="仿宋_GB2312" w:cs="仿宋_GB2312"/>
              <w:sz w:val="32"/>
              <w:szCs w:val="32"/>
              <w:highlight w:val="none"/>
            </w:rPr>
            <w:tab/>
          </w:r>
          <w:bookmarkStart w:id="19" w:name="_Toc19106_WPSOffice_Level2Page"/>
          <w:r>
            <w:rPr>
              <w:rFonts w:hint="eastAsia" w:ascii="仿宋_GB2312" w:hAnsi="仿宋_GB2312" w:eastAsia="仿宋_GB2312" w:cs="仿宋_GB2312"/>
              <w:sz w:val="32"/>
              <w:szCs w:val="32"/>
              <w:highlight w:val="none"/>
            </w:rPr>
            <w:t>22</w:t>
          </w:r>
          <w:bookmarkEnd w:id="19"/>
          <w:r>
            <w:rPr>
              <w:rFonts w:hint="eastAsia" w:ascii="仿宋_GB2312" w:hAnsi="仿宋_GB2312" w:eastAsia="仿宋_GB2312" w:cs="仿宋_GB2312"/>
              <w:sz w:val="32"/>
              <w:szCs w:val="32"/>
              <w:highlight w:val="none"/>
            </w:rPr>
            <w:fldChar w:fldCharType="end"/>
          </w:r>
        </w:p>
        <w:p>
          <w:pPr>
            <w:pStyle w:val="33"/>
            <w:tabs>
              <w:tab w:val="right" w:leader="dot" w:pos="8306"/>
            </w:tabs>
            <w:ind w:left="128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"_Toc53_WPSOffice_Level3" </w:instrText>
          </w:r>
          <w:r>
            <w:rPr>
              <w:highlight w:val="none"/>
            </w:rPr>
            <w:fldChar w:fldCharType="separate"/>
          </w:r>
          <w:sdt>
            <w:sdtPr>
              <w:rPr>
                <w:rFonts w:hint="eastAsia" w:ascii="仿宋_GB2312" w:hAnsi="仿宋_GB2312" w:eastAsia="仿宋_GB2312" w:cs="仿宋_GB2312"/>
                <w:kern w:val="2"/>
                <w:sz w:val="32"/>
                <w:szCs w:val="32"/>
                <w:highlight w:val="none"/>
              </w:rPr>
              <w:id w:val="319470391"/>
              <w:placeholder>
                <w:docPart w:val="{4a646f3c-6e4f-4215-b9d5-491b7a98243b}"/>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1、严格环境准入，提倡源头减量</w:t>
              </w:r>
            </w:sdtContent>
          </w:sdt>
          <w:r>
            <w:rPr>
              <w:rFonts w:hint="eastAsia" w:ascii="仿宋_GB2312" w:hAnsi="仿宋_GB2312" w:eastAsia="仿宋_GB2312" w:cs="仿宋_GB2312"/>
              <w:sz w:val="32"/>
              <w:szCs w:val="32"/>
              <w:highlight w:val="none"/>
            </w:rPr>
            <w:tab/>
          </w:r>
          <w:bookmarkStart w:id="20" w:name="_Toc53_WPSOffice_Level3Page"/>
          <w:r>
            <w:rPr>
              <w:rFonts w:hint="eastAsia" w:ascii="仿宋_GB2312" w:hAnsi="仿宋_GB2312" w:eastAsia="仿宋_GB2312" w:cs="仿宋_GB2312"/>
              <w:sz w:val="32"/>
              <w:szCs w:val="32"/>
              <w:highlight w:val="none"/>
            </w:rPr>
            <w:t>22</w:t>
          </w:r>
          <w:bookmarkEnd w:id="20"/>
          <w:r>
            <w:rPr>
              <w:rFonts w:hint="eastAsia" w:ascii="仿宋_GB2312" w:hAnsi="仿宋_GB2312" w:eastAsia="仿宋_GB2312" w:cs="仿宋_GB2312"/>
              <w:sz w:val="32"/>
              <w:szCs w:val="32"/>
              <w:highlight w:val="none"/>
            </w:rPr>
            <w:fldChar w:fldCharType="end"/>
          </w:r>
        </w:p>
        <w:p>
          <w:pPr>
            <w:pStyle w:val="33"/>
            <w:tabs>
              <w:tab w:val="right" w:leader="dot" w:pos="8306"/>
            </w:tabs>
            <w:ind w:left="128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"_Toc6410_WPSOffice_Level3" </w:instrText>
          </w:r>
          <w:r>
            <w:rPr>
              <w:highlight w:val="none"/>
            </w:rPr>
            <w:fldChar w:fldCharType="separate"/>
          </w:r>
          <w:sdt>
            <w:sdtPr>
              <w:rPr>
                <w:rFonts w:hint="eastAsia" w:ascii="仿宋_GB2312" w:hAnsi="仿宋_GB2312" w:eastAsia="仿宋_GB2312" w:cs="仿宋_GB2312"/>
                <w:kern w:val="2"/>
                <w:sz w:val="32"/>
                <w:szCs w:val="32"/>
                <w:highlight w:val="none"/>
              </w:rPr>
              <w:id w:val="-1557620787"/>
              <w:placeholder>
                <w:docPart w:val="{8361ec85-d79a-43ef-ab50-9ad2b6c07379}"/>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2、加快调整产业结构，推进产废行业绿色转型</w:t>
              </w:r>
            </w:sdtContent>
          </w:sdt>
          <w:r>
            <w:rPr>
              <w:rFonts w:hint="eastAsia" w:ascii="仿宋_GB2312" w:hAnsi="仿宋_GB2312" w:eastAsia="仿宋_GB2312" w:cs="仿宋_GB2312"/>
              <w:sz w:val="32"/>
              <w:szCs w:val="32"/>
              <w:highlight w:val="none"/>
            </w:rPr>
            <w:tab/>
          </w:r>
          <w:bookmarkStart w:id="21" w:name="_Toc6410_WPSOffice_Level3Page"/>
          <w:r>
            <w:rPr>
              <w:rFonts w:hint="eastAsia" w:ascii="仿宋_GB2312" w:hAnsi="仿宋_GB2312" w:eastAsia="仿宋_GB2312" w:cs="仿宋_GB2312"/>
              <w:sz w:val="32"/>
              <w:szCs w:val="32"/>
              <w:highlight w:val="none"/>
            </w:rPr>
            <w:t>22</w:t>
          </w:r>
          <w:bookmarkEnd w:id="21"/>
          <w:r>
            <w:rPr>
              <w:rFonts w:hint="eastAsia" w:ascii="仿宋_GB2312" w:hAnsi="仿宋_GB2312" w:eastAsia="仿宋_GB2312" w:cs="仿宋_GB2312"/>
              <w:sz w:val="32"/>
              <w:szCs w:val="32"/>
              <w:highlight w:val="none"/>
            </w:rPr>
            <w:fldChar w:fldCharType="end"/>
          </w:r>
        </w:p>
        <w:p>
          <w:pPr>
            <w:pStyle w:val="33"/>
            <w:tabs>
              <w:tab w:val="right" w:leader="dot" w:pos="8306"/>
            </w:tabs>
            <w:ind w:left="128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"_Toc6569_WPSOffice_Level3" </w:instrText>
          </w:r>
          <w:r>
            <w:rPr>
              <w:highlight w:val="none"/>
            </w:rPr>
            <w:fldChar w:fldCharType="separate"/>
          </w:r>
          <w:sdt>
            <w:sdtPr>
              <w:rPr>
                <w:rFonts w:hint="eastAsia" w:ascii="仿宋_GB2312" w:hAnsi="仿宋_GB2312" w:eastAsia="仿宋_GB2312" w:cs="仿宋_GB2312"/>
                <w:kern w:val="2"/>
                <w:sz w:val="32"/>
                <w:szCs w:val="32"/>
                <w:highlight w:val="none"/>
              </w:rPr>
              <w:id w:val="-438604449"/>
              <w:placeholder>
                <w:docPart w:val="{798848ee-8956-41eb-9315-3313aeb3de3b}"/>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3、推进清洁生产审核，促进节能减排</w:t>
              </w:r>
            </w:sdtContent>
          </w:sdt>
          <w:r>
            <w:rPr>
              <w:rFonts w:hint="eastAsia" w:ascii="仿宋_GB2312" w:hAnsi="仿宋_GB2312" w:eastAsia="仿宋_GB2312" w:cs="仿宋_GB2312"/>
              <w:sz w:val="32"/>
              <w:szCs w:val="32"/>
              <w:highlight w:val="none"/>
            </w:rPr>
            <w:tab/>
          </w:r>
          <w:bookmarkStart w:id="22" w:name="_Toc6569_WPSOffice_Level3Page"/>
          <w:r>
            <w:rPr>
              <w:rFonts w:hint="eastAsia" w:ascii="仿宋_GB2312" w:hAnsi="仿宋_GB2312" w:eastAsia="仿宋_GB2312" w:cs="仿宋_GB2312"/>
              <w:sz w:val="32"/>
              <w:szCs w:val="32"/>
              <w:highlight w:val="none"/>
            </w:rPr>
            <w:t>23</w:t>
          </w:r>
          <w:bookmarkEnd w:id="22"/>
          <w:r>
            <w:rPr>
              <w:rFonts w:hint="eastAsia" w:ascii="仿宋_GB2312" w:hAnsi="仿宋_GB2312" w:eastAsia="仿宋_GB2312" w:cs="仿宋_GB2312"/>
              <w:sz w:val="32"/>
              <w:szCs w:val="32"/>
              <w:highlight w:val="none"/>
            </w:rPr>
            <w:fldChar w:fldCharType="end"/>
          </w:r>
        </w:p>
        <w:p>
          <w:pPr>
            <w:pStyle w:val="33"/>
            <w:tabs>
              <w:tab w:val="right" w:leader="dot" w:pos="8306"/>
            </w:tabs>
            <w:ind w:left="128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"_Toc21924_WPSOffice_Level3" </w:instrText>
          </w:r>
          <w:r>
            <w:rPr>
              <w:highlight w:val="none"/>
            </w:rPr>
            <w:fldChar w:fldCharType="separate"/>
          </w:r>
          <w:sdt>
            <w:sdtPr>
              <w:rPr>
                <w:rFonts w:hint="eastAsia" w:ascii="仿宋_GB2312" w:hAnsi="仿宋_GB2312" w:eastAsia="仿宋_GB2312" w:cs="仿宋_GB2312"/>
                <w:kern w:val="2"/>
                <w:sz w:val="32"/>
                <w:szCs w:val="32"/>
                <w:highlight w:val="none"/>
              </w:rPr>
              <w:id w:val="933709730"/>
              <w:placeholder>
                <w:docPart w:val="{75d30a81-7b86-4d4c-a5b8-36d0c6a23402}"/>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4、深入推进磷石膏源头减量</w:t>
              </w:r>
            </w:sdtContent>
          </w:sdt>
          <w:r>
            <w:rPr>
              <w:rFonts w:hint="eastAsia" w:ascii="仿宋_GB2312" w:hAnsi="仿宋_GB2312" w:eastAsia="仿宋_GB2312" w:cs="仿宋_GB2312"/>
              <w:sz w:val="32"/>
              <w:szCs w:val="32"/>
              <w:highlight w:val="none"/>
            </w:rPr>
            <w:tab/>
          </w:r>
          <w:bookmarkStart w:id="23" w:name="_Toc21924_WPSOffice_Level3Page"/>
          <w:r>
            <w:rPr>
              <w:rFonts w:hint="eastAsia" w:ascii="仿宋_GB2312" w:hAnsi="仿宋_GB2312" w:eastAsia="仿宋_GB2312" w:cs="仿宋_GB2312"/>
              <w:sz w:val="32"/>
              <w:szCs w:val="32"/>
              <w:highlight w:val="none"/>
            </w:rPr>
            <w:t>24</w:t>
          </w:r>
          <w:bookmarkEnd w:id="23"/>
          <w:r>
            <w:rPr>
              <w:rFonts w:hint="eastAsia" w:ascii="仿宋_GB2312" w:hAnsi="仿宋_GB2312" w:eastAsia="仿宋_GB2312" w:cs="仿宋_GB2312"/>
              <w:sz w:val="32"/>
              <w:szCs w:val="32"/>
              <w:highlight w:val="none"/>
            </w:rPr>
            <w:fldChar w:fldCharType="end"/>
          </w:r>
        </w:p>
        <w:p>
          <w:pPr>
            <w:pStyle w:val="32"/>
            <w:tabs>
              <w:tab w:val="right" w:leader="dot" w:pos="8306"/>
            </w:tabs>
            <w:ind w:left="64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"_Toc2444_WPSOffice_Level2"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1619567056"/>
              <w:placeholder>
                <w:docPart w:val="{7ebbeedd-2186-473f-bdce-7204483e2669}"/>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（二）提高工业固体废物资源化利用效率</w:t>
              </w:r>
            </w:sdtContent>
          </w:sdt>
          <w:r>
            <w:rPr>
              <w:rFonts w:hint="eastAsia" w:ascii="仿宋_GB2312" w:hAnsi="仿宋_GB2312" w:eastAsia="仿宋_GB2312" w:cs="仿宋_GB2312"/>
              <w:sz w:val="32"/>
              <w:szCs w:val="32"/>
              <w:highlight w:val="none"/>
            </w:rPr>
            <w:tab/>
          </w:r>
          <w:bookmarkStart w:id="24" w:name="_Toc2444_WPSOffice_Level2Page"/>
          <w:r>
            <w:rPr>
              <w:rFonts w:hint="eastAsia" w:ascii="仿宋_GB2312" w:hAnsi="仿宋_GB2312" w:eastAsia="仿宋_GB2312" w:cs="仿宋_GB2312"/>
              <w:sz w:val="32"/>
              <w:szCs w:val="32"/>
              <w:highlight w:val="none"/>
            </w:rPr>
            <w:t>24</w:t>
          </w:r>
          <w:bookmarkEnd w:id="24"/>
          <w:r>
            <w:rPr>
              <w:rFonts w:hint="eastAsia" w:ascii="仿宋_GB2312" w:hAnsi="仿宋_GB2312" w:eastAsia="仿宋_GB2312" w:cs="仿宋_GB2312"/>
              <w:sz w:val="32"/>
              <w:szCs w:val="32"/>
              <w:highlight w:val="none"/>
            </w:rPr>
            <w:fldChar w:fldCharType="end"/>
          </w:r>
        </w:p>
        <w:p>
          <w:pPr>
            <w:pStyle w:val="33"/>
            <w:tabs>
              <w:tab w:val="right" w:leader="dot" w:pos="8306"/>
            </w:tabs>
            <w:ind w:left="128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"_Toc19106_WPSOffice_Level3" </w:instrText>
          </w:r>
          <w:r>
            <w:rPr>
              <w:highlight w:val="none"/>
            </w:rPr>
            <w:fldChar w:fldCharType="separate"/>
          </w:r>
          <w:sdt>
            <w:sdtPr>
              <w:rPr>
                <w:rFonts w:hint="eastAsia" w:ascii="仿宋_GB2312" w:hAnsi="仿宋_GB2312" w:eastAsia="仿宋_GB2312" w:cs="仿宋_GB2312"/>
                <w:kern w:val="2"/>
                <w:sz w:val="32"/>
                <w:szCs w:val="32"/>
                <w:highlight w:val="none"/>
              </w:rPr>
              <w:id w:val="-5982217"/>
              <w:placeholder>
                <w:docPart w:val="{806d28fe-c1c1-4d76-9746-7ba151a6d60a}"/>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1、加快工业固体废物综合利用项目建设</w:t>
              </w:r>
            </w:sdtContent>
          </w:sdt>
          <w:r>
            <w:rPr>
              <w:rFonts w:hint="eastAsia" w:ascii="仿宋_GB2312" w:hAnsi="仿宋_GB2312" w:eastAsia="仿宋_GB2312" w:cs="仿宋_GB2312"/>
              <w:sz w:val="32"/>
              <w:szCs w:val="32"/>
              <w:highlight w:val="none"/>
            </w:rPr>
            <w:tab/>
          </w:r>
          <w:bookmarkStart w:id="25" w:name="_Toc19106_WPSOffice_Level3Page"/>
          <w:r>
            <w:rPr>
              <w:rFonts w:hint="eastAsia" w:ascii="仿宋_GB2312" w:hAnsi="仿宋_GB2312" w:eastAsia="仿宋_GB2312" w:cs="仿宋_GB2312"/>
              <w:sz w:val="32"/>
              <w:szCs w:val="32"/>
              <w:highlight w:val="none"/>
            </w:rPr>
            <w:t>24</w:t>
          </w:r>
          <w:bookmarkEnd w:id="25"/>
          <w:r>
            <w:rPr>
              <w:rFonts w:hint="eastAsia" w:ascii="仿宋_GB2312" w:hAnsi="仿宋_GB2312" w:eastAsia="仿宋_GB2312" w:cs="仿宋_GB2312"/>
              <w:sz w:val="32"/>
              <w:szCs w:val="32"/>
              <w:highlight w:val="none"/>
            </w:rPr>
            <w:fldChar w:fldCharType="end"/>
          </w:r>
        </w:p>
        <w:p>
          <w:pPr>
            <w:pStyle w:val="33"/>
            <w:tabs>
              <w:tab w:val="right" w:leader="dot" w:pos="8306"/>
            </w:tabs>
            <w:ind w:left="128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"_Toc2444_WPSOffice_Level3" </w:instrText>
          </w:r>
          <w:r>
            <w:rPr>
              <w:highlight w:val="none"/>
            </w:rPr>
            <w:fldChar w:fldCharType="separate"/>
          </w:r>
          <w:sdt>
            <w:sdtPr>
              <w:rPr>
                <w:rFonts w:hint="eastAsia" w:ascii="仿宋_GB2312" w:hAnsi="仿宋_GB2312" w:eastAsia="仿宋_GB2312" w:cs="仿宋_GB2312"/>
                <w:kern w:val="2"/>
                <w:sz w:val="32"/>
                <w:szCs w:val="32"/>
                <w:highlight w:val="none"/>
              </w:rPr>
              <w:id w:val="-626544965"/>
              <w:placeholder>
                <w:docPart w:val="{bd68322b-fe9a-4871-b6bf-4481bbd78d58}"/>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2、拓宽大宗工业固体废物综合利用渠道</w:t>
              </w:r>
            </w:sdtContent>
          </w:sdt>
          <w:r>
            <w:rPr>
              <w:rFonts w:hint="eastAsia" w:ascii="仿宋_GB2312" w:hAnsi="仿宋_GB2312" w:eastAsia="仿宋_GB2312" w:cs="仿宋_GB2312"/>
              <w:sz w:val="32"/>
              <w:szCs w:val="32"/>
              <w:highlight w:val="none"/>
            </w:rPr>
            <w:tab/>
          </w:r>
          <w:bookmarkStart w:id="26" w:name="_Toc2444_WPSOffice_Level3Page"/>
          <w:r>
            <w:rPr>
              <w:rFonts w:hint="eastAsia" w:ascii="仿宋_GB2312" w:hAnsi="仿宋_GB2312" w:eastAsia="仿宋_GB2312" w:cs="仿宋_GB2312"/>
              <w:sz w:val="32"/>
              <w:szCs w:val="32"/>
              <w:highlight w:val="none"/>
            </w:rPr>
            <w:t>25</w:t>
          </w:r>
          <w:bookmarkEnd w:id="26"/>
          <w:r>
            <w:rPr>
              <w:rFonts w:hint="eastAsia" w:ascii="仿宋_GB2312" w:hAnsi="仿宋_GB2312" w:eastAsia="仿宋_GB2312" w:cs="仿宋_GB2312"/>
              <w:sz w:val="32"/>
              <w:szCs w:val="32"/>
              <w:highlight w:val="none"/>
            </w:rPr>
            <w:fldChar w:fldCharType="end"/>
          </w:r>
        </w:p>
        <w:p>
          <w:pPr>
            <w:pStyle w:val="33"/>
            <w:tabs>
              <w:tab w:val="right" w:leader="dot" w:pos="8306"/>
            </w:tabs>
            <w:ind w:left="128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"_Toc26896_WPSOffice_Level3" </w:instrText>
          </w:r>
          <w:r>
            <w:rPr>
              <w:highlight w:val="none"/>
            </w:rPr>
            <w:fldChar w:fldCharType="separate"/>
          </w:r>
          <w:sdt>
            <w:sdtPr>
              <w:rPr>
                <w:rFonts w:hint="eastAsia" w:ascii="仿宋_GB2312" w:hAnsi="仿宋_GB2312" w:eastAsia="仿宋_GB2312" w:cs="仿宋_GB2312"/>
                <w:kern w:val="2"/>
                <w:sz w:val="32"/>
                <w:szCs w:val="32"/>
                <w:highlight w:val="none"/>
              </w:rPr>
              <w:id w:val="-1570031185"/>
              <w:placeholder>
                <w:docPart w:val="{67dcf820-f998-4682-b9a1-abdcc85062f5}"/>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3、提升综合利用产品附加值，加大产品推广力度</w:t>
              </w:r>
            </w:sdtContent>
          </w:sdt>
          <w:r>
            <w:rPr>
              <w:rFonts w:hint="eastAsia" w:ascii="仿宋_GB2312" w:hAnsi="仿宋_GB2312" w:eastAsia="仿宋_GB2312" w:cs="仿宋_GB2312"/>
              <w:sz w:val="32"/>
              <w:szCs w:val="32"/>
              <w:highlight w:val="none"/>
            </w:rPr>
            <w:tab/>
          </w:r>
          <w:bookmarkStart w:id="27" w:name="_Toc26896_WPSOffice_Level3Page"/>
          <w:r>
            <w:rPr>
              <w:rFonts w:hint="eastAsia" w:ascii="仿宋_GB2312" w:hAnsi="仿宋_GB2312" w:eastAsia="仿宋_GB2312" w:cs="仿宋_GB2312"/>
              <w:sz w:val="32"/>
              <w:szCs w:val="32"/>
              <w:highlight w:val="none"/>
            </w:rPr>
            <w:t>25</w:t>
          </w:r>
          <w:bookmarkEnd w:id="27"/>
          <w:r>
            <w:rPr>
              <w:rFonts w:hint="eastAsia" w:ascii="仿宋_GB2312" w:hAnsi="仿宋_GB2312" w:eastAsia="仿宋_GB2312" w:cs="仿宋_GB2312"/>
              <w:sz w:val="32"/>
              <w:szCs w:val="32"/>
              <w:highlight w:val="none"/>
            </w:rPr>
            <w:fldChar w:fldCharType="end"/>
          </w:r>
        </w:p>
        <w:p>
          <w:pPr>
            <w:pStyle w:val="33"/>
            <w:tabs>
              <w:tab w:val="right" w:leader="dot" w:pos="8306"/>
            </w:tabs>
            <w:ind w:left="128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"_Toc21485_WPSOffice_Level3" </w:instrText>
          </w:r>
          <w:r>
            <w:rPr>
              <w:highlight w:val="none"/>
            </w:rPr>
            <w:fldChar w:fldCharType="separate"/>
          </w:r>
          <w:sdt>
            <w:sdtPr>
              <w:rPr>
                <w:rFonts w:hint="eastAsia" w:ascii="仿宋_GB2312" w:hAnsi="仿宋_GB2312" w:eastAsia="仿宋_GB2312" w:cs="仿宋_GB2312"/>
                <w:kern w:val="2"/>
                <w:sz w:val="32"/>
                <w:szCs w:val="32"/>
                <w:highlight w:val="none"/>
              </w:rPr>
              <w:id w:val="986051559"/>
              <w:placeholder>
                <w:docPart w:val="{f64b0c65-6a92-4e35-a0c1-13b5dc1aa214}"/>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4、强化产业耦合，大力发展循环经济</w:t>
              </w:r>
            </w:sdtContent>
          </w:sdt>
          <w:r>
            <w:rPr>
              <w:rFonts w:hint="eastAsia" w:ascii="仿宋_GB2312" w:hAnsi="仿宋_GB2312" w:eastAsia="仿宋_GB2312" w:cs="仿宋_GB2312"/>
              <w:sz w:val="32"/>
              <w:szCs w:val="32"/>
              <w:highlight w:val="none"/>
            </w:rPr>
            <w:tab/>
          </w:r>
          <w:bookmarkStart w:id="28" w:name="_Toc21485_WPSOffice_Level3Page"/>
          <w:r>
            <w:rPr>
              <w:rFonts w:hint="eastAsia" w:ascii="仿宋_GB2312" w:hAnsi="仿宋_GB2312" w:eastAsia="仿宋_GB2312" w:cs="仿宋_GB2312"/>
              <w:sz w:val="32"/>
              <w:szCs w:val="32"/>
              <w:highlight w:val="none"/>
            </w:rPr>
            <w:t>26</w:t>
          </w:r>
          <w:bookmarkEnd w:id="28"/>
          <w:r>
            <w:rPr>
              <w:rFonts w:hint="eastAsia" w:ascii="仿宋_GB2312" w:hAnsi="仿宋_GB2312" w:eastAsia="仿宋_GB2312" w:cs="仿宋_GB2312"/>
              <w:sz w:val="32"/>
              <w:szCs w:val="32"/>
              <w:highlight w:val="none"/>
            </w:rPr>
            <w:fldChar w:fldCharType="end"/>
          </w:r>
        </w:p>
        <w:p>
          <w:pPr>
            <w:pStyle w:val="33"/>
            <w:tabs>
              <w:tab w:val="right" w:leader="dot" w:pos="8306"/>
            </w:tabs>
            <w:ind w:left="128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"_Toc7304_WPSOffice_Level3" </w:instrText>
          </w:r>
          <w:r>
            <w:rPr>
              <w:highlight w:val="none"/>
            </w:rPr>
            <w:fldChar w:fldCharType="separate"/>
          </w:r>
          <w:sdt>
            <w:sdtPr>
              <w:rPr>
                <w:rFonts w:hint="eastAsia" w:ascii="仿宋_GB2312" w:hAnsi="仿宋_GB2312" w:eastAsia="仿宋_GB2312" w:cs="仿宋_GB2312"/>
                <w:kern w:val="2"/>
                <w:sz w:val="32"/>
                <w:szCs w:val="32"/>
                <w:highlight w:val="none"/>
              </w:rPr>
              <w:id w:val="1596211072"/>
              <w:placeholder>
                <w:docPart w:val="{dedd925a-8a58-48d5-ae8c-cd9975eaecfb}"/>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5、加强综合利用技术攻关及成果应用</w:t>
              </w:r>
            </w:sdtContent>
          </w:sdt>
          <w:r>
            <w:rPr>
              <w:rFonts w:hint="eastAsia" w:ascii="仿宋_GB2312" w:hAnsi="仿宋_GB2312" w:eastAsia="仿宋_GB2312" w:cs="仿宋_GB2312"/>
              <w:sz w:val="32"/>
              <w:szCs w:val="32"/>
              <w:highlight w:val="none"/>
            </w:rPr>
            <w:tab/>
          </w:r>
          <w:bookmarkStart w:id="29" w:name="_Toc7304_WPSOffice_Level3Page"/>
          <w:r>
            <w:rPr>
              <w:rFonts w:hint="eastAsia" w:ascii="仿宋_GB2312" w:hAnsi="仿宋_GB2312" w:eastAsia="仿宋_GB2312" w:cs="仿宋_GB2312"/>
              <w:sz w:val="32"/>
              <w:szCs w:val="32"/>
              <w:highlight w:val="none"/>
            </w:rPr>
            <w:t>26</w:t>
          </w:r>
          <w:bookmarkEnd w:id="29"/>
          <w:r>
            <w:rPr>
              <w:rFonts w:hint="eastAsia" w:ascii="仿宋_GB2312" w:hAnsi="仿宋_GB2312" w:eastAsia="仿宋_GB2312" w:cs="仿宋_GB2312"/>
              <w:sz w:val="32"/>
              <w:szCs w:val="32"/>
              <w:highlight w:val="none"/>
            </w:rPr>
            <w:fldChar w:fldCharType="end"/>
          </w:r>
        </w:p>
        <w:p>
          <w:pPr>
            <w:pStyle w:val="32"/>
            <w:tabs>
              <w:tab w:val="right" w:leader="dot" w:pos="8306"/>
            </w:tabs>
            <w:ind w:left="64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"_Toc26896_WPSOffice_Level2"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1905870733"/>
              <w:placeholder>
                <w:docPart w:val="{ca37f5fd-6b20-4ae7-b820-d81b6e6fdfc0}"/>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（三）强化工业固体废物无害化处置</w:t>
              </w:r>
            </w:sdtContent>
          </w:sdt>
          <w:r>
            <w:rPr>
              <w:rFonts w:hint="eastAsia" w:ascii="仿宋_GB2312" w:hAnsi="仿宋_GB2312" w:eastAsia="仿宋_GB2312" w:cs="仿宋_GB2312"/>
              <w:sz w:val="32"/>
              <w:szCs w:val="32"/>
              <w:highlight w:val="none"/>
            </w:rPr>
            <w:tab/>
          </w:r>
          <w:bookmarkStart w:id="30" w:name="_Toc26896_WPSOffice_Level2Page"/>
          <w:r>
            <w:rPr>
              <w:rFonts w:hint="eastAsia" w:ascii="仿宋_GB2312" w:hAnsi="仿宋_GB2312" w:eastAsia="仿宋_GB2312" w:cs="仿宋_GB2312"/>
              <w:sz w:val="32"/>
              <w:szCs w:val="32"/>
              <w:highlight w:val="none"/>
            </w:rPr>
            <w:t>28</w:t>
          </w:r>
          <w:bookmarkEnd w:id="30"/>
          <w:r>
            <w:rPr>
              <w:rFonts w:hint="eastAsia" w:ascii="仿宋_GB2312" w:hAnsi="仿宋_GB2312" w:eastAsia="仿宋_GB2312" w:cs="仿宋_GB2312"/>
              <w:sz w:val="32"/>
              <w:szCs w:val="32"/>
              <w:highlight w:val="none"/>
            </w:rPr>
            <w:fldChar w:fldCharType="end"/>
          </w:r>
        </w:p>
        <w:p>
          <w:pPr>
            <w:pStyle w:val="33"/>
            <w:tabs>
              <w:tab w:val="right" w:leader="dot" w:pos="8306"/>
            </w:tabs>
            <w:ind w:left="128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"_Toc30422_WPSOffice_Level3" </w:instrText>
          </w:r>
          <w:r>
            <w:rPr>
              <w:highlight w:val="none"/>
            </w:rPr>
            <w:fldChar w:fldCharType="separate"/>
          </w:r>
          <w:sdt>
            <w:sdtPr>
              <w:rPr>
                <w:rFonts w:hint="eastAsia" w:ascii="仿宋_GB2312" w:hAnsi="仿宋_GB2312" w:eastAsia="仿宋_GB2312" w:cs="仿宋_GB2312"/>
                <w:kern w:val="2"/>
                <w:sz w:val="32"/>
                <w:szCs w:val="32"/>
                <w:highlight w:val="none"/>
              </w:rPr>
              <w:id w:val="1393999460"/>
              <w:placeholder>
                <w:docPart w:val="{995f86ca-7c90-4117-aa84-01688f13fee1}"/>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1、加快工业固体废物处理处置项目建设</w:t>
              </w:r>
            </w:sdtContent>
          </w:sdt>
          <w:r>
            <w:rPr>
              <w:rFonts w:hint="eastAsia" w:ascii="仿宋_GB2312" w:hAnsi="仿宋_GB2312" w:eastAsia="仿宋_GB2312" w:cs="仿宋_GB2312"/>
              <w:sz w:val="32"/>
              <w:szCs w:val="32"/>
              <w:highlight w:val="none"/>
            </w:rPr>
            <w:tab/>
          </w:r>
          <w:bookmarkStart w:id="31" w:name="_Toc30422_WPSOffice_Level3Page"/>
          <w:r>
            <w:rPr>
              <w:rFonts w:hint="eastAsia" w:ascii="仿宋_GB2312" w:hAnsi="仿宋_GB2312" w:eastAsia="仿宋_GB2312" w:cs="仿宋_GB2312"/>
              <w:sz w:val="32"/>
              <w:szCs w:val="32"/>
              <w:highlight w:val="none"/>
            </w:rPr>
            <w:t>28</w:t>
          </w:r>
          <w:bookmarkEnd w:id="31"/>
          <w:r>
            <w:rPr>
              <w:rFonts w:hint="eastAsia" w:ascii="仿宋_GB2312" w:hAnsi="仿宋_GB2312" w:eastAsia="仿宋_GB2312" w:cs="仿宋_GB2312"/>
              <w:sz w:val="32"/>
              <w:szCs w:val="32"/>
              <w:highlight w:val="none"/>
            </w:rPr>
            <w:fldChar w:fldCharType="end"/>
          </w:r>
        </w:p>
        <w:p>
          <w:pPr>
            <w:pStyle w:val="33"/>
            <w:tabs>
              <w:tab w:val="right" w:leader="dot" w:pos="8306"/>
            </w:tabs>
            <w:ind w:left="128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"_Toc7293_WPSOffice_Level3" </w:instrText>
          </w:r>
          <w:r>
            <w:rPr>
              <w:highlight w:val="none"/>
            </w:rPr>
            <w:fldChar w:fldCharType="separate"/>
          </w:r>
          <w:sdt>
            <w:sdtPr>
              <w:rPr>
                <w:rFonts w:hint="eastAsia" w:ascii="仿宋_GB2312" w:hAnsi="仿宋_GB2312" w:eastAsia="仿宋_GB2312" w:cs="仿宋_GB2312"/>
                <w:kern w:val="2"/>
                <w:sz w:val="32"/>
                <w:szCs w:val="32"/>
                <w:highlight w:val="none"/>
              </w:rPr>
              <w:id w:val="1859304807"/>
              <w:placeholder>
                <w:docPart w:val="{437f1c65-c1e2-4b89-bb90-3500c7362b5b}"/>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2、鼓励工业固体废物协同处置，探索区域组团式固体废物处置新格局</w:t>
              </w:r>
            </w:sdtContent>
          </w:sdt>
          <w:r>
            <w:rPr>
              <w:rFonts w:hint="eastAsia" w:ascii="仿宋_GB2312" w:hAnsi="仿宋_GB2312" w:eastAsia="仿宋_GB2312" w:cs="仿宋_GB2312"/>
              <w:sz w:val="32"/>
              <w:szCs w:val="32"/>
              <w:highlight w:val="none"/>
            </w:rPr>
            <w:tab/>
          </w:r>
          <w:bookmarkStart w:id="32" w:name="_Toc7293_WPSOffice_Level3Page"/>
          <w:r>
            <w:rPr>
              <w:rFonts w:hint="eastAsia" w:ascii="仿宋_GB2312" w:hAnsi="仿宋_GB2312" w:eastAsia="仿宋_GB2312" w:cs="仿宋_GB2312"/>
              <w:sz w:val="32"/>
              <w:szCs w:val="32"/>
              <w:highlight w:val="none"/>
            </w:rPr>
            <w:t>28</w:t>
          </w:r>
          <w:bookmarkEnd w:id="32"/>
          <w:r>
            <w:rPr>
              <w:rFonts w:hint="eastAsia" w:ascii="仿宋_GB2312" w:hAnsi="仿宋_GB2312" w:eastAsia="仿宋_GB2312" w:cs="仿宋_GB2312"/>
              <w:sz w:val="32"/>
              <w:szCs w:val="32"/>
              <w:highlight w:val="none"/>
            </w:rPr>
            <w:fldChar w:fldCharType="end"/>
          </w:r>
        </w:p>
        <w:p>
          <w:pPr>
            <w:pStyle w:val="33"/>
            <w:tabs>
              <w:tab w:val="right" w:leader="dot" w:pos="8306"/>
            </w:tabs>
            <w:ind w:left="128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"_Toc23298_WPSOffice_Level3" </w:instrText>
          </w:r>
          <w:r>
            <w:rPr>
              <w:highlight w:val="none"/>
            </w:rPr>
            <w:fldChar w:fldCharType="separate"/>
          </w:r>
          <w:sdt>
            <w:sdtPr>
              <w:rPr>
                <w:rFonts w:hint="eastAsia" w:ascii="仿宋_GB2312" w:hAnsi="仿宋_GB2312" w:eastAsia="仿宋_GB2312" w:cs="仿宋_GB2312"/>
                <w:kern w:val="2"/>
                <w:sz w:val="32"/>
                <w:szCs w:val="32"/>
                <w:highlight w:val="none"/>
              </w:rPr>
              <w:id w:val="-1953388884"/>
              <w:placeholder>
                <w:docPart w:val="{701577cb-dc06-4c0c-a33e-961fd4d64b4a}"/>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3、开展大宗工业固废体物堆存场所（含尾矿库）综合整治</w:t>
              </w:r>
            </w:sdtContent>
          </w:sdt>
          <w:r>
            <w:rPr>
              <w:rFonts w:hint="eastAsia" w:ascii="仿宋_GB2312" w:hAnsi="仿宋_GB2312" w:eastAsia="仿宋_GB2312" w:cs="仿宋_GB2312"/>
              <w:sz w:val="32"/>
              <w:szCs w:val="32"/>
              <w:highlight w:val="none"/>
            </w:rPr>
            <w:tab/>
          </w:r>
          <w:bookmarkStart w:id="33" w:name="_Toc23298_WPSOffice_Level3Page"/>
          <w:r>
            <w:rPr>
              <w:rFonts w:hint="eastAsia" w:ascii="仿宋_GB2312" w:hAnsi="仿宋_GB2312" w:eastAsia="仿宋_GB2312" w:cs="仿宋_GB2312"/>
              <w:sz w:val="32"/>
              <w:szCs w:val="32"/>
              <w:highlight w:val="none"/>
            </w:rPr>
            <w:t>29</w:t>
          </w:r>
          <w:bookmarkEnd w:id="33"/>
          <w:r>
            <w:rPr>
              <w:rFonts w:hint="eastAsia" w:ascii="仿宋_GB2312" w:hAnsi="仿宋_GB2312" w:eastAsia="仿宋_GB2312" w:cs="仿宋_GB2312"/>
              <w:sz w:val="32"/>
              <w:szCs w:val="32"/>
              <w:highlight w:val="none"/>
            </w:rPr>
            <w:fldChar w:fldCharType="end"/>
          </w:r>
        </w:p>
        <w:p>
          <w:pPr>
            <w:pStyle w:val="32"/>
            <w:tabs>
              <w:tab w:val="right" w:leader="dot" w:pos="8306"/>
            </w:tabs>
            <w:ind w:left="64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"_Toc21485_WPSOffice_Level2"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1670437855"/>
              <w:placeholder>
                <w:docPart w:val="{8dd93a10-7dfb-4989-8345-8c641bb4ae31}"/>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（四）加强工业固体废物监管</w:t>
              </w:r>
            </w:sdtContent>
          </w:sdt>
          <w:r>
            <w:rPr>
              <w:rFonts w:hint="eastAsia" w:ascii="仿宋_GB2312" w:hAnsi="仿宋_GB2312" w:eastAsia="仿宋_GB2312" w:cs="仿宋_GB2312"/>
              <w:sz w:val="32"/>
              <w:szCs w:val="32"/>
              <w:highlight w:val="none"/>
            </w:rPr>
            <w:tab/>
          </w:r>
          <w:bookmarkStart w:id="34" w:name="_Toc21485_WPSOffice_Level2Page"/>
          <w:r>
            <w:rPr>
              <w:rFonts w:hint="eastAsia" w:ascii="仿宋_GB2312" w:hAnsi="仿宋_GB2312" w:eastAsia="仿宋_GB2312" w:cs="仿宋_GB2312"/>
              <w:sz w:val="32"/>
              <w:szCs w:val="32"/>
              <w:highlight w:val="none"/>
            </w:rPr>
            <w:t>29</w:t>
          </w:r>
          <w:bookmarkEnd w:id="34"/>
          <w:r>
            <w:rPr>
              <w:rFonts w:hint="eastAsia" w:ascii="仿宋_GB2312" w:hAnsi="仿宋_GB2312" w:eastAsia="仿宋_GB2312" w:cs="仿宋_GB2312"/>
              <w:sz w:val="32"/>
              <w:szCs w:val="32"/>
              <w:highlight w:val="none"/>
            </w:rPr>
            <w:fldChar w:fldCharType="end"/>
          </w:r>
        </w:p>
        <w:p>
          <w:pPr>
            <w:pStyle w:val="33"/>
            <w:tabs>
              <w:tab w:val="right" w:leader="dot" w:pos="8306"/>
            </w:tabs>
            <w:ind w:left="128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"_Toc26994_WPSOffice_Level3" </w:instrText>
          </w:r>
          <w:r>
            <w:rPr>
              <w:highlight w:val="none"/>
            </w:rPr>
            <w:fldChar w:fldCharType="separate"/>
          </w:r>
          <w:sdt>
            <w:sdtPr>
              <w:rPr>
                <w:rFonts w:hint="eastAsia" w:ascii="仿宋_GB2312" w:hAnsi="仿宋_GB2312" w:eastAsia="仿宋_GB2312" w:cs="仿宋_GB2312"/>
                <w:kern w:val="2"/>
                <w:sz w:val="32"/>
                <w:szCs w:val="32"/>
                <w:highlight w:val="none"/>
              </w:rPr>
              <w:id w:val="1625349083"/>
              <w:placeholder>
                <w:docPart w:val="{5d0e0216-de86-4f1e-987b-f84e9644badf}"/>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1、完善工业固体废物监管制度体系</w:t>
              </w:r>
            </w:sdtContent>
          </w:sdt>
          <w:r>
            <w:rPr>
              <w:rFonts w:hint="eastAsia" w:ascii="仿宋_GB2312" w:hAnsi="仿宋_GB2312" w:eastAsia="仿宋_GB2312" w:cs="仿宋_GB2312"/>
              <w:sz w:val="32"/>
              <w:szCs w:val="32"/>
              <w:highlight w:val="none"/>
            </w:rPr>
            <w:tab/>
          </w:r>
          <w:bookmarkStart w:id="35" w:name="_Toc26994_WPSOffice_Level3Page"/>
          <w:r>
            <w:rPr>
              <w:rFonts w:hint="eastAsia" w:ascii="仿宋_GB2312" w:hAnsi="仿宋_GB2312" w:eastAsia="仿宋_GB2312" w:cs="仿宋_GB2312"/>
              <w:sz w:val="32"/>
              <w:szCs w:val="32"/>
              <w:highlight w:val="none"/>
            </w:rPr>
            <w:t>29</w:t>
          </w:r>
          <w:bookmarkEnd w:id="35"/>
          <w:r>
            <w:rPr>
              <w:rFonts w:hint="eastAsia" w:ascii="仿宋_GB2312" w:hAnsi="仿宋_GB2312" w:eastAsia="仿宋_GB2312" w:cs="仿宋_GB2312"/>
              <w:sz w:val="32"/>
              <w:szCs w:val="32"/>
              <w:highlight w:val="none"/>
            </w:rPr>
            <w:fldChar w:fldCharType="end"/>
          </w:r>
        </w:p>
        <w:p>
          <w:pPr>
            <w:pStyle w:val="33"/>
            <w:tabs>
              <w:tab w:val="right" w:leader="dot" w:pos="8306"/>
            </w:tabs>
            <w:ind w:left="128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"_Toc5849_WPSOffice_Level3" </w:instrText>
          </w:r>
          <w:r>
            <w:rPr>
              <w:highlight w:val="none"/>
            </w:rPr>
            <w:fldChar w:fldCharType="separate"/>
          </w:r>
          <w:sdt>
            <w:sdtPr>
              <w:rPr>
                <w:rFonts w:hint="eastAsia" w:ascii="仿宋_GB2312" w:hAnsi="仿宋_GB2312" w:eastAsia="仿宋_GB2312" w:cs="仿宋_GB2312"/>
                <w:kern w:val="2"/>
                <w:sz w:val="32"/>
                <w:szCs w:val="32"/>
                <w:highlight w:val="none"/>
              </w:rPr>
              <w:id w:val="-1111196803"/>
              <w:placeholder>
                <w:docPart w:val="{e9d5087c-7c39-4872-bceb-5f8221132fc3}"/>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2、强化工业固体废物风险防控</w:t>
              </w:r>
            </w:sdtContent>
          </w:sdt>
          <w:r>
            <w:rPr>
              <w:rFonts w:hint="eastAsia" w:ascii="仿宋_GB2312" w:hAnsi="仿宋_GB2312" w:eastAsia="仿宋_GB2312" w:cs="仿宋_GB2312"/>
              <w:sz w:val="32"/>
              <w:szCs w:val="32"/>
              <w:highlight w:val="none"/>
            </w:rPr>
            <w:tab/>
          </w:r>
          <w:bookmarkStart w:id="36" w:name="_Toc5849_WPSOffice_Level3Page"/>
          <w:r>
            <w:rPr>
              <w:rFonts w:hint="eastAsia" w:ascii="仿宋_GB2312" w:hAnsi="仿宋_GB2312" w:eastAsia="仿宋_GB2312" w:cs="仿宋_GB2312"/>
              <w:sz w:val="32"/>
              <w:szCs w:val="32"/>
              <w:highlight w:val="none"/>
            </w:rPr>
            <w:t>30</w:t>
          </w:r>
          <w:bookmarkEnd w:id="36"/>
          <w:r>
            <w:rPr>
              <w:rFonts w:hint="eastAsia" w:ascii="仿宋_GB2312" w:hAnsi="仿宋_GB2312" w:eastAsia="仿宋_GB2312" w:cs="仿宋_GB2312"/>
              <w:sz w:val="32"/>
              <w:szCs w:val="32"/>
              <w:highlight w:val="none"/>
            </w:rPr>
            <w:fldChar w:fldCharType="end"/>
          </w:r>
        </w:p>
        <w:p>
          <w:pPr>
            <w:pStyle w:val="33"/>
            <w:tabs>
              <w:tab w:val="right" w:leader="dot" w:pos="8306"/>
            </w:tabs>
            <w:ind w:left="128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"_Toc8306_WPSOffice_Level3" </w:instrText>
          </w:r>
          <w:r>
            <w:rPr>
              <w:highlight w:val="none"/>
            </w:rPr>
            <w:fldChar w:fldCharType="separate"/>
          </w:r>
          <w:sdt>
            <w:sdtPr>
              <w:rPr>
                <w:rFonts w:hint="eastAsia" w:ascii="仿宋_GB2312" w:hAnsi="仿宋_GB2312" w:eastAsia="仿宋_GB2312" w:cs="仿宋_GB2312"/>
                <w:kern w:val="2"/>
                <w:sz w:val="32"/>
                <w:szCs w:val="32"/>
                <w:highlight w:val="none"/>
              </w:rPr>
              <w:id w:val="-1096856197"/>
              <w:placeholder>
                <w:docPart w:val="{477816cc-05f1-411f-bf12-cd10fd2a063e}"/>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3、严厉打击固体废物环境违法行为</w:t>
              </w:r>
            </w:sdtContent>
          </w:sdt>
          <w:r>
            <w:rPr>
              <w:rFonts w:hint="eastAsia" w:ascii="仿宋_GB2312" w:hAnsi="仿宋_GB2312" w:eastAsia="仿宋_GB2312" w:cs="仿宋_GB2312"/>
              <w:sz w:val="32"/>
              <w:szCs w:val="32"/>
              <w:highlight w:val="none"/>
            </w:rPr>
            <w:tab/>
          </w:r>
          <w:bookmarkStart w:id="37" w:name="_Toc8306_WPSOffice_Level3Page"/>
          <w:r>
            <w:rPr>
              <w:rFonts w:hint="eastAsia" w:ascii="仿宋_GB2312" w:hAnsi="仿宋_GB2312" w:eastAsia="仿宋_GB2312" w:cs="仿宋_GB2312"/>
              <w:sz w:val="32"/>
              <w:szCs w:val="32"/>
              <w:highlight w:val="none"/>
            </w:rPr>
            <w:t>30</w:t>
          </w:r>
          <w:bookmarkEnd w:id="37"/>
          <w:r>
            <w:rPr>
              <w:rFonts w:hint="eastAsia" w:ascii="仿宋_GB2312" w:hAnsi="仿宋_GB2312" w:eastAsia="仿宋_GB2312" w:cs="仿宋_GB2312"/>
              <w:sz w:val="32"/>
              <w:szCs w:val="32"/>
              <w:highlight w:val="none"/>
            </w:rPr>
            <w:fldChar w:fldCharType="end"/>
          </w:r>
        </w:p>
        <w:p>
          <w:pPr>
            <w:pStyle w:val="31"/>
            <w:tabs>
              <w:tab w:val="right" w:leader="dot" w:pos="8306"/>
            </w:tabs>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"_Toc18562_WPSOffice_Level1" </w:instrText>
          </w:r>
          <w:r>
            <w:rPr>
              <w:highlight w:val="none"/>
            </w:rPr>
            <w:fldChar w:fldCharType="separate"/>
          </w:r>
          <w:sdt>
            <w:sdtPr>
              <w:rPr>
                <w:rFonts w:hint="eastAsia" w:ascii="仿宋_GB2312" w:hAnsi="仿宋_GB2312" w:eastAsia="仿宋_GB2312" w:cs="仿宋_GB2312"/>
                <w:kern w:val="2"/>
                <w:sz w:val="32"/>
                <w:szCs w:val="32"/>
                <w:highlight w:val="none"/>
              </w:rPr>
              <w:id w:val="-1177024653"/>
              <w:placeholder>
                <w:docPart w:val="{a95edbac-9e57-47c1-8ea0-25cdd37b5fa1}"/>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四、规划实施保障</w:t>
              </w:r>
            </w:sdtContent>
          </w:sdt>
          <w:r>
            <w:rPr>
              <w:rFonts w:hint="eastAsia" w:ascii="仿宋_GB2312" w:hAnsi="仿宋_GB2312" w:eastAsia="仿宋_GB2312" w:cs="仿宋_GB2312"/>
              <w:sz w:val="32"/>
              <w:szCs w:val="32"/>
              <w:highlight w:val="none"/>
            </w:rPr>
            <w:tab/>
          </w:r>
          <w:bookmarkStart w:id="38" w:name="_Toc18562_WPSOffice_Level1Page"/>
          <w:r>
            <w:rPr>
              <w:rFonts w:hint="eastAsia" w:ascii="仿宋_GB2312" w:hAnsi="仿宋_GB2312" w:eastAsia="仿宋_GB2312" w:cs="仿宋_GB2312"/>
              <w:sz w:val="32"/>
              <w:szCs w:val="32"/>
              <w:highlight w:val="none"/>
            </w:rPr>
            <w:t>31</w:t>
          </w:r>
          <w:bookmarkEnd w:id="38"/>
          <w:r>
            <w:rPr>
              <w:rFonts w:hint="eastAsia" w:ascii="仿宋_GB2312" w:hAnsi="仿宋_GB2312" w:eastAsia="仿宋_GB2312" w:cs="仿宋_GB2312"/>
              <w:sz w:val="32"/>
              <w:szCs w:val="32"/>
              <w:highlight w:val="none"/>
            </w:rPr>
            <w:fldChar w:fldCharType="end"/>
          </w:r>
        </w:p>
        <w:p>
          <w:pPr>
            <w:pStyle w:val="32"/>
            <w:tabs>
              <w:tab w:val="right" w:leader="dot" w:pos="8306"/>
            </w:tabs>
            <w:ind w:left="64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"_Toc7304_WPSOffice_Level2"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184101987"/>
              <w:placeholder>
                <w:docPart w:val="{68ac9235-d7d1-46fe-99ee-40f703700a51}"/>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（一）加强组织领导、完善管理体系</w:t>
              </w:r>
            </w:sdtContent>
          </w:sdt>
          <w:r>
            <w:rPr>
              <w:rFonts w:hint="eastAsia" w:ascii="仿宋_GB2312" w:hAnsi="仿宋_GB2312" w:eastAsia="仿宋_GB2312" w:cs="仿宋_GB2312"/>
              <w:sz w:val="32"/>
              <w:szCs w:val="32"/>
              <w:highlight w:val="none"/>
            </w:rPr>
            <w:tab/>
          </w:r>
          <w:bookmarkStart w:id="39" w:name="_Toc7304_WPSOffice_Level2Page"/>
          <w:r>
            <w:rPr>
              <w:rFonts w:hint="eastAsia" w:ascii="仿宋_GB2312" w:hAnsi="仿宋_GB2312" w:eastAsia="仿宋_GB2312" w:cs="仿宋_GB2312"/>
              <w:sz w:val="32"/>
              <w:szCs w:val="32"/>
              <w:highlight w:val="none"/>
            </w:rPr>
            <w:t>31</w:t>
          </w:r>
          <w:bookmarkEnd w:id="39"/>
          <w:r>
            <w:rPr>
              <w:rFonts w:hint="eastAsia" w:ascii="仿宋_GB2312" w:hAnsi="仿宋_GB2312" w:eastAsia="仿宋_GB2312" w:cs="仿宋_GB2312"/>
              <w:sz w:val="32"/>
              <w:szCs w:val="32"/>
              <w:highlight w:val="none"/>
            </w:rPr>
            <w:fldChar w:fldCharType="end"/>
          </w:r>
        </w:p>
        <w:p>
          <w:pPr>
            <w:pStyle w:val="32"/>
            <w:tabs>
              <w:tab w:val="right" w:leader="dot" w:pos="8306"/>
            </w:tabs>
            <w:ind w:left="64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"_Toc30422_WPSOffice_Level2"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722490582"/>
              <w:placeholder>
                <w:docPart w:val="{2febb3ee-e715-4dbc-86e0-3ec42d7caf5c}"/>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（二）部门协调联动、明确任务分工</w:t>
              </w:r>
            </w:sdtContent>
          </w:sdt>
          <w:r>
            <w:rPr>
              <w:rFonts w:hint="eastAsia" w:ascii="仿宋_GB2312" w:hAnsi="仿宋_GB2312" w:eastAsia="仿宋_GB2312" w:cs="仿宋_GB2312"/>
              <w:sz w:val="32"/>
              <w:szCs w:val="32"/>
              <w:highlight w:val="none"/>
            </w:rPr>
            <w:tab/>
          </w:r>
          <w:bookmarkStart w:id="40" w:name="_Toc30422_WPSOffice_Level2Page"/>
          <w:r>
            <w:rPr>
              <w:rFonts w:hint="eastAsia" w:ascii="仿宋_GB2312" w:hAnsi="仿宋_GB2312" w:eastAsia="仿宋_GB2312" w:cs="仿宋_GB2312"/>
              <w:sz w:val="32"/>
              <w:szCs w:val="32"/>
              <w:highlight w:val="none"/>
            </w:rPr>
            <w:t>32</w:t>
          </w:r>
          <w:bookmarkEnd w:id="40"/>
          <w:r>
            <w:rPr>
              <w:rFonts w:hint="eastAsia" w:ascii="仿宋_GB2312" w:hAnsi="仿宋_GB2312" w:eastAsia="仿宋_GB2312" w:cs="仿宋_GB2312"/>
              <w:sz w:val="32"/>
              <w:szCs w:val="32"/>
              <w:highlight w:val="none"/>
            </w:rPr>
            <w:fldChar w:fldCharType="end"/>
          </w:r>
        </w:p>
        <w:p>
          <w:pPr>
            <w:pStyle w:val="32"/>
            <w:tabs>
              <w:tab w:val="right" w:leader="dot" w:pos="8306"/>
            </w:tabs>
            <w:ind w:left="64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"_Toc7293_WPSOffice_Level2"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477693541"/>
              <w:placeholder>
                <w:docPart w:val="{944de544-d3d3-456e-9e99-ff86bed31941}"/>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（三）落实政策扶持、强化项目支撑</w:t>
              </w:r>
            </w:sdtContent>
          </w:sdt>
          <w:r>
            <w:rPr>
              <w:rFonts w:hint="eastAsia" w:ascii="仿宋_GB2312" w:hAnsi="仿宋_GB2312" w:eastAsia="仿宋_GB2312" w:cs="仿宋_GB2312"/>
              <w:sz w:val="32"/>
              <w:szCs w:val="32"/>
              <w:highlight w:val="none"/>
            </w:rPr>
            <w:tab/>
          </w:r>
          <w:bookmarkStart w:id="41" w:name="_Toc7293_WPSOffice_Level2Page"/>
          <w:r>
            <w:rPr>
              <w:rFonts w:hint="eastAsia" w:ascii="仿宋_GB2312" w:hAnsi="仿宋_GB2312" w:eastAsia="仿宋_GB2312" w:cs="仿宋_GB2312"/>
              <w:sz w:val="32"/>
              <w:szCs w:val="32"/>
              <w:highlight w:val="none"/>
            </w:rPr>
            <w:t>32</w:t>
          </w:r>
          <w:bookmarkEnd w:id="41"/>
          <w:r>
            <w:rPr>
              <w:rFonts w:hint="eastAsia" w:ascii="仿宋_GB2312" w:hAnsi="仿宋_GB2312" w:eastAsia="仿宋_GB2312" w:cs="仿宋_GB2312"/>
              <w:sz w:val="32"/>
              <w:szCs w:val="32"/>
              <w:highlight w:val="none"/>
            </w:rPr>
            <w:fldChar w:fldCharType="end"/>
          </w:r>
        </w:p>
        <w:p>
          <w:pPr>
            <w:pStyle w:val="32"/>
            <w:tabs>
              <w:tab w:val="right" w:leader="dot" w:pos="8306"/>
            </w:tabs>
            <w:ind w:left="64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"_Toc23298_WPSOffice_Level2"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184882420"/>
              <w:placeholder>
                <w:docPart w:val="{7ca0395a-6b05-41b3-a1f9-dc5aa1954726}"/>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（四）加大资金投入、鼓励科技创新</w:t>
              </w:r>
            </w:sdtContent>
          </w:sdt>
          <w:r>
            <w:rPr>
              <w:rFonts w:hint="eastAsia" w:ascii="仿宋_GB2312" w:hAnsi="仿宋_GB2312" w:eastAsia="仿宋_GB2312" w:cs="仿宋_GB2312"/>
              <w:sz w:val="32"/>
              <w:szCs w:val="32"/>
              <w:highlight w:val="none"/>
            </w:rPr>
            <w:tab/>
          </w:r>
          <w:bookmarkStart w:id="42" w:name="_Toc23298_WPSOffice_Level2Page"/>
          <w:r>
            <w:rPr>
              <w:rFonts w:hint="eastAsia" w:ascii="仿宋_GB2312" w:hAnsi="仿宋_GB2312" w:eastAsia="仿宋_GB2312" w:cs="仿宋_GB2312"/>
              <w:sz w:val="32"/>
              <w:szCs w:val="32"/>
              <w:highlight w:val="none"/>
            </w:rPr>
            <w:t>33</w:t>
          </w:r>
          <w:bookmarkEnd w:id="42"/>
          <w:r>
            <w:rPr>
              <w:rFonts w:hint="eastAsia" w:ascii="仿宋_GB2312" w:hAnsi="仿宋_GB2312" w:eastAsia="仿宋_GB2312" w:cs="仿宋_GB2312"/>
              <w:sz w:val="32"/>
              <w:szCs w:val="32"/>
              <w:highlight w:val="none"/>
            </w:rPr>
            <w:fldChar w:fldCharType="end"/>
          </w:r>
        </w:p>
        <w:p>
          <w:pPr>
            <w:pStyle w:val="32"/>
            <w:tabs>
              <w:tab w:val="right" w:leader="dot" w:pos="8306"/>
            </w:tabs>
            <w:ind w:left="64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"_Toc26994_WPSOffice_Level2"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439033664"/>
              <w:placeholder>
                <w:docPart w:val="{4f29f290-e6a8-42a5-af5d-2cb7420323d3}"/>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（五）鼓励公众参与、强化科普宣传及信息公开</w:t>
              </w:r>
            </w:sdtContent>
          </w:sdt>
          <w:r>
            <w:rPr>
              <w:rFonts w:hint="eastAsia" w:ascii="仿宋_GB2312" w:hAnsi="仿宋_GB2312" w:eastAsia="仿宋_GB2312" w:cs="仿宋_GB2312"/>
              <w:sz w:val="32"/>
              <w:szCs w:val="32"/>
              <w:highlight w:val="none"/>
            </w:rPr>
            <w:tab/>
          </w:r>
          <w:bookmarkStart w:id="43" w:name="_Toc26994_WPSOffice_Level2Page"/>
          <w:r>
            <w:rPr>
              <w:rFonts w:hint="eastAsia" w:ascii="仿宋_GB2312" w:hAnsi="仿宋_GB2312" w:eastAsia="仿宋_GB2312" w:cs="仿宋_GB2312"/>
              <w:sz w:val="32"/>
              <w:szCs w:val="32"/>
              <w:highlight w:val="none"/>
            </w:rPr>
            <w:t>34</w:t>
          </w:r>
          <w:bookmarkEnd w:id="43"/>
          <w:r>
            <w:rPr>
              <w:rFonts w:hint="eastAsia" w:ascii="仿宋_GB2312" w:hAnsi="仿宋_GB2312" w:eastAsia="仿宋_GB2312" w:cs="仿宋_GB2312"/>
              <w:sz w:val="32"/>
              <w:szCs w:val="32"/>
              <w:highlight w:val="none"/>
            </w:rPr>
            <w:fldChar w:fldCharType="end"/>
          </w:r>
        </w:p>
        <w:p>
          <w:pPr>
            <w:pStyle w:val="31"/>
            <w:tabs>
              <w:tab w:val="right" w:leader="dot" w:pos="8306"/>
            </w:tabs>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"_Toc357_WPSOffice_Level1" </w:instrText>
          </w:r>
          <w:r>
            <w:rPr>
              <w:highlight w:val="none"/>
            </w:rPr>
            <w:fldChar w:fldCharType="separate"/>
          </w:r>
          <w:sdt>
            <w:sdtPr>
              <w:rPr>
                <w:rFonts w:hint="eastAsia" w:ascii="仿宋_GB2312" w:hAnsi="仿宋_GB2312" w:eastAsia="仿宋_GB2312" w:cs="仿宋_GB2312"/>
                <w:kern w:val="2"/>
                <w:sz w:val="32"/>
                <w:szCs w:val="32"/>
                <w:highlight w:val="none"/>
              </w:rPr>
              <w:id w:val="770894450"/>
              <w:placeholder>
                <w:docPart w:val="{cae82d18-523b-41bd-93df-0aafe5665a1b}"/>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附件一：指标体系解释</w:t>
              </w:r>
            </w:sdtContent>
          </w:sdt>
          <w:r>
            <w:rPr>
              <w:rFonts w:hint="eastAsia" w:ascii="仿宋_GB2312" w:hAnsi="仿宋_GB2312" w:eastAsia="仿宋_GB2312" w:cs="仿宋_GB2312"/>
              <w:sz w:val="32"/>
              <w:szCs w:val="32"/>
              <w:highlight w:val="none"/>
            </w:rPr>
            <w:tab/>
          </w:r>
          <w:bookmarkStart w:id="44" w:name="_Toc357_WPSOffice_Level1Page"/>
          <w:r>
            <w:rPr>
              <w:rFonts w:hint="eastAsia" w:ascii="仿宋_GB2312" w:hAnsi="仿宋_GB2312" w:eastAsia="仿宋_GB2312" w:cs="仿宋_GB2312"/>
              <w:sz w:val="32"/>
              <w:szCs w:val="32"/>
              <w:highlight w:val="none"/>
            </w:rPr>
            <w:t>35</w:t>
          </w:r>
          <w:bookmarkEnd w:id="44"/>
          <w:r>
            <w:rPr>
              <w:rFonts w:hint="eastAsia" w:ascii="仿宋_GB2312" w:hAnsi="仿宋_GB2312" w:eastAsia="仿宋_GB2312" w:cs="仿宋_GB2312"/>
              <w:sz w:val="32"/>
              <w:szCs w:val="32"/>
              <w:highlight w:val="none"/>
            </w:rPr>
            <w:fldChar w:fldCharType="end"/>
          </w:r>
        </w:p>
        <w:p>
          <w:pPr>
            <w:pStyle w:val="31"/>
            <w:tabs>
              <w:tab w:val="right" w:leader="dot" w:pos="8306"/>
            </w:tabs>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"_Toc53_WPSOffice_Level1" </w:instrText>
          </w:r>
          <w:r>
            <w:rPr>
              <w:highlight w:val="none"/>
            </w:rPr>
            <w:fldChar w:fldCharType="separate"/>
          </w:r>
          <w:sdt>
            <w:sdtPr>
              <w:rPr>
                <w:rFonts w:hint="eastAsia" w:ascii="仿宋_GB2312" w:hAnsi="仿宋_GB2312" w:eastAsia="仿宋_GB2312" w:cs="仿宋_GB2312"/>
                <w:kern w:val="2"/>
                <w:sz w:val="32"/>
                <w:szCs w:val="32"/>
                <w:highlight w:val="none"/>
              </w:rPr>
              <w:id w:val="2124884208"/>
              <w:placeholder>
                <w:docPart w:val="{157585f4-c6af-42c9-a1f3-5e24ee30bdcf}"/>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1、一般工业固体废物产生强度（万吨/亿元）</w:t>
              </w:r>
            </w:sdtContent>
          </w:sdt>
          <w:r>
            <w:rPr>
              <w:rFonts w:hint="eastAsia" w:ascii="仿宋_GB2312" w:hAnsi="仿宋_GB2312" w:eastAsia="仿宋_GB2312" w:cs="仿宋_GB2312"/>
              <w:sz w:val="32"/>
              <w:szCs w:val="32"/>
              <w:highlight w:val="none"/>
            </w:rPr>
            <w:tab/>
          </w:r>
          <w:bookmarkStart w:id="45" w:name="_Toc53_WPSOffice_Level1Page"/>
          <w:r>
            <w:rPr>
              <w:rFonts w:hint="eastAsia" w:ascii="仿宋_GB2312" w:hAnsi="仿宋_GB2312" w:eastAsia="仿宋_GB2312" w:cs="仿宋_GB2312"/>
              <w:sz w:val="32"/>
              <w:szCs w:val="32"/>
              <w:highlight w:val="none"/>
            </w:rPr>
            <w:t>35</w:t>
          </w:r>
          <w:bookmarkEnd w:id="45"/>
          <w:r>
            <w:rPr>
              <w:rFonts w:hint="eastAsia" w:ascii="仿宋_GB2312" w:hAnsi="仿宋_GB2312" w:eastAsia="仿宋_GB2312" w:cs="仿宋_GB2312"/>
              <w:sz w:val="32"/>
              <w:szCs w:val="32"/>
              <w:highlight w:val="none"/>
            </w:rPr>
            <w:fldChar w:fldCharType="end"/>
          </w:r>
        </w:p>
        <w:p>
          <w:pPr>
            <w:pStyle w:val="31"/>
            <w:tabs>
              <w:tab w:val="right" w:leader="dot" w:pos="8306"/>
            </w:tabs>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"_Toc6410_WPSOffice_Level1" </w:instrText>
          </w:r>
          <w:r>
            <w:rPr>
              <w:highlight w:val="none"/>
            </w:rPr>
            <w:fldChar w:fldCharType="separate"/>
          </w:r>
          <w:sdt>
            <w:sdtPr>
              <w:rPr>
                <w:rFonts w:hint="eastAsia" w:ascii="仿宋_GB2312" w:hAnsi="仿宋_GB2312" w:eastAsia="仿宋_GB2312" w:cs="仿宋_GB2312"/>
                <w:kern w:val="2"/>
                <w:sz w:val="32"/>
                <w:szCs w:val="32"/>
                <w:highlight w:val="none"/>
              </w:rPr>
              <w:id w:val="-633416775"/>
              <w:placeholder>
                <w:docPart w:val="{1bbf77d8-107f-420b-a31c-3422e444dcc8}"/>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2、一般工业固体废物综合利用率（%）</w:t>
              </w:r>
            </w:sdtContent>
          </w:sdt>
          <w:r>
            <w:rPr>
              <w:rFonts w:hint="eastAsia" w:ascii="仿宋_GB2312" w:hAnsi="仿宋_GB2312" w:eastAsia="仿宋_GB2312" w:cs="仿宋_GB2312"/>
              <w:sz w:val="32"/>
              <w:szCs w:val="32"/>
              <w:highlight w:val="none"/>
            </w:rPr>
            <w:tab/>
          </w:r>
          <w:bookmarkStart w:id="46" w:name="_Toc6410_WPSOffice_Level1Page"/>
          <w:r>
            <w:rPr>
              <w:rFonts w:hint="eastAsia" w:ascii="仿宋_GB2312" w:hAnsi="仿宋_GB2312" w:eastAsia="仿宋_GB2312" w:cs="仿宋_GB2312"/>
              <w:sz w:val="32"/>
              <w:szCs w:val="32"/>
              <w:highlight w:val="none"/>
            </w:rPr>
            <w:t>35</w:t>
          </w:r>
          <w:bookmarkEnd w:id="46"/>
          <w:r>
            <w:rPr>
              <w:rFonts w:hint="eastAsia" w:ascii="仿宋_GB2312" w:hAnsi="仿宋_GB2312" w:eastAsia="仿宋_GB2312" w:cs="仿宋_GB2312"/>
              <w:sz w:val="32"/>
              <w:szCs w:val="32"/>
              <w:highlight w:val="none"/>
            </w:rPr>
            <w:fldChar w:fldCharType="end"/>
          </w:r>
        </w:p>
        <w:p>
          <w:pPr>
            <w:pStyle w:val="31"/>
            <w:tabs>
              <w:tab w:val="right" w:leader="dot" w:pos="8306"/>
            </w:tabs>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"_Toc6569_WPSOffice_Level1" </w:instrText>
          </w:r>
          <w:r>
            <w:rPr>
              <w:highlight w:val="none"/>
            </w:rPr>
            <w:fldChar w:fldCharType="separate"/>
          </w:r>
          <w:sdt>
            <w:sdtPr>
              <w:rPr>
                <w:rFonts w:hint="eastAsia" w:ascii="仿宋_GB2312" w:hAnsi="仿宋_GB2312" w:eastAsia="仿宋_GB2312" w:cs="仿宋_GB2312"/>
                <w:kern w:val="2"/>
                <w:sz w:val="32"/>
                <w:szCs w:val="32"/>
                <w:highlight w:val="none"/>
              </w:rPr>
              <w:id w:val="-1084062975"/>
              <w:placeholder>
                <w:docPart w:val="{f347a1bd-7e38-4756-aff0-7d2c6fb196b8}"/>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3、磷石膏综合利用率（%）</w:t>
              </w:r>
            </w:sdtContent>
          </w:sdt>
          <w:r>
            <w:rPr>
              <w:rFonts w:hint="eastAsia" w:ascii="仿宋_GB2312" w:hAnsi="仿宋_GB2312" w:eastAsia="仿宋_GB2312" w:cs="仿宋_GB2312"/>
              <w:sz w:val="32"/>
              <w:szCs w:val="32"/>
              <w:highlight w:val="none"/>
            </w:rPr>
            <w:tab/>
          </w:r>
          <w:bookmarkStart w:id="47" w:name="_Toc6569_WPSOffice_Level1Page"/>
          <w:r>
            <w:rPr>
              <w:rFonts w:hint="eastAsia" w:ascii="仿宋_GB2312" w:hAnsi="仿宋_GB2312" w:eastAsia="仿宋_GB2312" w:cs="仿宋_GB2312"/>
              <w:sz w:val="32"/>
              <w:szCs w:val="32"/>
              <w:highlight w:val="none"/>
            </w:rPr>
            <w:t>35</w:t>
          </w:r>
          <w:bookmarkEnd w:id="47"/>
          <w:r>
            <w:rPr>
              <w:rFonts w:hint="eastAsia" w:ascii="仿宋_GB2312" w:hAnsi="仿宋_GB2312" w:eastAsia="仿宋_GB2312" w:cs="仿宋_GB2312"/>
              <w:sz w:val="32"/>
              <w:szCs w:val="32"/>
              <w:highlight w:val="none"/>
            </w:rPr>
            <w:fldChar w:fldCharType="end"/>
          </w:r>
        </w:p>
        <w:p>
          <w:pPr>
            <w:pStyle w:val="31"/>
            <w:tabs>
              <w:tab w:val="right" w:leader="dot" w:pos="8306"/>
            </w:tabs>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"_Toc21924_WPSOffice_Level1" </w:instrText>
          </w:r>
          <w:r>
            <w:rPr>
              <w:highlight w:val="none"/>
            </w:rPr>
            <w:fldChar w:fldCharType="separate"/>
          </w:r>
          <w:sdt>
            <w:sdtPr>
              <w:rPr>
                <w:rFonts w:hint="eastAsia" w:ascii="仿宋_GB2312" w:hAnsi="仿宋_GB2312" w:eastAsia="仿宋_GB2312" w:cs="仿宋_GB2312"/>
                <w:kern w:val="2"/>
                <w:sz w:val="32"/>
                <w:szCs w:val="32"/>
                <w:highlight w:val="none"/>
              </w:rPr>
              <w:id w:val="601842765"/>
              <w:placeholder>
                <w:docPart w:val="{19fe52b6-69e3-40a5-8d9c-240bcd53a78d}"/>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4、赤泥综合利用率（%）</w:t>
              </w:r>
            </w:sdtContent>
          </w:sdt>
          <w:r>
            <w:rPr>
              <w:rFonts w:hint="eastAsia" w:ascii="仿宋_GB2312" w:hAnsi="仿宋_GB2312" w:eastAsia="仿宋_GB2312" w:cs="仿宋_GB2312"/>
              <w:sz w:val="32"/>
              <w:szCs w:val="32"/>
              <w:highlight w:val="none"/>
            </w:rPr>
            <w:tab/>
          </w:r>
          <w:bookmarkStart w:id="48" w:name="_Toc21924_WPSOffice_Level1Page"/>
          <w:r>
            <w:rPr>
              <w:rFonts w:hint="eastAsia" w:ascii="仿宋_GB2312" w:hAnsi="仿宋_GB2312" w:eastAsia="仿宋_GB2312" w:cs="仿宋_GB2312"/>
              <w:sz w:val="32"/>
              <w:szCs w:val="32"/>
              <w:highlight w:val="none"/>
            </w:rPr>
            <w:t>36</w:t>
          </w:r>
          <w:bookmarkEnd w:id="48"/>
          <w:r>
            <w:rPr>
              <w:rFonts w:hint="eastAsia" w:ascii="仿宋_GB2312" w:hAnsi="仿宋_GB2312" w:eastAsia="仿宋_GB2312" w:cs="仿宋_GB2312"/>
              <w:sz w:val="32"/>
              <w:szCs w:val="32"/>
              <w:highlight w:val="none"/>
            </w:rPr>
            <w:fldChar w:fldCharType="end"/>
          </w:r>
        </w:p>
        <w:p>
          <w:pPr>
            <w:pStyle w:val="31"/>
            <w:tabs>
              <w:tab w:val="right" w:leader="dot" w:pos="8306"/>
            </w:tabs>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"_Toc19106_WPSOffice_Level1" </w:instrText>
          </w:r>
          <w:r>
            <w:rPr>
              <w:highlight w:val="none"/>
            </w:rPr>
            <w:fldChar w:fldCharType="separate"/>
          </w:r>
          <w:sdt>
            <w:sdtPr>
              <w:rPr>
                <w:rFonts w:hint="eastAsia" w:ascii="仿宋_GB2312" w:hAnsi="仿宋_GB2312" w:eastAsia="仿宋_GB2312" w:cs="仿宋_GB2312"/>
                <w:kern w:val="2"/>
                <w:sz w:val="32"/>
                <w:szCs w:val="32"/>
                <w:highlight w:val="none"/>
              </w:rPr>
              <w:id w:val="1072691495"/>
              <w:placeholder>
                <w:docPart w:val="{9d3718b7-a439-4df9-92f3-1ac896e584a0}"/>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5、粉煤灰综合利用率（%）</w:t>
              </w:r>
            </w:sdtContent>
          </w:sdt>
          <w:r>
            <w:rPr>
              <w:rFonts w:hint="eastAsia" w:ascii="仿宋_GB2312" w:hAnsi="仿宋_GB2312" w:eastAsia="仿宋_GB2312" w:cs="仿宋_GB2312"/>
              <w:sz w:val="32"/>
              <w:szCs w:val="32"/>
              <w:highlight w:val="none"/>
            </w:rPr>
            <w:tab/>
          </w:r>
          <w:bookmarkStart w:id="49" w:name="_Toc19106_WPSOffice_Level1Page"/>
          <w:r>
            <w:rPr>
              <w:rFonts w:hint="eastAsia" w:ascii="仿宋_GB2312" w:hAnsi="仿宋_GB2312" w:eastAsia="仿宋_GB2312" w:cs="仿宋_GB2312"/>
              <w:sz w:val="32"/>
              <w:szCs w:val="32"/>
              <w:highlight w:val="none"/>
            </w:rPr>
            <w:t>36</w:t>
          </w:r>
          <w:bookmarkEnd w:id="49"/>
          <w:r>
            <w:rPr>
              <w:rFonts w:hint="eastAsia" w:ascii="仿宋_GB2312" w:hAnsi="仿宋_GB2312" w:eastAsia="仿宋_GB2312" w:cs="仿宋_GB2312"/>
              <w:sz w:val="32"/>
              <w:szCs w:val="32"/>
              <w:highlight w:val="none"/>
            </w:rPr>
            <w:fldChar w:fldCharType="end"/>
          </w:r>
        </w:p>
        <w:p>
          <w:pPr>
            <w:pStyle w:val="31"/>
            <w:tabs>
              <w:tab w:val="right" w:leader="dot" w:pos="8306"/>
            </w:tabs>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"_Toc2444_WPSOffice_Level1" </w:instrText>
          </w:r>
          <w:r>
            <w:rPr>
              <w:highlight w:val="none"/>
            </w:rPr>
            <w:fldChar w:fldCharType="separate"/>
          </w:r>
          <w:sdt>
            <w:sdtPr>
              <w:rPr>
                <w:rFonts w:hint="eastAsia" w:ascii="仿宋_GB2312" w:hAnsi="仿宋_GB2312" w:eastAsia="仿宋_GB2312" w:cs="仿宋_GB2312"/>
                <w:kern w:val="2"/>
                <w:sz w:val="32"/>
                <w:szCs w:val="32"/>
                <w:highlight w:val="none"/>
              </w:rPr>
              <w:id w:val="-1085375226"/>
              <w:placeholder>
                <w:docPart w:val="{36c4dc24-f9fd-4ceb-9427-dd5d5e9828a8}"/>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6、一般工业固体废物贮存处置量下降幅度（%）</w:t>
              </w:r>
            </w:sdtContent>
          </w:sdt>
          <w:r>
            <w:rPr>
              <w:rFonts w:hint="eastAsia" w:ascii="仿宋_GB2312" w:hAnsi="仿宋_GB2312" w:eastAsia="仿宋_GB2312" w:cs="仿宋_GB2312"/>
              <w:sz w:val="32"/>
              <w:szCs w:val="32"/>
              <w:highlight w:val="none"/>
            </w:rPr>
            <w:tab/>
          </w:r>
          <w:bookmarkStart w:id="50" w:name="_Toc2444_WPSOffice_Level1Page"/>
          <w:r>
            <w:rPr>
              <w:rFonts w:hint="eastAsia" w:ascii="仿宋_GB2312" w:hAnsi="仿宋_GB2312" w:eastAsia="仿宋_GB2312" w:cs="仿宋_GB2312"/>
              <w:sz w:val="32"/>
              <w:szCs w:val="32"/>
              <w:highlight w:val="none"/>
            </w:rPr>
            <w:t>36</w:t>
          </w:r>
          <w:bookmarkEnd w:id="50"/>
          <w:r>
            <w:rPr>
              <w:rFonts w:hint="eastAsia" w:ascii="仿宋_GB2312" w:hAnsi="仿宋_GB2312" w:eastAsia="仿宋_GB2312" w:cs="仿宋_GB2312"/>
              <w:sz w:val="32"/>
              <w:szCs w:val="32"/>
              <w:highlight w:val="none"/>
            </w:rPr>
            <w:fldChar w:fldCharType="end"/>
          </w:r>
        </w:p>
        <w:p>
          <w:pPr>
            <w:pStyle w:val="31"/>
            <w:tabs>
              <w:tab w:val="right" w:leader="dot" w:pos="8306"/>
            </w:tabs>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"_Toc26896_WPSOffice_Level1" </w:instrText>
          </w:r>
          <w:r>
            <w:rPr>
              <w:highlight w:val="none"/>
            </w:rPr>
            <w:fldChar w:fldCharType="separate"/>
          </w:r>
          <w:sdt>
            <w:sdtPr>
              <w:rPr>
                <w:rFonts w:hint="eastAsia" w:ascii="仿宋_GB2312" w:hAnsi="仿宋_GB2312" w:eastAsia="仿宋_GB2312" w:cs="仿宋_GB2312"/>
                <w:kern w:val="2"/>
                <w:sz w:val="32"/>
                <w:szCs w:val="32"/>
                <w:highlight w:val="none"/>
              </w:rPr>
              <w:id w:val="-1361666328"/>
              <w:placeholder>
                <w:docPart w:val="{6287a9ad-856b-432d-a6ae-efdea4f11352}"/>
              </w:placeholder>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7、一般工业固体废物处置利用率（%）</w:t>
              </w:r>
            </w:sdtContent>
          </w:sdt>
          <w:r>
            <w:rPr>
              <w:rFonts w:hint="eastAsia" w:ascii="仿宋_GB2312" w:hAnsi="仿宋_GB2312" w:eastAsia="仿宋_GB2312" w:cs="仿宋_GB2312"/>
              <w:sz w:val="32"/>
              <w:szCs w:val="32"/>
              <w:highlight w:val="none"/>
            </w:rPr>
            <w:tab/>
          </w:r>
          <w:bookmarkStart w:id="51" w:name="_Toc26896_WPSOffice_Level1Page"/>
          <w:r>
            <w:rPr>
              <w:rFonts w:hint="eastAsia" w:ascii="仿宋_GB2312" w:hAnsi="仿宋_GB2312" w:eastAsia="仿宋_GB2312" w:cs="仿宋_GB2312"/>
              <w:sz w:val="32"/>
              <w:szCs w:val="32"/>
              <w:highlight w:val="none"/>
            </w:rPr>
            <w:t>37</w:t>
          </w:r>
          <w:bookmarkEnd w:id="51"/>
          <w:r>
            <w:rPr>
              <w:rFonts w:hint="eastAsia" w:ascii="仿宋_GB2312" w:hAnsi="仿宋_GB2312" w:eastAsia="仿宋_GB2312" w:cs="仿宋_GB2312"/>
              <w:sz w:val="32"/>
              <w:szCs w:val="32"/>
              <w:highlight w:val="none"/>
            </w:rPr>
            <w:fldChar w:fldCharType="end"/>
          </w:r>
        </w:p>
        <w:p>
          <w:pPr>
            <w:pStyle w:val="31"/>
            <w:tabs>
              <w:tab w:val="right" w:leader="dot" w:pos="8306"/>
            </w:tabs>
            <w:rPr>
              <w:highlight w:val="none"/>
            </w:rPr>
          </w:pPr>
          <w:r>
            <w:rPr>
              <w:highlight w:val="none"/>
            </w:rPr>
            <w:fldChar w:fldCharType="begin"/>
          </w:r>
          <w:r>
            <w:rPr>
              <w:highlight w:val="none"/>
            </w:rPr>
            <w:instrText xml:space="preserve"> HYPERLINK \l "_Toc21485_WPSOffice_Level1" </w:instrText>
          </w:r>
          <w:r>
            <w:rPr>
              <w:highlight w:val="none"/>
            </w:rPr>
            <w:fldChar w:fldCharType="separate"/>
          </w:r>
          <w:sdt>
            <w:sdtPr>
              <w:rPr>
                <w:rFonts w:hint="eastAsia" w:ascii="仿宋_GB2312" w:hAnsi="仿宋_GB2312" w:eastAsia="仿宋_GB2312" w:cs="仿宋_GB2312"/>
                <w:kern w:val="2"/>
                <w:sz w:val="32"/>
                <w:szCs w:val="32"/>
                <w:highlight w:val="none"/>
              </w:rPr>
              <w:id w:val="-2130923348"/>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8、完成大宗工业固体废物堆存场所（含尾矿库）综合整治的堆场数量占比（%）</w:t>
              </w:r>
            </w:sdtContent>
          </w:sdt>
          <w:r>
            <w:rPr>
              <w:rFonts w:hint="eastAsia" w:ascii="仿宋_GB2312" w:hAnsi="仿宋_GB2312" w:eastAsia="仿宋_GB2312" w:cs="仿宋_GB2312"/>
              <w:sz w:val="32"/>
              <w:szCs w:val="32"/>
              <w:highlight w:val="none"/>
            </w:rPr>
            <w:tab/>
          </w:r>
          <w:bookmarkStart w:id="52" w:name="_Toc21485_WPSOffice_Level1Page"/>
          <w:r>
            <w:rPr>
              <w:rFonts w:hint="eastAsia" w:ascii="仿宋_GB2312" w:hAnsi="仿宋_GB2312" w:eastAsia="仿宋_GB2312" w:cs="仿宋_GB2312"/>
              <w:sz w:val="32"/>
              <w:szCs w:val="32"/>
              <w:highlight w:val="none"/>
            </w:rPr>
            <w:t>37</w:t>
          </w:r>
          <w:bookmarkEnd w:id="52"/>
          <w:r>
            <w:rPr>
              <w:rFonts w:hint="eastAsia" w:ascii="仿宋_GB2312" w:hAnsi="仿宋_GB2312" w:eastAsia="仿宋_GB2312" w:cs="仿宋_GB2312"/>
              <w:sz w:val="32"/>
              <w:szCs w:val="32"/>
              <w:highlight w:val="none"/>
            </w:rPr>
            <w:fldChar w:fldCharType="end"/>
          </w:r>
        </w:p>
      </w:sdtContent>
    </w:sdt>
    <w:bookmarkEnd w:id="0"/>
    <w:p>
      <w:pPr>
        <w:spacing w:after="435" w:afterLines="100" w:line="560" w:lineRule="exact"/>
        <w:ind w:firstLine="0" w:firstLineChars="0"/>
        <w:jc w:val="center"/>
        <w:rPr>
          <w:rFonts w:ascii="黑体" w:hAnsi="黑体" w:eastAsia="黑体" w:cs="黑体"/>
          <w:bCs/>
          <w:szCs w:val="32"/>
          <w:highlight w:val="none"/>
        </w:rPr>
      </w:pPr>
    </w:p>
    <w:p>
      <w:pPr>
        <w:ind w:firstLine="640"/>
        <w:rPr>
          <w:rFonts w:ascii="黑体" w:hAnsi="黑体" w:eastAsia="黑体" w:cs="黑体"/>
          <w:bCs/>
          <w:szCs w:val="32"/>
          <w:highlight w:val="none"/>
        </w:rPr>
      </w:pPr>
      <w:r>
        <w:rPr>
          <w:rFonts w:hint="eastAsia" w:ascii="黑体" w:hAnsi="黑体" w:eastAsia="黑体" w:cs="黑体"/>
          <w:bCs/>
          <w:szCs w:val="32"/>
          <w:highlight w:val="none"/>
        </w:rPr>
        <w:br w:type="page"/>
      </w:r>
    </w:p>
    <w:p>
      <w:pPr>
        <w:spacing w:after="435" w:afterLines="100" w:line="560" w:lineRule="exact"/>
        <w:ind w:firstLine="0" w:firstLineChars="0"/>
        <w:jc w:val="center"/>
        <w:rPr>
          <w:rFonts w:ascii="黑体" w:hAnsi="黑体" w:eastAsia="黑体" w:cs="黑体"/>
          <w:bCs/>
          <w:szCs w:val="32"/>
          <w:highlight w:val="none"/>
        </w:rPr>
      </w:pPr>
      <w:bookmarkStart w:id="53" w:name="_Toc27606_WPSOffice_Level1"/>
      <w:r>
        <w:rPr>
          <w:rFonts w:hint="eastAsia" w:ascii="黑体" w:hAnsi="黑体" w:eastAsia="黑体" w:cs="黑体"/>
          <w:bCs/>
          <w:szCs w:val="32"/>
          <w:highlight w:val="none"/>
        </w:rPr>
        <w:t>前 言</w:t>
      </w:r>
      <w:bookmarkEnd w:id="53"/>
    </w:p>
    <w:p>
      <w:pPr>
        <w:ind w:firstLine="640"/>
        <w:rPr>
          <w:szCs w:val="32"/>
          <w:highlight w:val="none"/>
          <w:shd w:val="clear" w:color="auto" w:fill="FFFFFF"/>
        </w:rPr>
      </w:pPr>
      <w:r>
        <w:rPr>
          <w:rFonts w:hint="eastAsia"/>
          <w:szCs w:val="32"/>
          <w:highlight w:val="none"/>
          <w:shd w:val="clear" w:color="auto" w:fill="FFFFFF"/>
        </w:rPr>
        <w:t>贵阳贵安地处长江、珠江上游，是“两江”流域重要的生态屏障，保护好生态环境至关重要。</w:t>
      </w:r>
      <w:r>
        <w:rPr>
          <w:szCs w:val="32"/>
          <w:highlight w:val="none"/>
          <w:shd w:val="clear" w:color="auto" w:fill="FFFFFF"/>
        </w:rPr>
        <w:t>近些年，随着贵阳贵安经济的高速发展，特别是磷矿、铝土矿、煤炭等优势矿产资源的持续开发利用，贵阳贵安已成为我国重要的铝工业基地和磷煤化工基地。但在快速发展带来显著经济效益的同时，以磷石膏、赤泥为代表的工业固体废物产生量也在持续增加，若处置利用不当，会对生态环境造成严重污染，甚至严重威胁人民群众身体健康。</w:t>
      </w:r>
    </w:p>
    <w:p>
      <w:pPr>
        <w:ind w:firstLine="640"/>
        <w:rPr>
          <w:szCs w:val="32"/>
          <w:highlight w:val="none"/>
          <w:shd w:val="clear" w:color="auto" w:fill="FFFFFF"/>
        </w:rPr>
      </w:pPr>
      <w:r>
        <w:rPr>
          <w:rFonts w:hint="eastAsia"/>
          <w:szCs w:val="32"/>
          <w:highlight w:val="none"/>
          <w:shd w:val="clear" w:color="auto" w:fill="FFFFFF"/>
        </w:rPr>
        <w:t>“</w:t>
      </w:r>
      <w:r>
        <w:rPr>
          <w:szCs w:val="32"/>
          <w:highlight w:val="none"/>
          <w:shd w:val="clear" w:color="auto" w:fill="FFFFFF"/>
        </w:rPr>
        <w:t>十三五</w:t>
      </w:r>
      <w:r>
        <w:rPr>
          <w:rFonts w:hint="eastAsia"/>
          <w:szCs w:val="32"/>
          <w:highlight w:val="none"/>
          <w:shd w:val="clear" w:color="auto" w:fill="FFFFFF"/>
        </w:rPr>
        <w:t>”</w:t>
      </w:r>
      <w:r>
        <w:rPr>
          <w:szCs w:val="32"/>
          <w:highlight w:val="none"/>
          <w:shd w:val="clear" w:color="auto" w:fill="FFFFFF"/>
        </w:rPr>
        <w:t>期间，贵阳贵安</w:t>
      </w:r>
      <w:r>
        <w:rPr>
          <w:rFonts w:ascii="宋体" w:hAnsi="宋体"/>
          <w:szCs w:val="32"/>
          <w:highlight w:val="none"/>
          <w:shd w:val="clear" w:color="auto" w:fill="FFFFFF"/>
        </w:rPr>
        <w:t>以中</w:t>
      </w:r>
      <w:r>
        <w:rPr>
          <w:szCs w:val="32"/>
          <w:highlight w:val="none"/>
          <w:shd w:val="clear" w:color="auto" w:fill="FFFFFF"/>
        </w:rPr>
        <w:t>央</w:t>
      </w:r>
      <w:r>
        <w:rPr>
          <w:rFonts w:hint="eastAsia"/>
          <w:szCs w:val="32"/>
          <w:highlight w:val="none"/>
          <w:shd w:val="clear" w:color="auto" w:fill="FFFFFF"/>
        </w:rPr>
        <w:t>生态环境保护督察工作为</w:t>
      </w:r>
      <w:r>
        <w:rPr>
          <w:szCs w:val="32"/>
          <w:highlight w:val="none"/>
          <w:shd w:val="clear" w:color="auto" w:fill="FFFFFF"/>
        </w:rPr>
        <w:t>契机，进一步统一思想，提高认识，准确把握工业固体废物</w:t>
      </w:r>
      <w:r>
        <w:rPr>
          <w:rFonts w:hint="eastAsia"/>
          <w:szCs w:val="32"/>
          <w:highlight w:val="none"/>
          <w:shd w:val="clear" w:color="auto" w:fill="FFFFFF"/>
        </w:rPr>
        <w:t>污染</w:t>
      </w:r>
      <w:r>
        <w:rPr>
          <w:szCs w:val="32"/>
          <w:highlight w:val="none"/>
          <w:shd w:val="clear" w:color="auto" w:fill="FFFFFF"/>
        </w:rPr>
        <w:t>防治的新形势和新要求，切实增强做好工业固体废物污染防治工作的责任感、紧迫感和使命感，严格落实责任、强化监督管理、增加资金投入，依法严厉打击各类固体废物非法</w:t>
      </w:r>
      <w:r>
        <w:rPr>
          <w:rFonts w:hint="eastAsia"/>
          <w:szCs w:val="32"/>
          <w:highlight w:val="none"/>
          <w:shd w:val="clear" w:color="auto" w:fill="FFFFFF"/>
        </w:rPr>
        <w:t>堆存、倾倒及处置等环境违法</w:t>
      </w:r>
      <w:r>
        <w:rPr>
          <w:szCs w:val="32"/>
          <w:highlight w:val="none"/>
          <w:shd w:val="clear" w:color="auto" w:fill="FFFFFF"/>
        </w:rPr>
        <w:t>行为，大力提升工业固体废物污染防治能力和利用处置能力，促进产业转型升级，一定程度上缓解了</w:t>
      </w:r>
      <w:r>
        <w:rPr>
          <w:rFonts w:hint="eastAsia"/>
          <w:szCs w:val="32"/>
          <w:highlight w:val="none"/>
          <w:shd w:val="clear" w:color="auto" w:fill="FFFFFF"/>
        </w:rPr>
        <w:t>当前固体废物</w:t>
      </w:r>
      <w:r>
        <w:rPr>
          <w:szCs w:val="32"/>
          <w:highlight w:val="none"/>
          <w:shd w:val="clear" w:color="auto" w:fill="FFFFFF"/>
        </w:rPr>
        <w:t>处理</w:t>
      </w:r>
      <w:r>
        <w:rPr>
          <w:rFonts w:hint="eastAsia"/>
          <w:szCs w:val="32"/>
          <w:highlight w:val="none"/>
          <w:shd w:val="clear" w:color="auto" w:fill="FFFFFF"/>
        </w:rPr>
        <w:t>处置压力</w:t>
      </w:r>
      <w:r>
        <w:rPr>
          <w:szCs w:val="32"/>
          <w:highlight w:val="none"/>
          <w:shd w:val="clear" w:color="auto" w:fill="FFFFFF"/>
        </w:rPr>
        <w:t>。</w:t>
      </w:r>
    </w:p>
    <w:p>
      <w:pPr>
        <w:ind w:firstLine="640"/>
        <w:rPr>
          <w:szCs w:val="32"/>
          <w:highlight w:val="none"/>
        </w:rPr>
      </w:pPr>
      <w:r>
        <w:rPr>
          <w:szCs w:val="32"/>
          <w:highlight w:val="none"/>
          <w:shd w:val="clear" w:color="auto" w:fill="FFFFFF"/>
        </w:rPr>
        <w:t>党的十八大以来，以习近平同志为核心的党中央高度重视固体废物污染防治工作，多次就固体废物污染防治工作作出重要指示，党的十九大报告中更是将加强固体废物处理处置摆在生态文明建设的突出位置，提出</w:t>
      </w:r>
      <w:r>
        <w:rPr>
          <w:rFonts w:hint="eastAsia"/>
          <w:szCs w:val="32"/>
          <w:highlight w:val="none"/>
          <w:shd w:val="clear" w:color="auto" w:fill="FFFFFF"/>
        </w:rPr>
        <w:t>“</w:t>
      </w:r>
      <w:r>
        <w:rPr>
          <w:szCs w:val="32"/>
          <w:highlight w:val="none"/>
          <w:shd w:val="clear" w:color="auto" w:fill="FFFFFF"/>
        </w:rPr>
        <w:t>加强固体废物处理处置是党的十九大要求着力解决的突出环境问题之一</w:t>
      </w:r>
      <w:r>
        <w:rPr>
          <w:rFonts w:hint="eastAsia"/>
          <w:szCs w:val="32"/>
          <w:highlight w:val="none"/>
          <w:shd w:val="clear" w:color="auto" w:fill="FFFFFF"/>
        </w:rPr>
        <w:t>”</w:t>
      </w:r>
      <w:r>
        <w:rPr>
          <w:szCs w:val="32"/>
          <w:highlight w:val="none"/>
          <w:shd w:val="clear" w:color="auto" w:fill="FFFFFF"/>
        </w:rPr>
        <w:t>；</w:t>
      </w:r>
      <w:r>
        <w:rPr>
          <w:rFonts w:hint="eastAsia"/>
          <w:szCs w:val="32"/>
          <w:highlight w:val="none"/>
          <w:shd w:val="clear" w:color="auto" w:fill="FFFFFF"/>
        </w:rPr>
        <w:t>2018年，</w:t>
      </w:r>
      <w:r>
        <w:rPr>
          <w:szCs w:val="32"/>
          <w:highlight w:val="none"/>
          <w:shd w:val="clear" w:color="auto" w:fill="FFFFFF"/>
        </w:rPr>
        <w:t>国务院办公厅</w:t>
      </w:r>
      <w:r>
        <w:rPr>
          <w:rFonts w:hint="eastAsia"/>
          <w:szCs w:val="32"/>
          <w:highlight w:val="none"/>
          <w:shd w:val="clear" w:color="auto" w:fill="FFFFFF"/>
        </w:rPr>
        <w:t>关于</w:t>
      </w:r>
      <w:r>
        <w:rPr>
          <w:szCs w:val="32"/>
          <w:highlight w:val="none"/>
          <w:shd w:val="clear" w:color="auto" w:fill="FFFFFF"/>
        </w:rPr>
        <w:t>印发《</w:t>
      </w:r>
      <w:r>
        <w:rPr>
          <w:rFonts w:hint="eastAsia"/>
          <w:szCs w:val="32"/>
          <w:highlight w:val="none"/>
          <w:shd w:val="clear" w:color="auto" w:fill="FFFFFF"/>
        </w:rPr>
        <w:t>“</w:t>
      </w:r>
      <w:r>
        <w:rPr>
          <w:szCs w:val="32"/>
          <w:highlight w:val="none"/>
          <w:shd w:val="clear" w:color="auto" w:fill="FFFFFF"/>
        </w:rPr>
        <w:t>无废城市</w:t>
      </w:r>
      <w:r>
        <w:rPr>
          <w:rFonts w:hint="eastAsia"/>
          <w:szCs w:val="32"/>
          <w:highlight w:val="none"/>
          <w:shd w:val="clear" w:color="auto" w:fill="FFFFFF"/>
        </w:rPr>
        <w:t>”</w:t>
      </w:r>
      <w:r>
        <w:rPr>
          <w:szCs w:val="32"/>
          <w:highlight w:val="none"/>
          <w:shd w:val="clear" w:color="auto" w:fill="FFFFFF"/>
        </w:rPr>
        <w:t>建设试点工作方案》（国办发〔2018〕128号），提出</w:t>
      </w:r>
      <w:r>
        <w:rPr>
          <w:rFonts w:hint="eastAsia"/>
          <w:szCs w:val="32"/>
          <w:highlight w:val="none"/>
        </w:rPr>
        <w:t>“持续推进固体废物源头减量和资源化利用，最大限度减少填埋量，将固体废物环境影响降至最低”；</w:t>
      </w:r>
      <w:r>
        <w:rPr>
          <w:szCs w:val="32"/>
          <w:highlight w:val="none"/>
          <w:shd w:val="clear" w:color="auto" w:fill="FFFFFF"/>
        </w:rPr>
        <w:t>2020年9月，新修订的《中华人民共和国固体废物污染环境防治法》（中华人民共和国主席令第43号）正式实施，对</w:t>
      </w:r>
      <w:r>
        <w:rPr>
          <w:rFonts w:hint="eastAsia"/>
          <w:szCs w:val="32"/>
          <w:highlight w:val="none"/>
          <w:shd w:val="clear" w:color="auto" w:fill="FFFFFF"/>
        </w:rPr>
        <w:t>工业固体废物</w:t>
      </w:r>
      <w:r>
        <w:rPr>
          <w:szCs w:val="32"/>
          <w:highlight w:val="none"/>
          <w:shd w:val="clear" w:color="auto" w:fill="FFFFFF"/>
        </w:rPr>
        <w:t>的产生、贮存、运输和利用具体细则等进行了明确规定，同时提</w:t>
      </w:r>
      <w:r>
        <w:rPr>
          <w:rFonts w:ascii="宋体" w:hAnsi="宋体"/>
          <w:szCs w:val="32"/>
          <w:highlight w:val="none"/>
          <w:shd w:val="clear" w:color="auto" w:fill="FFFFFF"/>
        </w:rPr>
        <w:t>出“</w:t>
      </w:r>
      <w:r>
        <w:rPr>
          <w:rFonts w:hint="eastAsia" w:ascii="宋体" w:hAnsi="宋体"/>
          <w:szCs w:val="32"/>
          <w:highlight w:val="none"/>
          <w:shd w:val="clear" w:color="auto" w:fill="FFFFFF"/>
        </w:rPr>
        <w:t>县级以上地方人民政府应当制定工业固体废物污染环境防治工作规划</w:t>
      </w:r>
      <w:r>
        <w:rPr>
          <w:rFonts w:ascii="宋体" w:hAnsi="宋体"/>
          <w:szCs w:val="32"/>
          <w:highlight w:val="none"/>
          <w:shd w:val="clear" w:color="auto" w:fill="FFFFFF"/>
        </w:rPr>
        <w:t>”</w:t>
      </w:r>
      <w:r>
        <w:rPr>
          <w:rFonts w:hint="eastAsia" w:ascii="宋体" w:hAnsi="宋体"/>
          <w:szCs w:val="32"/>
          <w:highlight w:val="none"/>
        </w:rPr>
        <w:t>。</w:t>
      </w:r>
    </w:p>
    <w:p>
      <w:pPr>
        <w:ind w:firstLine="640"/>
        <w:rPr>
          <w:szCs w:val="32"/>
          <w:highlight w:val="none"/>
          <w:shd w:val="clear" w:color="auto" w:fill="FFFFFF"/>
        </w:rPr>
      </w:pPr>
      <w:r>
        <w:rPr>
          <w:szCs w:val="32"/>
          <w:highlight w:val="none"/>
          <w:shd w:val="clear" w:color="auto" w:fill="FFFFFF"/>
        </w:rPr>
        <w:t>工业固体废物污染防治是生态环境保护工作的重要领域，是改善生态环境质量的重要环节，是保障人民群众环境权益的重要举措。2021年是</w:t>
      </w:r>
      <w:r>
        <w:rPr>
          <w:rFonts w:hint="eastAsia"/>
          <w:szCs w:val="32"/>
          <w:highlight w:val="none"/>
          <w:shd w:val="clear" w:color="auto" w:fill="FFFFFF"/>
        </w:rPr>
        <w:t>“</w:t>
      </w:r>
      <w:r>
        <w:rPr>
          <w:szCs w:val="32"/>
          <w:highlight w:val="none"/>
          <w:shd w:val="clear" w:color="auto" w:fill="FFFFFF"/>
        </w:rPr>
        <w:t>十四五</w:t>
      </w:r>
      <w:r>
        <w:rPr>
          <w:rFonts w:hint="eastAsia"/>
          <w:szCs w:val="32"/>
          <w:highlight w:val="none"/>
          <w:shd w:val="clear" w:color="auto" w:fill="FFFFFF"/>
        </w:rPr>
        <w:t>”</w:t>
      </w:r>
      <w:r>
        <w:rPr>
          <w:szCs w:val="32"/>
          <w:highlight w:val="none"/>
          <w:shd w:val="clear" w:color="auto" w:fill="FFFFFF"/>
        </w:rPr>
        <w:t>规划的开局之年，也是</w:t>
      </w:r>
      <w:r>
        <w:rPr>
          <w:rFonts w:hint="eastAsia"/>
          <w:szCs w:val="32"/>
          <w:highlight w:val="none"/>
          <w:shd w:val="clear" w:color="auto" w:fill="FFFFFF"/>
        </w:rPr>
        <w:t>贵阳贵安“强省会”五年行动的开局之年，</w:t>
      </w:r>
      <w:r>
        <w:rPr>
          <w:szCs w:val="32"/>
          <w:highlight w:val="none"/>
          <w:shd w:val="clear" w:color="auto" w:fill="FFFFFF"/>
        </w:rPr>
        <w:t>为贯彻落实党的十九</w:t>
      </w:r>
      <w:r>
        <w:rPr>
          <w:rFonts w:hint="eastAsia"/>
          <w:szCs w:val="32"/>
          <w:highlight w:val="none"/>
          <w:shd w:val="clear" w:color="auto" w:fill="FFFFFF"/>
        </w:rPr>
        <w:t>届六中全会</w:t>
      </w:r>
      <w:r>
        <w:rPr>
          <w:szCs w:val="32"/>
          <w:highlight w:val="none"/>
          <w:shd w:val="clear" w:color="auto" w:fill="FFFFFF"/>
        </w:rPr>
        <w:t>精神，守好生态和发展两条底线，确保我市工业固体废物得到有效防治，根据《中华人民共和国固体废物污染环境防治法》和</w:t>
      </w:r>
      <w:r>
        <w:rPr>
          <w:rFonts w:hint="eastAsia"/>
          <w:szCs w:val="32"/>
          <w:highlight w:val="none"/>
          <w:shd w:val="clear" w:color="auto" w:fill="FFFFFF"/>
        </w:rPr>
        <w:t>《贵州省固体废物污染环境防治条例》</w:t>
      </w:r>
      <w:r>
        <w:rPr>
          <w:szCs w:val="32"/>
          <w:highlight w:val="none"/>
          <w:shd w:val="clear" w:color="auto" w:fill="FFFFFF"/>
        </w:rPr>
        <w:t>等文件要求，结合</w:t>
      </w:r>
      <w:r>
        <w:rPr>
          <w:rFonts w:hint="eastAsia"/>
          <w:szCs w:val="32"/>
          <w:highlight w:val="none"/>
          <w:shd w:val="clear" w:color="auto" w:fill="FFFFFF"/>
        </w:rPr>
        <w:t>贵阳贵安</w:t>
      </w:r>
      <w:r>
        <w:rPr>
          <w:szCs w:val="32"/>
          <w:highlight w:val="none"/>
          <w:shd w:val="clear" w:color="auto" w:fill="FFFFFF"/>
        </w:rPr>
        <w:t>实际情况，编制《贵阳贵安工业固体废物污染环境防治</w:t>
      </w:r>
      <w:r>
        <w:rPr>
          <w:rFonts w:hint="eastAsia"/>
          <w:szCs w:val="32"/>
          <w:highlight w:val="none"/>
          <w:shd w:val="clear" w:color="auto" w:fill="FFFFFF"/>
        </w:rPr>
        <w:t>“</w:t>
      </w:r>
      <w:r>
        <w:rPr>
          <w:szCs w:val="32"/>
          <w:highlight w:val="none"/>
          <w:shd w:val="clear" w:color="auto" w:fill="FFFFFF"/>
        </w:rPr>
        <w:t>十四五</w:t>
      </w:r>
      <w:r>
        <w:rPr>
          <w:rFonts w:hint="eastAsia"/>
          <w:szCs w:val="32"/>
          <w:highlight w:val="none"/>
          <w:shd w:val="clear" w:color="auto" w:fill="FFFFFF"/>
        </w:rPr>
        <w:t>”</w:t>
      </w:r>
      <w:r>
        <w:rPr>
          <w:szCs w:val="32"/>
          <w:highlight w:val="none"/>
          <w:shd w:val="clear" w:color="auto" w:fill="FFFFFF"/>
        </w:rPr>
        <w:t>规划》。</w:t>
      </w:r>
      <w:bookmarkStart w:id="54" w:name="_Toc90246343"/>
      <w:bookmarkStart w:id="55" w:name="_Toc88154666"/>
    </w:p>
    <w:p>
      <w:pPr>
        <w:pStyle w:val="3"/>
        <w:ind w:firstLine="640"/>
        <w:rPr>
          <w:highlight w:val="none"/>
        </w:rPr>
      </w:pPr>
      <w:bookmarkStart w:id="56" w:name="_Toc91497387"/>
      <w:bookmarkStart w:id="57" w:name="_Toc12516_WPSOffice_Level1"/>
      <w:bookmarkStart w:id="58" w:name="_Toc91497502"/>
      <w:bookmarkStart w:id="59" w:name="_Toc27162"/>
      <w:r>
        <w:rPr>
          <w:rFonts w:hint="eastAsia"/>
          <w:highlight w:val="none"/>
        </w:rPr>
        <w:t>一、现状与形势</w:t>
      </w:r>
      <w:bookmarkEnd w:id="54"/>
      <w:bookmarkEnd w:id="55"/>
      <w:bookmarkEnd w:id="56"/>
      <w:bookmarkEnd w:id="57"/>
      <w:bookmarkEnd w:id="58"/>
      <w:bookmarkEnd w:id="59"/>
      <w:bookmarkStart w:id="60" w:name="_Toc90246344"/>
      <w:bookmarkStart w:id="61" w:name="_Toc88154667"/>
    </w:p>
    <w:p>
      <w:pPr>
        <w:pStyle w:val="4"/>
        <w:ind w:firstLine="641"/>
        <w:rPr>
          <w:highlight w:val="none"/>
        </w:rPr>
      </w:pPr>
      <w:bookmarkStart w:id="62" w:name="_Toc91497388"/>
      <w:bookmarkStart w:id="63" w:name="_Toc91497503"/>
      <w:bookmarkStart w:id="64" w:name="_Toc12516_WPSOffice_Level2"/>
      <w:bookmarkStart w:id="65" w:name="_Toc19974"/>
      <w:r>
        <w:rPr>
          <w:rFonts w:hint="eastAsia"/>
          <w:highlight w:val="none"/>
        </w:rPr>
        <w:t>（一）工业固体废物现状</w:t>
      </w:r>
      <w:bookmarkEnd w:id="60"/>
      <w:bookmarkEnd w:id="61"/>
      <w:bookmarkEnd w:id="62"/>
      <w:bookmarkEnd w:id="63"/>
      <w:bookmarkEnd w:id="64"/>
      <w:bookmarkEnd w:id="65"/>
    </w:p>
    <w:p>
      <w:pPr>
        <w:ind w:firstLine="640"/>
        <w:rPr>
          <w:szCs w:val="32"/>
          <w:highlight w:val="none"/>
        </w:rPr>
      </w:pPr>
      <w:r>
        <w:rPr>
          <w:rFonts w:hint="eastAsia"/>
          <w:szCs w:val="32"/>
          <w:highlight w:val="none"/>
        </w:rPr>
        <w:t>1.工业固体废物产生情况。根据贵阳市工业固体废物申报登记显示，2020年，贵阳市工业固体废物申报企业243家，工业固体废物总产生量为1540.42万吨，排名前五的工业固体废物依次为磷石膏、赤泥、粉煤灰、炉渣、脱硫石膏，累计产生量为1257.91万吨，约占工业固体废物总产生量的81.66%。其中，磷石膏为产生量最大的工业固体废物，2020年产生量为676.70万吨，约占总产生量的43.93%，主要分布在开阳县、息烽县；赤泥排第二，年产生量为327.50万吨，约占总产生量的21.26%，主要分布在清镇市；粉煤灰第三，产生总量为109.39万吨，约占总产生量的7.10%，主要分布在清镇市、息烽县；炉渣、脱硫石膏的产生量分别为73.44万吨和70.88万吨。2020年，贵安新区工业固体废物产生量为0.103080万吨，其中冶炼废渣产生量为0.000050万吨，其他废物的产生量为0.103030万吨。</w:t>
      </w:r>
    </w:p>
    <w:p>
      <w:pPr>
        <w:ind w:firstLine="640"/>
        <w:rPr>
          <w:szCs w:val="32"/>
          <w:highlight w:val="none"/>
        </w:rPr>
      </w:pPr>
      <w:r>
        <w:rPr>
          <w:rFonts w:hint="eastAsia"/>
          <w:szCs w:val="32"/>
          <w:highlight w:val="none"/>
        </w:rPr>
        <w:t>2.工业固体废物利用处置情况。贵阳市工业固体废物去向主要有自行利用处置和委外利用处置两种形式，2020年，贵阳市工业固体废物共利用处置1803.53万吨（含往年贮存利用处置量约263.11万吨），其中综合利用量1282.73万吨，处置量520.80万吨，贮存量0.39万吨，历史遗留贮存量0.15万吨，综合利用率83.27%，利用处置率100%。其中，2020年磷石膏综合利用率达到100%，赤泥综合利用率3%，粉煤灰100%，炉渣100%，脱硫石膏80.57%。2020年，贵安新区一般工业固体废物共利用处置0.10313万吨（含往年贮存利用处置量约0.000050万吨），其中综合利用量为0.08888吨，处置量为0.01425万吨，综合利用率86.22%，利用处置率达100%。</w:t>
      </w:r>
      <w:bookmarkStart w:id="66" w:name="_Toc88154668"/>
      <w:bookmarkStart w:id="67" w:name="_Toc90246345"/>
    </w:p>
    <w:p>
      <w:pPr>
        <w:pStyle w:val="4"/>
        <w:ind w:firstLine="641"/>
        <w:rPr>
          <w:highlight w:val="none"/>
        </w:rPr>
      </w:pPr>
      <w:bookmarkStart w:id="68" w:name="_Toc91497389"/>
      <w:bookmarkStart w:id="69" w:name="_Toc16730_WPSOffice_Level2"/>
      <w:bookmarkStart w:id="70" w:name="_Toc91497504"/>
      <w:bookmarkStart w:id="71" w:name="_Toc8439"/>
      <w:r>
        <w:rPr>
          <w:rFonts w:hint="eastAsia"/>
          <w:highlight w:val="none"/>
        </w:rPr>
        <w:t>（二）重点工作成效</w:t>
      </w:r>
      <w:bookmarkEnd w:id="66"/>
      <w:bookmarkEnd w:id="67"/>
      <w:bookmarkEnd w:id="68"/>
      <w:bookmarkEnd w:id="69"/>
      <w:bookmarkEnd w:id="70"/>
      <w:bookmarkEnd w:id="71"/>
    </w:p>
    <w:p>
      <w:pPr>
        <w:ind w:firstLine="640"/>
        <w:rPr>
          <w:szCs w:val="32"/>
          <w:highlight w:val="none"/>
        </w:rPr>
      </w:pPr>
      <w:r>
        <w:rPr>
          <w:rFonts w:hint="eastAsia"/>
          <w:szCs w:val="32"/>
          <w:highlight w:val="none"/>
        </w:rPr>
        <w:t>“十三五”时期，贵阳贵安按照国家、省委省政府关于生态文明建设和生态环境保护的决策部署，聚焦决胜打赢固体废物防治攻坚战，稳步推动工业固体废物利用处置基础设施建设，持续推进工业固体废物源头减量、资源化利用及无害化处置，构建了产生、利用及处置的全过程工业固体废物规范化管理体系，全面推进固体废物污染防治工作。</w:t>
      </w:r>
    </w:p>
    <w:p>
      <w:pPr>
        <w:ind w:firstLine="643"/>
        <w:rPr>
          <w:szCs w:val="32"/>
          <w:highlight w:val="none"/>
        </w:rPr>
      </w:pPr>
      <w:r>
        <w:rPr>
          <w:rFonts w:hint="eastAsia"/>
          <w:b/>
          <w:szCs w:val="32"/>
          <w:highlight w:val="none"/>
        </w:rPr>
        <w:t>1.工业固体废物制度体系不断健全完善。</w:t>
      </w:r>
      <w:r>
        <w:rPr>
          <w:rFonts w:hint="eastAsia"/>
          <w:szCs w:val="32"/>
          <w:highlight w:val="none"/>
        </w:rPr>
        <w:t>编制完成了《贵阳市磷石膏资源综合利用十条措施（2018-2020）（试行）》《贵阳市磷石膏资源综合利用行动计划（2018-2020年）》等制度及规范文件，完善了工业固体废物跨省转移及申报登记管理制度，基本建立了较为完善的固体废物管理制度体系。</w:t>
      </w:r>
    </w:p>
    <w:p>
      <w:pPr>
        <w:ind w:firstLine="643"/>
        <w:rPr>
          <w:szCs w:val="32"/>
          <w:highlight w:val="none"/>
        </w:rPr>
      </w:pPr>
      <w:r>
        <w:rPr>
          <w:rFonts w:hint="eastAsia"/>
          <w:b/>
          <w:szCs w:val="32"/>
          <w:highlight w:val="none"/>
        </w:rPr>
        <w:t>2.工业固体废物利用处置能力得到较大提高。</w:t>
      </w:r>
      <w:r>
        <w:rPr>
          <w:rFonts w:hint="eastAsia"/>
          <w:bCs/>
          <w:szCs w:val="32"/>
          <w:highlight w:val="none"/>
        </w:rPr>
        <w:t>一是工业固体废物综合利用水平进一步提升。</w:t>
      </w:r>
      <w:r>
        <w:rPr>
          <w:rFonts w:hint="eastAsia"/>
          <w:szCs w:val="32"/>
          <w:highlight w:val="none"/>
        </w:rPr>
        <w:t>十三五期间，通过全力推进磷石膏资源综合利用，贵阳市一般工业固体废物综合利用率从2018年的54%增至83.27%，增长29个百分点，基本实现了磷石膏“产消平衡”的工作目标。二是磷石膏综合利用规模进一步扩大。建成磷石膏综合利用项目14个，综合利用能力增加312万吨；在建综合利用项目6个，建成后将新增综合利用能力248万吨。三是工业固体废物综合利用技术进一步突破。磷石膏矿井充填、磷石膏蒸压磷渣硅酸盐砖、石膏砌块、石膏大板及石膏粉体材料、磷石膏粉及水泥缓凝剂等已形成产业化生产，粉煤灰在水泥生产、预拌混凝土、水库大坝等方面，形成了一批技术装备先进、生产规模较大的综合利用骨干企业。</w:t>
      </w:r>
    </w:p>
    <w:p>
      <w:pPr>
        <w:ind w:firstLine="643"/>
        <w:rPr>
          <w:b/>
          <w:szCs w:val="32"/>
          <w:highlight w:val="none"/>
        </w:rPr>
      </w:pPr>
      <w:r>
        <w:rPr>
          <w:rFonts w:hint="eastAsia"/>
          <w:b/>
          <w:szCs w:val="32"/>
          <w:highlight w:val="none"/>
        </w:rPr>
        <w:t>3.</w:t>
      </w:r>
      <w:r>
        <w:rPr>
          <w:rFonts w:hint="eastAsia"/>
          <w:b/>
          <w:bCs/>
          <w:szCs w:val="32"/>
          <w:highlight w:val="none"/>
        </w:rPr>
        <w:t>工业固体废物</w:t>
      </w:r>
      <w:r>
        <w:rPr>
          <w:rFonts w:hint="eastAsia"/>
          <w:b/>
          <w:szCs w:val="32"/>
          <w:highlight w:val="none"/>
        </w:rPr>
        <w:t>监管能力和水平不断提升</w:t>
      </w:r>
    </w:p>
    <w:p>
      <w:pPr>
        <w:ind w:firstLine="640"/>
        <w:rPr>
          <w:b/>
          <w:szCs w:val="32"/>
          <w:highlight w:val="none"/>
          <w:u w:val="single"/>
        </w:rPr>
      </w:pPr>
      <w:r>
        <w:rPr>
          <w:rFonts w:hint="eastAsia"/>
          <w:bCs/>
          <w:szCs w:val="32"/>
          <w:highlight w:val="none"/>
        </w:rPr>
        <w:t>（1）信息化管理水平进一步提升。</w:t>
      </w:r>
      <w:r>
        <w:rPr>
          <w:rFonts w:hint="eastAsia"/>
          <w:szCs w:val="32"/>
          <w:highlight w:val="none"/>
        </w:rPr>
        <w:t>贵阳市在全省率先建立了固体废物综合信息管理平台，将全市涉工业固体废物产生、处置企业逐步纳入系统管理；完成全市47个固体废物渣场的无人机三维建模和重点渣场视频监控建设，以大数据、互联网手段实现了对全市工业固体废物申报、渣场的信息化监管。</w:t>
      </w:r>
    </w:p>
    <w:p>
      <w:pPr>
        <w:ind w:firstLine="640"/>
        <w:rPr>
          <w:szCs w:val="32"/>
          <w:highlight w:val="none"/>
        </w:rPr>
      </w:pPr>
      <w:r>
        <w:rPr>
          <w:rFonts w:hint="eastAsia"/>
          <w:szCs w:val="32"/>
          <w:highlight w:val="none"/>
        </w:rPr>
        <w:t>（2）专项整治行动取得阶段性成效。持续开展“清废行动”、长江经济带固体废物排查整治专项行动等一系列专项行动，重拳打击非法转移、倾倒、处置工业固体废物污染环境犯罪行为，环境违法行为逐年减少。2020年，贵阳贵安共排查固体废物领域生态环境问题排查清单61个（含贵安新区5个），查处违法案件21起。</w:t>
      </w:r>
    </w:p>
    <w:p>
      <w:pPr>
        <w:ind w:firstLine="640"/>
        <w:rPr>
          <w:szCs w:val="32"/>
          <w:highlight w:val="none"/>
        </w:rPr>
      </w:pPr>
      <w:r>
        <w:rPr>
          <w:rFonts w:hint="eastAsia"/>
          <w:szCs w:val="32"/>
          <w:highlight w:val="none"/>
        </w:rPr>
        <w:t>（3）环境风险和应急水平稳步提升。深入开展贵阳市工业固体废物堆存场所统计、现状调查、风险评估及管理对策项目等一系列工作，摸清工业固体废物产生处置现状，建立尾矿库“一库一档”环境风险管理档案，提升工业固体废物风险防控水平。</w:t>
      </w:r>
      <w:bookmarkStart w:id="72" w:name="_Toc88154669"/>
      <w:bookmarkStart w:id="73" w:name="_Toc90246346"/>
    </w:p>
    <w:p>
      <w:pPr>
        <w:pStyle w:val="4"/>
        <w:ind w:firstLine="641"/>
        <w:rPr>
          <w:highlight w:val="none"/>
        </w:rPr>
      </w:pPr>
      <w:bookmarkStart w:id="74" w:name="_Toc91497505"/>
      <w:bookmarkStart w:id="75" w:name="_Toc21049"/>
      <w:bookmarkStart w:id="76" w:name="_Toc91497390"/>
      <w:bookmarkStart w:id="77" w:name="_Toc9593_WPSOffice_Level2"/>
      <w:r>
        <w:rPr>
          <w:rFonts w:hint="eastAsia"/>
          <w:highlight w:val="none"/>
        </w:rPr>
        <w:t>（三）存在问题</w:t>
      </w:r>
      <w:bookmarkEnd w:id="72"/>
      <w:bookmarkEnd w:id="73"/>
      <w:bookmarkEnd w:id="74"/>
      <w:bookmarkEnd w:id="75"/>
      <w:bookmarkEnd w:id="76"/>
      <w:bookmarkEnd w:id="77"/>
    </w:p>
    <w:p>
      <w:pPr>
        <w:ind w:firstLine="643"/>
        <w:rPr>
          <w:szCs w:val="32"/>
          <w:highlight w:val="none"/>
        </w:rPr>
      </w:pPr>
      <w:r>
        <w:rPr>
          <w:rFonts w:hint="eastAsia"/>
          <w:b/>
          <w:bCs/>
          <w:szCs w:val="32"/>
          <w:highlight w:val="none"/>
        </w:rPr>
        <w:t>1.“源头减量”力度不够。</w:t>
      </w:r>
      <w:r>
        <w:rPr>
          <w:rFonts w:hint="eastAsia"/>
          <w:szCs w:val="32"/>
          <w:highlight w:val="none"/>
        </w:rPr>
        <w:t>通过加快推进磷石膏综合利用，磷石膏堆存量和新增量持续增长势头得到有效遏制，但如何利用绿色方式推动固体废物的源头减量，协助产废企业产业转型升级、提升生产工艺过程，加强工业固体废物的净化、改性等技术运用推广，从源头上对新产生的工业固体废物品质和性质加以调控方面做得仍然不够。</w:t>
      </w:r>
    </w:p>
    <w:p>
      <w:pPr>
        <w:ind w:firstLine="643"/>
        <w:rPr>
          <w:szCs w:val="32"/>
          <w:highlight w:val="none"/>
        </w:rPr>
      </w:pPr>
      <w:r>
        <w:rPr>
          <w:rFonts w:hint="eastAsia"/>
          <w:b/>
          <w:bCs/>
          <w:szCs w:val="32"/>
          <w:highlight w:val="none"/>
        </w:rPr>
        <w:t>2.综合利用水平亟待提升。</w:t>
      </w:r>
      <w:r>
        <w:rPr>
          <w:rFonts w:hint="eastAsia"/>
          <w:szCs w:val="32"/>
          <w:highlight w:val="none"/>
        </w:rPr>
        <w:t>部分工业固体废物特别是赤泥仍是以处置为主，利用为辅，综合利用仍存在诸多技术瓶颈，基础还不牢固，关键性技术研发投入不足，利用结构不尽合理。一是当前利用途径普遍成本较高，产废、利废企业收益微小甚至亏本，部分企业政府扶持资金迟迟不到位，企业积极性普遍不高，绿色可持续发展意识有待进一步提高；二是综合利用途径较窄，在磷石膏、赤泥关键共性技术尚未取得重大突破的情况下，磷石膏应用建材制品质量有待提升，赤泥的综合利用技术还需攻关突破，不产废、少产废技术缺乏；三是现有综合利用产品标准、规范等为综合利用提供的有效支撑能力弱，制约了综合利用产业高质量发展。四是综合利用产品进入市场的时间短，下游企业对于产品质量性能、安全性和长期稳定性还存观望态度，在一段时期内接纳度不高；五是井下充填综合利用技术环境友好性和力学性能可靠性缺乏风险研究和科学验证，在较长时间条件下，综合利用过程中是否会增加新的环境风险还是个未知之数。</w:t>
      </w:r>
    </w:p>
    <w:p>
      <w:pPr>
        <w:ind w:firstLine="643"/>
        <w:rPr>
          <w:highlight w:val="none"/>
        </w:rPr>
      </w:pPr>
      <w:r>
        <w:rPr>
          <w:rFonts w:hint="eastAsia"/>
          <w:b/>
          <w:highlight w:val="none"/>
        </w:rPr>
        <w:t>3.工业固体废物处置能力不足。</w:t>
      </w:r>
      <w:r>
        <w:rPr>
          <w:rFonts w:hint="eastAsia"/>
          <w:highlight w:val="none"/>
        </w:rPr>
        <w:t>部分工业固体废物尤其是赤泥，由于利用和处置难的特点，目前还无法实现规模化利用。目前，贵阳市正加快千亿级铝及铝加工产业基地建设，预计赤泥年产生量不断增加，当前赤泥剩余处置能力明显不足，加快赤泥处置项目建设已成当务之急。</w:t>
      </w:r>
    </w:p>
    <w:p>
      <w:pPr>
        <w:ind w:firstLine="643"/>
        <w:rPr>
          <w:szCs w:val="32"/>
          <w:highlight w:val="none"/>
        </w:rPr>
      </w:pPr>
      <w:r>
        <w:rPr>
          <w:rFonts w:hint="eastAsia"/>
          <w:b/>
          <w:bCs/>
          <w:szCs w:val="32"/>
          <w:highlight w:val="none"/>
        </w:rPr>
        <w:t>4.产废、利废企业协同水平不高。</w:t>
      </w:r>
      <w:r>
        <w:rPr>
          <w:rFonts w:hint="eastAsia"/>
          <w:szCs w:val="32"/>
          <w:highlight w:val="none"/>
        </w:rPr>
        <w:t>工业固体废物综合利用企业与产废企业、企业与园区、各个园区间的耦合协同能力不足。产废企业由于资金、技术缺乏，自身缺乏有效的循环利用手段，与下游利废企业的联动机制不完善，未形成顺捷、高效的循环利用产业链。</w:t>
      </w:r>
    </w:p>
    <w:p>
      <w:pPr>
        <w:ind w:firstLine="643"/>
        <w:rPr>
          <w:szCs w:val="32"/>
          <w:highlight w:val="none"/>
        </w:rPr>
      </w:pPr>
      <w:r>
        <w:rPr>
          <w:rFonts w:hint="eastAsia"/>
          <w:b/>
          <w:bCs/>
          <w:szCs w:val="32"/>
          <w:highlight w:val="none"/>
        </w:rPr>
        <w:t>5.企业主体责任落实不到位。</w:t>
      </w:r>
      <w:r>
        <w:rPr>
          <w:rFonts w:hint="eastAsia"/>
          <w:szCs w:val="32"/>
          <w:highlight w:val="none"/>
        </w:rPr>
        <w:t>区域内产废企业自觉履行环境保护、清洁生产等主体责任意识还不强，缺乏主动开展资源综合利用的积极性，对固体废物源头减量化、降低有害杂质和资源综合利用投入不足；部分产废企业工业固体废物的管理水平有待提高，对相关法规、政策和管理制度的理解不到位、执行不到位，存在未按要求对工业固体废物进行分类贮存等现象。</w:t>
      </w:r>
    </w:p>
    <w:p>
      <w:pPr>
        <w:ind w:firstLine="643"/>
        <w:rPr>
          <w:szCs w:val="32"/>
          <w:highlight w:val="none"/>
        </w:rPr>
      </w:pPr>
      <w:r>
        <w:rPr>
          <w:rFonts w:hint="eastAsia"/>
          <w:b/>
          <w:szCs w:val="32"/>
          <w:highlight w:val="none"/>
        </w:rPr>
        <w:t>6.相关部门共享与联动机制仍不完善。</w:t>
      </w:r>
      <w:r>
        <w:rPr>
          <w:rFonts w:hint="eastAsia"/>
          <w:szCs w:val="32"/>
          <w:highlight w:val="none"/>
        </w:rPr>
        <w:t>工业固体废物从项目立项到落地实施，从工业固体废物产生、贮存、运输、利用、处置等全过程的来看，监管涉及发改、生态、工信、应急等多部门，目前多部门信息共享与联动机制仍不完善，实际管理工作中容易出现监管漏洞，尚未形成合力。</w:t>
      </w:r>
      <w:bookmarkStart w:id="78" w:name="_Toc88154670"/>
      <w:bookmarkStart w:id="79" w:name="_Toc90246347"/>
    </w:p>
    <w:p>
      <w:pPr>
        <w:pStyle w:val="4"/>
        <w:ind w:firstLine="641"/>
        <w:rPr>
          <w:highlight w:val="none"/>
        </w:rPr>
      </w:pPr>
      <w:bookmarkStart w:id="80" w:name="_Toc91497506"/>
      <w:bookmarkStart w:id="81" w:name="_Toc3493"/>
      <w:bookmarkStart w:id="82" w:name="_Toc18562_WPSOffice_Level2"/>
      <w:bookmarkStart w:id="83" w:name="_Toc91497391"/>
      <w:r>
        <w:rPr>
          <w:rFonts w:hint="eastAsia"/>
          <w:highlight w:val="none"/>
        </w:rPr>
        <w:t>（四）</w:t>
      </w:r>
      <w:bookmarkEnd w:id="78"/>
      <w:bookmarkEnd w:id="79"/>
      <w:r>
        <w:rPr>
          <w:rFonts w:hint="eastAsia"/>
          <w:highlight w:val="none"/>
        </w:rPr>
        <w:t>机遇与挑战</w:t>
      </w:r>
      <w:bookmarkEnd w:id="80"/>
      <w:bookmarkEnd w:id="81"/>
      <w:bookmarkEnd w:id="82"/>
      <w:bookmarkEnd w:id="83"/>
    </w:p>
    <w:p>
      <w:pPr>
        <w:ind w:firstLine="643"/>
        <w:rPr>
          <w:b/>
          <w:highlight w:val="none"/>
        </w:rPr>
      </w:pPr>
      <w:bookmarkStart w:id="84" w:name="_Toc12516_WPSOffice_Level3"/>
      <w:bookmarkStart w:id="85" w:name="_Toc25159_WPSOffice_Level3"/>
      <w:r>
        <w:rPr>
          <w:rFonts w:hint="eastAsia"/>
          <w:b/>
          <w:highlight w:val="none"/>
        </w:rPr>
        <w:t>1.面临的机遇</w:t>
      </w:r>
      <w:bookmarkEnd w:id="84"/>
      <w:bookmarkEnd w:id="85"/>
    </w:p>
    <w:p>
      <w:pPr>
        <w:ind w:firstLine="643"/>
        <w:rPr>
          <w:szCs w:val="32"/>
          <w:highlight w:val="none"/>
        </w:rPr>
      </w:pPr>
      <w:r>
        <w:rPr>
          <w:rFonts w:hint="eastAsia"/>
          <w:b/>
          <w:szCs w:val="32"/>
          <w:highlight w:val="none"/>
        </w:rPr>
        <w:t>（1）习近平总书记</w:t>
      </w:r>
      <w:r>
        <w:rPr>
          <w:rFonts w:hint="eastAsia"/>
          <w:b/>
          <w:szCs w:val="32"/>
          <w:highlight w:val="none"/>
          <w:lang w:val="en-US" w:eastAsia="zh-CN"/>
        </w:rPr>
        <w:t>视察</w:t>
      </w:r>
      <w:r>
        <w:rPr>
          <w:rFonts w:hint="eastAsia"/>
          <w:b/>
          <w:szCs w:val="32"/>
          <w:highlight w:val="none"/>
        </w:rPr>
        <w:t>贵州</w:t>
      </w:r>
      <w:r>
        <w:rPr>
          <w:rFonts w:hint="eastAsia"/>
          <w:b/>
          <w:szCs w:val="32"/>
          <w:highlight w:val="none"/>
          <w:lang w:val="en-US" w:eastAsia="zh-CN"/>
        </w:rPr>
        <w:t>重要</w:t>
      </w:r>
      <w:r>
        <w:rPr>
          <w:rFonts w:hint="eastAsia"/>
          <w:b/>
          <w:szCs w:val="32"/>
          <w:highlight w:val="none"/>
        </w:rPr>
        <w:t>讲话精神要求。</w:t>
      </w:r>
      <w:bookmarkStart w:id="282" w:name="_GoBack"/>
      <w:bookmarkEnd w:id="282"/>
      <w:r>
        <w:rPr>
          <w:rFonts w:hint="eastAsia"/>
          <w:szCs w:val="32"/>
          <w:highlight w:val="none"/>
        </w:rPr>
        <w:t>习近平总书记2021年视察贵州指出，坚决守好发展与生态两条底线，提出了“在生态文明建设上出新绩”的重要指示，强调“要牢固树立生态优先、绿色发展的导向，统筹山水林田湖草系统治理，加大生态系统保护力度，科学推进石漠化、水土流失综合治理，不断做好绿水青山就是金山银山这篇大文章”。加强工业固体废物污染防治是深入贯彻习近平总书记视察贵州重要讲话精神、落实新发展理念，坚决守好发展和生态两条底线的具体体现。</w:t>
      </w:r>
    </w:p>
    <w:p>
      <w:pPr>
        <w:ind w:firstLine="643"/>
        <w:rPr>
          <w:bCs/>
          <w:szCs w:val="32"/>
          <w:highlight w:val="none"/>
        </w:rPr>
      </w:pPr>
      <w:r>
        <w:rPr>
          <w:rFonts w:hint="eastAsia"/>
          <w:b/>
          <w:szCs w:val="32"/>
          <w:highlight w:val="none"/>
        </w:rPr>
        <w:t>（2）生态文明建设步伐加快。</w:t>
      </w:r>
      <w:r>
        <w:rPr>
          <w:bCs/>
          <w:szCs w:val="32"/>
          <w:highlight w:val="none"/>
        </w:rPr>
        <w:t>从 2001 年确立</w:t>
      </w:r>
      <w:r>
        <w:rPr>
          <w:rFonts w:ascii="宋体" w:hAnsi="宋体" w:eastAsia="宋体"/>
          <w:szCs w:val="32"/>
          <w:highlight w:val="none"/>
        </w:rPr>
        <w:t>“</w:t>
      </w:r>
      <w:r>
        <w:rPr>
          <w:bCs/>
          <w:szCs w:val="32"/>
          <w:highlight w:val="none"/>
        </w:rPr>
        <w:t>环境</w:t>
      </w:r>
      <w:bookmarkStart w:id="86" w:name="baidusnap3"/>
      <w:bookmarkEnd w:id="86"/>
      <w:r>
        <w:rPr>
          <w:rFonts w:hint="eastAsia"/>
          <w:bCs/>
          <w:szCs w:val="32"/>
          <w:highlight w:val="none"/>
        </w:rPr>
        <w:t>立市”的发展战略，</w:t>
      </w:r>
      <w:r>
        <w:rPr>
          <w:bCs/>
          <w:szCs w:val="32"/>
          <w:highlight w:val="none"/>
        </w:rPr>
        <w:t xml:space="preserve">2007 </w:t>
      </w:r>
      <w:r>
        <w:rPr>
          <w:rFonts w:hint="eastAsia"/>
          <w:bCs/>
          <w:szCs w:val="32"/>
          <w:highlight w:val="none"/>
        </w:rPr>
        <w:t>年通过《中共</w:t>
      </w:r>
      <w:bookmarkStart w:id="87" w:name="baidusnap0"/>
      <w:bookmarkEnd w:id="87"/>
      <w:r>
        <w:rPr>
          <w:rFonts w:hint="eastAsia"/>
          <w:bCs/>
          <w:szCs w:val="32"/>
          <w:highlight w:val="none"/>
        </w:rPr>
        <w:t>贵阳市委关于建设生态文明城市的决定》，2009年贵阳市出台《贵阳市促进生态文明建设条例》，</w:t>
      </w:r>
      <w:r>
        <w:rPr>
          <w:bCs/>
          <w:szCs w:val="32"/>
          <w:highlight w:val="none"/>
        </w:rPr>
        <w:t>2012年，</w:t>
      </w:r>
      <w:r>
        <w:rPr>
          <w:rFonts w:hint="eastAsia"/>
          <w:bCs/>
          <w:szCs w:val="32"/>
          <w:highlight w:val="none"/>
        </w:rPr>
        <w:t>贵阳市生态文明建设委员会挂牌成立，国家发改委批复《贵阳建设全国生态文明示范城市规划</w:t>
      </w:r>
      <w:r>
        <w:rPr>
          <w:bCs/>
          <w:szCs w:val="32"/>
          <w:highlight w:val="none"/>
        </w:rPr>
        <w:t>(2012-2020</w:t>
      </w:r>
      <w:r>
        <w:rPr>
          <w:rFonts w:hint="eastAsia"/>
          <w:bCs/>
          <w:szCs w:val="32"/>
          <w:highlight w:val="none"/>
        </w:rPr>
        <w:t>年</w:t>
      </w:r>
      <w:r>
        <w:rPr>
          <w:bCs/>
          <w:szCs w:val="32"/>
          <w:highlight w:val="none"/>
        </w:rPr>
        <w:t>)》</w:t>
      </w:r>
      <w:r>
        <w:rPr>
          <w:rFonts w:hint="eastAsia"/>
          <w:bCs/>
          <w:szCs w:val="32"/>
          <w:highlight w:val="none"/>
        </w:rPr>
        <w:t>，到 </w:t>
      </w:r>
      <w:r>
        <w:rPr>
          <w:bCs/>
          <w:szCs w:val="32"/>
          <w:highlight w:val="none"/>
        </w:rPr>
        <w:t>2014</w:t>
      </w:r>
      <w:r>
        <w:rPr>
          <w:rFonts w:hint="eastAsia"/>
          <w:bCs/>
          <w:szCs w:val="32"/>
          <w:highlight w:val="none"/>
        </w:rPr>
        <w:t>年提出加快建设全国生态文明示范城市，奋力走出一条西部欠发达城市经济发展与生态改善“双赢”的可持续发展之路。贵阳在国内率先探索生态文明城市建设途径，经过</w:t>
      </w:r>
      <w:r>
        <w:rPr>
          <w:bCs/>
          <w:szCs w:val="32"/>
          <w:highlight w:val="none"/>
        </w:rPr>
        <w:t>15</w:t>
      </w:r>
      <w:r>
        <w:rPr>
          <w:rFonts w:hint="eastAsia"/>
          <w:bCs/>
          <w:szCs w:val="32"/>
          <w:highlight w:val="none"/>
        </w:rPr>
        <w:t>年的努力探索和快速发展，成为全国生态文明建设中的先行者。近期正在编制的《关于实施大生态战略行动在生态文明建设上出新绩的意见》，更是提出深入实施大生态战略行动，高质量建设国家生态文明试验区，推进在生态文明建设上出新绩。生态文明建设将强有力带动我市工业固体废物污染防治工作。</w:t>
      </w:r>
    </w:p>
    <w:p>
      <w:pPr>
        <w:ind w:firstLine="643"/>
        <w:rPr>
          <w:szCs w:val="32"/>
          <w:highlight w:val="none"/>
        </w:rPr>
      </w:pPr>
      <w:r>
        <w:rPr>
          <w:rFonts w:hint="eastAsia"/>
          <w:b/>
          <w:szCs w:val="32"/>
          <w:highlight w:val="none"/>
        </w:rPr>
        <w:t>（3）区域重大发展战略驱动。</w:t>
      </w:r>
      <w:r>
        <w:rPr>
          <w:rFonts w:hint="eastAsia"/>
          <w:szCs w:val="32"/>
          <w:highlight w:val="none"/>
        </w:rPr>
        <w:t>随着“一带一路”、西部陆海新通道、国家内陆开放型经济试验区、长江经济带战略等多重国家战略以及贵阳贵安融合发展区自身优势与省级支持相叠加，尤其是《长江经济带发展规划纲要》，明确了长江经济带生态优先、绿色发展的总体战略，对贵阳贵安生态文明体制改革有极大的促进作用。2021年，贵州省委、省政府明确提出促进贵阳市、贵安新区融合发展，大力实施“强省会”行动，全力支持贵阳贵安打造为更具带动力的火车头、西南地区更具影响力的重要增长极，围绕新型工业化主攻“1+7+1”重点产业，确保到2025年地区生产总值达7000亿元以上，经济首位度达27%以上，常住人口达到700万人，城镇化率达到80%左右。在“强省会”五年行动驱动下，通过大力发展绿色经济，深入实施绿色制造，贵阳贵安将打造成为首位度更高的省会城市、影响力更大的中心城市、生态性更强的功能城市和幸福感更足的宜业城市，“无废城市”创建将是重点工作之一。</w:t>
      </w:r>
    </w:p>
    <w:p>
      <w:pPr>
        <w:ind w:firstLine="643"/>
        <w:rPr>
          <w:szCs w:val="32"/>
          <w:highlight w:val="none"/>
        </w:rPr>
      </w:pPr>
      <w:r>
        <w:rPr>
          <w:rFonts w:hint="eastAsia"/>
          <w:b/>
          <w:szCs w:val="32"/>
          <w:highlight w:val="none"/>
        </w:rPr>
        <w:t>（4）经济社会发展全面绿色转型。</w:t>
      </w:r>
      <w:r>
        <w:rPr>
          <w:rFonts w:hint="eastAsia"/>
          <w:szCs w:val="32"/>
          <w:highlight w:val="none"/>
        </w:rPr>
        <w:t>党的十九届五中全会作出“促进经济社会发展全面绿色转型”的重大部署，十九届六中全会进一步明确“推进绿色发展、循环发展、低碳发展，坚持走生产发展、生活富裕、生态良好的文明发展道路”。2021年10月，贵州省发展和改革委员会发布《贵州省加快建立健全绿色低碳循环发展经济体系实施方案（征求意见稿）》，提出了“到2025年，绿色经济占地区生产总值比重达到50%”的目标。随着贵阳贵安新旧动能转换重大工程的实施和供给侧结构性改革的深入，铝及铝加工、磷化工产业逐渐从规模速度型粗放增长转向绿色、创新、集约、高效发展。抓住清镇市建设千亿级生态循环铝产业基地建设历史机遇，聚焦铝产业生产链中矿石脱硫技术、赤泥综合利用等关键环节，推动铝及铝加工产业全面绿色发展，构建绿色低碳循环发展工业经济体系。坚持源头减量、过程控制、末端利用的工业固体废物治理途径，正是贵阳贵安走出绿色工业高质量发展新路子，实现经济社会发展全面绿色转型的关键举措。</w:t>
      </w:r>
    </w:p>
    <w:p>
      <w:pPr>
        <w:ind w:firstLine="643"/>
        <w:rPr>
          <w:b/>
          <w:bCs/>
          <w:szCs w:val="32"/>
          <w:highlight w:val="none"/>
        </w:rPr>
      </w:pPr>
      <w:bookmarkStart w:id="88" w:name="_Toc16730_WPSOffice_Level3"/>
      <w:bookmarkStart w:id="89" w:name="_Toc31530_WPSOffice_Level3"/>
      <w:r>
        <w:rPr>
          <w:rFonts w:hint="eastAsia"/>
          <w:b/>
          <w:bCs/>
          <w:szCs w:val="32"/>
          <w:highlight w:val="none"/>
        </w:rPr>
        <w:t>2.存在的挑战</w:t>
      </w:r>
      <w:bookmarkEnd w:id="88"/>
      <w:bookmarkEnd w:id="89"/>
    </w:p>
    <w:p>
      <w:pPr>
        <w:ind w:firstLine="643"/>
        <w:rPr>
          <w:szCs w:val="32"/>
          <w:highlight w:val="none"/>
        </w:rPr>
      </w:pPr>
      <w:r>
        <w:rPr>
          <w:rFonts w:hint="eastAsia"/>
          <w:b/>
          <w:szCs w:val="32"/>
          <w:highlight w:val="none"/>
        </w:rPr>
        <w:t>（1）经济下行压力加剧。</w:t>
      </w:r>
      <w:r>
        <w:rPr>
          <w:rFonts w:hint="eastAsia"/>
          <w:szCs w:val="32"/>
          <w:highlight w:val="none"/>
        </w:rPr>
        <w:t>当前我国外部环境仍然复杂多变，工业和信息化发展面临的不稳定、不确定性因素依然较多，特别是受近期疫情、能源供给紧张、原材料价格上涨等因素影响，贵阳贵安工业增速稳中放缓，经济下行压力加大。近些年，贵阳贵安虽然涌现出一批发展势头强劲的新兴产业，但发展还不够突出，经济发展与生态环境保护之间矛盾仍然存在，产业发展还不够充分，新动能培育仍处于起步阶段。在此背景下，通过产业结构调整实现绿色转型发展，在短期内面临“稳增长”的巨大压力。</w:t>
      </w:r>
    </w:p>
    <w:p>
      <w:pPr>
        <w:ind w:firstLine="643"/>
        <w:rPr>
          <w:szCs w:val="32"/>
          <w:highlight w:val="none"/>
        </w:rPr>
      </w:pPr>
      <w:r>
        <w:rPr>
          <w:rFonts w:hint="eastAsia"/>
          <w:b/>
          <w:szCs w:val="32"/>
          <w:highlight w:val="none"/>
        </w:rPr>
        <w:t>（2）环境压力持续加大。</w:t>
      </w:r>
      <w:r>
        <w:rPr>
          <w:rFonts w:hint="eastAsia"/>
          <w:szCs w:val="32"/>
          <w:highlight w:val="none"/>
        </w:rPr>
        <w:t>随着人民生活水平的提高，对工业原料、工业产品及能源需求量也越来越大，贵阳贵安资源环境承载力已接近上限，土地资源供给日趋紧张，赤泥综合利用难题还未得到解决；水环境容量接近饱和，现状污染负荷下已有部分河流湖库、地下水出现超标现象，预测未来五年工业固体废物排放量仍将维持较高水平，污染物对区域内土壤、地表水和地下水的威胁将长期存在，空气污染风险也在不断增加，给工业固体废物污染防治和监管工作带来巨大挑战。</w:t>
      </w:r>
    </w:p>
    <w:p>
      <w:pPr>
        <w:ind w:firstLine="643"/>
        <w:rPr>
          <w:szCs w:val="32"/>
          <w:highlight w:val="none"/>
        </w:rPr>
      </w:pPr>
      <w:r>
        <w:rPr>
          <w:rFonts w:hint="eastAsia"/>
          <w:b/>
          <w:szCs w:val="32"/>
          <w:highlight w:val="none"/>
        </w:rPr>
        <w:t>（3）磷石膏、赤泥处理压力较大。</w:t>
      </w:r>
      <w:r>
        <w:rPr>
          <w:rFonts w:hint="eastAsia"/>
          <w:szCs w:val="32"/>
          <w:highlight w:val="none"/>
        </w:rPr>
        <w:t>磷石膏新增产生量、历史堆存量仍然较大，综合利用效率有待提升；赤泥利用处置难题仍未破解，利用关键技术还需攻关突破，在未来较长一段时间内，磷石膏、赤泥处理压力仍然较大。2020年以来，国家相继出台《关于“十四五”大宗固体废弃物综合利用的指导意见》、《国务院关于加快建立健全绿色低碳循环发展经济体系的指导意见》等顶层设计文件，如何在这些顶层设计政策框架下，找准市场需求，通过技术研发与科技创新，多方位、多角度破解磷石膏、赤泥等固体废物利用处置难题，推动利用处置走向“高效、高值、规模化”，也是“十四五”期间的一个重要挑战。</w:t>
      </w:r>
    </w:p>
    <w:p>
      <w:pPr>
        <w:ind w:firstLine="643"/>
        <w:rPr>
          <w:szCs w:val="32"/>
          <w:highlight w:val="none"/>
        </w:rPr>
      </w:pPr>
      <w:r>
        <w:rPr>
          <w:rFonts w:hint="eastAsia"/>
          <w:b/>
          <w:szCs w:val="32"/>
          <w:highlight w:val="none"/>
        </w:rPr>
        <w:t>（4）新形势对固体废物治理提出更高要求。</w:t>
      </w:r>
      <w:r>
        <w:rPr>
          <w:rFonts w:hint="eastAsia"/>
          <w:szCs w:val="32"/>
          <w:highlight w:val="none"/>
        </w:rPr>
        <w:t xml:space="preserve"> “十四五”是贵阳贵安融合进入高质量发展的新阶段，也是区域实现新型工业化、构建高质量现代工业体系和高质量建设国家生态文明试验区的关键时期，面临着既要加快发展又要保护生态的双重压力，既要扩大经济总量又要提升环境质量的双重任务，在保持经济平稳较快增长的同时，对工业固体废物的治理能力和监管水平提出了更高要求。</w:t>
      </w:r>
      <w:bookmarkStart w:id="90" w:name="_Toc88154671"/>
      <w:bookmarkStart w:id="91" w:name="_Toc90246348"/>
    </w:p>
    <w:p>
      <w:pPr>
        <w:pStyle w:val="3"/>
        <w:ind w:firstLine="640"/>
        <w:rPr>
          <w:highlight w:val="none"/>
        </w:rPr>
      </w:pPr>
      <w:bookmarkStart w:id="92" w:name="_Toc91497507"/>
      <w:bookmarkStart w:id="93" w:name="_Toc16730_WPSOffice_Level1"/>
      <w:bookmarkStart w:id="94" w:name="_Toc17786"/>
      <w:bookmarkStart w:id="95" w:name="_Toc91497392"/>
      <w:r>
        <w:rPr>
          <w:rFonts w:hint="eastAsia"/>
          <w:highlight w:val="none"/>
        </w:rPr>
        <w:t>二、编制依据与规划目标</w:t>
      </w:r>
      <w:bookmarkEnd w:id="90"/>
      <w:bookmarkEnd w:id="91"/>
      <w:bookmarkEnd w:id="92"/>
      <w:bookmarkEnd w:id="93"/>
      <w:bookmarkEnd w:id="94"/>
      <w:bookmarkEnd w:id="95"/>
      <w:bookmarkStart w:id="96" w:name="_Toc88154672"/>
      <w:bookmarkStart w:id="97" w:name="_Toc90246349"/>
    </w:p>
    <w:p>
      <w:pPr>
        <w:pStyle w:val="4"/>
        <w:ind w:firstLine="641"/>
        <w:rPr>
          <w:highlight w:val="none"/>
        </w:rPr>
      </w:pPr>
      <w:bookmarkStart w:id="98" w:name="_Toc6304"/>
      <w:bookmarkStart w:id="99" w:name="_Toc357_WPSOffice_Level2"/>
      <w:bookmarkStart w:id="100" w:name="_Toc91497508"/>
      <w:bookmarkStart w:id="101" w:name="_Toc91497393"/>
      <w:r>
        <w:rPr>
          <w:rFonts w:hint="eastAsia"/>
          <w:highlight w:val="none"/>
        </w:rPr>
        <w:t>（一）指导思想</w:t>
      </w:r>
      <w:bookmarkEnd w:id="96"/>
      <w:bookmarkEnd w:id="97"/>
      <w:bookmarkEnd w:id="98"/>
      <w:bookmarkEnd w:id="99"/>
      <w:bookmarkEnd w:id="100"/>
      <w:bookmarkEnd w:id="101"/>
    </w:p>
    <w:p>
      <w:pPr>
        <w:ind w:firstLine="640"/>
        <w:rPr>
          <w:szCs w:val="32"/>
          <w:highlight w:val="none"/>
        </w:rPr>
      </w:pPr>
      <w:r>
        <w:rPr>
          <w:rFonts w:hint="eastAsia"/>
          <w:szCs w:val="32"/>
          <w:highlight w:val="none"/>
        </w:rPr>
        <w:t>以习近平新时代中国特色社会主义思想为指导，全面落实党的十九大和十九届二中、三中、四中、五中、六中全会精神，深入贯彻习近平生态文明思想，发挥减污降碳协同效应，实现高质量发展，贯彻落实新发展理念，持续推进工业固体废物源头减量和资源化利用，最大限度减少填埋量，将工业固体废物环境影响降至最低，为深入打好污染防治攻坚战、推进“无废城市”建设夯实基础。</w:t>
      </w:r>
      <w:bookmarkStart w:id="102" w:name="_Toc88154673"/>
      <w:bookmarkStart w:id="103" w:name="_Toc90246350"/>
    </w:p>
    <w:p>
      <w:pPr>
        <w:pStyle w:val="4"/>
        <w:ind w:firstLine="641"/>
        <w:rPr>
          <w:highlight w:val="none"/>
        </w:rPr>
      </w:pPr>
      <w:bookmarkStart w:id="104" w:name="_Toc53_WPSOffice_Level2"/>
      <w:bookmarkStart w:id="105" w:name="_Toc91497394"/>
      <w:bookmarkStart w:id="106" w:name="_Toc91497509"/>
      <w:bookmarkStart w:id="107" w:name="_Toc17522"/>
      <w:r>
        <w:rPr>
          <w:rFonts w:hint="eastAsia"/>
          <w:highlight w:val="none"/>
        </w:rPr>
        <w:t>（二）基本原则</w:t>
      </w:r>
      <w:bookmarkEnd w:id="102"/>
      <w:bookmarkEnd w:id="103"/>
      <w:bookmarkEnd w:id="104"/>
      <w:bookmarkEnd w:id="105"/>
      <w:bookmarkEnd w:id="106"/>
      <w:bookmarkEnd w:id="107"/>
    </w:p>
    <w:p>
      <w:pPr>
        <w:ind w:firstLine="643"/>
        <w:rPr>
          <w:szCs w:val="32"/>
          <w:highlight w:val="none"/>
        </w:rPr>
      </w:pPr>
      <w:r>
        <w:rPr>
          <w:rFonts w:hint="eastAsia"/>
          <w:b/>
          <w:szCs w:val="32"/>
          <w:highlight w:val="none"/>
        </w:rPr>
        <w:t>坚持“三化”原则。</w:t>
      </w:r>
      <w:r>
        <w:rPr>
          <w:rFonts w:hint="eastAsia"/>
          <w:szCs w:val="32"/>
          <w:highlight w:val="none"/>
        </w:rPr>
        <w:t>以固体废物减量化、资源化和无害化为原则，以绿色、循环、低碳发展为途径，以市场需求为导向，引导企业加快供给侧改革，倒逼产废企业优化生产工艺，淘汰落后工艺、设备，积极推进清洁生产，减少工业固体废物排放。尽可能最大限度利用固体废物，变废为宝，对确实无利用价值的固体废物最终按规定实现无害化处置，有效控制工业固体废物环境污染。</w:t>
      </w:r>
    </w:p>
    <w:p>
      <w:pPr>
        <w:ind w:firstLine="643"/>
        <w:rPr>
          <w:szCs w:val="32"/>
          <w:highlight w:val="none"/>
        </w:rPr>
      </w:pPr>
      <w:r>
        <w:rPr>
          <w:rFonts w:hint="eastAsia"/>
          <w:b/>
          <w:szCs w:val="32"/>
          <w:highlight w:val="none"/>
        </w:rPr>
        <w:t>坚持问题导向、创新驱动的原则。</w:t>
      </w:r>
      <w:r>
        <w:rPr>
          <w:rFonts w:hint="eastAsia"/>
          <w:szCs w:val="32"/>
          <w:highlight w:val="none"/>
        </w:rPr>
        <w:t>以工业固体废物产生强度高、综合利用水平不高、</w:t>
      </w:r>
      <w:r>
        <w:rPr>
          <w:rFonts w:hint="eastAsia"/>
          <w:bCs/>
          <w:szCs w:val="32"/>
          <w:highlight w:val="none"/>
        </w:rPr>
        <w:t>上下游企业协同水平不高</w:t>
      </w:r>
      <w:r>
        <w:rPr>
          <w:rFonts w:hint="eastAsia"/>
          <w:szCs w:val="32"/>
          <w:highlight w:val="none"/>
        </w:rPr>
        <w:t>等突出问题为突破口，推动形成绿色发展方式和生活方式，提升工业固体废物综合治理能力。强化科技创新能力建设，重点研发共性关键技术和加强处置利用装备应用，力争在赤泥、磷石膏等难点领域取得突破。</w:t>
      </w:r>
    </w:p>
    <w:p>
      <w:pPr>
        <w:ind w:firstLine="643"/>
        <w:rPr>
          <w:b/>
          <w:szCs w:val="32"/>
          <w:highlight w:val="none"/>
        </w:rPr>
      </w:pPr>
      <w:r>
        <w:rPr>
          <w:rFonts w:hint="eastAsia"/>
          <w:b/>
          <w:szCs w:val="32"/>
          <w:highlight w:val="none"/>
        </w:rPr>
        <w:t>坚持政府引导与市场主导相结合。</w:t>
      </w:r>
      <w:r>
        <w:rPr>
          <w:rFonts w:hint="eastAsia"/>
          <w:szCs w:val="32"/>
          <w:highlight w:val="none"/>
        </w:rPr>
        <w:t>坚持政府引导管理和市场主导相结合，加强政府对绿色设计、绿色供应链建设和固体废物处理处置的事中事后监管，激发市场主体活力和创新动力，提升工业体系绿色化水平和固体废物综合管理水平和处理处置水平。</w:t>
      </w:r>
    </w:p>
    <w:p>
      <w:pPr>
        <w:ind w:firstLine="643"/>
        <w:rPr>
          <w:szCs w:val="32"/>
          <w:highlight w:val="none"/>
        </w:rPr>
      </w:pPr>
      <w:r>
        <w:rPr>
          <w:rFonts w:hint="eastAsia"/>
          <w:b/>
          <w:szCs w:val="32"/>
          <w:highlight w:val="none"/>
        </w:rPr>
        <w:t>坚持示范先行、稳步推动的原则。</w:t>
      </w:r>
      <w:r>
        <w:rPr>
          <w:rFonts w:hint="eastAsia"/>
          <w:szCs w:val="32"/>
          <w:highlight w:val="none"/>
        </w:rPr>
        <w:t>工业固体废物的最终处置必须有足够的符合环境保护要求的集中处理处置设施，</w:t>
      </w:r>
      <w:r>
        <w:rPr>
          <w:szCs w:val="32"/>
          <w:highlight w:val="none"/>
        </w:rPr>
        <w:t>加强示范引导</w:t>
      </w:r>
      <w:r>
        <w:rPr>
          <w:rFonts w:hint="eastAsia"/>
          <w:szCs w:val="32"/>
          <w:highlight w:val="none"/>
        </w:rPr>
        <w:t>，形成一批特色鲜明、技术先进、利用量大的综合利用基地、产业园区、骨干企业，</w:t>
      </w:r>
      <w:r>
        <w:rPr>
          <w:szCs w:val="32"/>
          <w:highlight w:val="none"/>
        </w:rPr>
        <w:t>建设一批高标准、规模化的处理处置设施</w:t>
      </w:r>
      <w:r>
        <w:rPr>
          <w:rFonts w:hint="eastAsia"/>
          <w:szCs w:val="32"/>
          <w:highlight w:val="none"/>
        </w:rPr>
        <w:t>，稳步推进固体废物处理处置。</w:t>
      </w:r>
      <w:bookmarkStart w:id="108" w:name="_Toc88154674"/>
      <w:bookmarkStart w:id="109" w:name="_Toc90246351"/>
    </w:p>
    <w:p>
      <w:pPr>
        <w:pStyle w:val="4"/>
        <w:ind w:firstLine="641"/>
        <w:rPr>
          <w:highlight w:val="none"/>
        </w:rPr>
      </w:pPr>
      <w:bookmarkStart w:id="110" w:name="_Toc91497395"/>
      <w:bookmarkStart w:id="111" w:name="_Toc6410_WPSOffice_Level2"/>
      <w:bookmarkStart w:id="112" w:name="_Toc20892"/>
      <w:bookmarkStart w:id="113" w:name="_Toc91497510"/>
      <w:r>
        <w:rPr>
          <w:rFonts w:hint="eastAsia"/>
          <w:highlight w:val="none"/>
        </w:rPr>
        <w:t>（三）编制依据</w:t>
      </w:r>
      <w:bookmarkEnd w:id="110"/>
      <w:bookmarkEnd w:id="111"/>
      <w:bookmarkEnd w:id="112"/>
      <w:bookmarkEnd w:id="113"/>
    </w:p>
    <w:p>
      <w:pPr>
        <w:ind w:firstLine="643"/>
        <w:rPr>
          <w:b/>
          <w:highlight w:val="none"/>
        </w:rPr>
      </w:pPr>
      <w:bookmarkStart w:id="114" w:name="_Toc9593_WPSOffice_Level3"/>
      <w:bookmarkStart w:id="115" w:name="_Toc19547_WPSOffice_Level3"/>
      <w:r>
        <w:rPr>
          <w:rFonts w:hint="eastAsia"/>
          <w:b/>
          <w:highlight w:val="none"/>
        </w:rPr>
        <w:t>1、国家层面依据</w:t>
      </w:r>
      <w:bookmarkEnd w:id="114"/>
      <w:bookmarkEnd w:id="115"/>
    </w:p>
    <w:p>
      <w:pPr>
        <w:ind w:firstLine="640"/>
        <w:rPr>
          <w:highlight w:val="none"/>
        </w:rPr>
      </w:pPr>
      <w:r>
        <w:rPr>
          <w:rFonts w:hint="eastAsia"/>
          <w:highlight w:val="none"/>
        </w:rPr>
        <w:t>（1）《中华人民共和国环境保护法》；</w:t>
      </w:r>
    </w:p>
    <w:p>
      <w:pPr>
        <w:ind w:firstLine="640"/>
        <w:rPr>
          <w:highlight w:val="none"/>
        </w:rPr>
      </w:pPr>
      <w:r>
        <w:rPr>
          <w:rFonts w:hint="eastAsia"/>
          <w:highlight w:val="none"/>
        </w:rPr>
        <w:t>（2）《中华人民共和国固体废物污染环境防治法》；</w:t>
      </w:r>
    </w:p>
    <w:p>
      <w:pPr>
        <w:ind w:firstLine="640"/>
        <w:rPr>
          <w:highlight w:val="none"/>
        </w:rPr>
      </w:pPr>
      <w:r>
        <w:rPr>
          <w:rFonts w:hint="eastAsia"/>
          <w:highlight w:val="none"/>
        </w:rPr>
        <w:t>（3）《中华人民共和国环境影响评价法》；</w:t>
      </w:r>
    </w:p>
    <w:p>
      <w:pPr>
        <w:ind w:firstLine="640"/>
        <w:rPr>
          <w:highlight w:val="none"/>
        </w:rPr>
      </w:pPr>
      <w:r>
        <w:rPr>
          <w:rFonts w:hint="eastAsia"/>
          <w:highlight w:val="none"/>
        </w:rPr>
        <w:t>（4）《国务院办公厅关于印发“无废城市”建设试点工作方案的通知》（国办发〔2018〕128号）；</w:t>
      </w:r>
    </w:p>
    <w:p>
      <w:pPr>
        <w:ind w:firstLine="640"/>
        <w:rPr>
          <w:highlight w:val="none"/>
        </w:rPr>
      </w:pPr>
      <w:r>
        <w:rPr>
          <w:rFonts w:hint="eastAsia"/>
          <w:highlight w:val="none"/>
        </w:rPr>
        <w:t>（5）《关于印发&lt;“无废城市”建设试点实施方案编制指南&gt;和&lt;“无废城市”建设指标体系（试行）&gt;的函》（环办固体函[2019]467 号）</w:t>
      </w:r>
    </w:p>
    <w:p>
      <w:pPr>
        <w:ind w:firstLine="640"/>
        <w:rPr>
          <w:highlight w:val="none"/>
        </w:rPr>
      </w:pPr>
      <w:r>
        <w:rPr>
          <w:rFonts w:hint="eastAsia"/>
          <w:highlight w:val="none"/>
        </w:rPr>
        <w:t>（6）《关于印发《“十四五”时期“无废城市”建设工作方案》的通知》（环固体〔2021〕114号）；</w:t>
      </w:r>
    </w:p>
    <w:p>
      <w:pPr>
        <w:ind w:firstLine="640"/>
        <w:rPr>
          <w:highlight w:val="none"/>
        </w:rPr>
      </w:pPr>
      <w:r>
        <w:rPr>
          <w:rFonts w:hint="eastAsia"/>
          <w:highlight w:val="none"/>
        </w:rPr>
        <w:t>（7）《关于开展工业固体废物排污许可管理工作的通知（征求意见稿）》（环办便函〔2021〕479号）；</w:t>
      </w:r>
    </w:p>
    <w:p>
      <w:pPr>
        <w:ind w:firstLine="640"/>
        <w:rPr>
          <w:highlight w:val="none"/>
        </w:rPr>
      </w:pPr>
      <w:r>
        <w:rPr>
          <w:rFonts w:hint="eastAsia"/>
          <w:highlight w:val="none"/>
        </w:rPr>
        <w:t>（8）《国务院关于加快建立健全绿色低碳循环发展经济体系的指导意见》（国发〔2021〕4号）；</w:t>
      </w:r>
    </w:p>
    <w:p>
      <w:pPr>
        <w:ind w:firstLine="640"/>
        <w:rPr>
          <w:highlight w:val="none"/>
        </w:rPr>
      </w:pPr>
      <w:r>
        <w:rPr>
          <w:rFonts w:hint="eastAsia"/>
          <w:highlight w:val="none"/>
        </w:rPr>
        <w:t>（9）《关于“十四五”大宗固体废弃物综合利用的指导意见》（发改环资〔2021〕381号）；</w:t>
      </w:r>
    </w:p>
    <w:p>
      <w:pPr>
        <w:ind w:firstLine="640"/>
        <w:rPr>
          <w:highlight w:val="none"/>
        </w:rPr>
      </w:pPr>
      <w:r>
        <w:rPr>
          <w:rFonts w:hint="eastAsia"/>
          <w:highlight w:val="none"/>
        </w:rPr>
        <w:t>（10）《“十四五”全国清洁生产推行方案》；</w:t>
      </w:r>
    </w:p>
    <w:p>
      <w:pPr>
        <w:ind w:firstLine="643"/>
        <w:rPr>
          <w:b/>
          <w:highlight w:val="none"/>
        </w:rPr>
      </w:pPr>
      <w:bookmarkStart w:id="116" w:name="_Toc18562_WPSOffice_Level3"/>
      <w:bookmarkStart w:id="117" w:name="_Toc7214_WPSOffice_Level3"/>
      <w:r>
        <w:rPr>
          <w:rFonts w:hint="eastAsia"/>
          <w:b/>
          <w:highlight w:val="none"/>
        </w:rPr>
        <w:t>2、省级层面依据</w:t>
      </w:r>
      <w:bookmarkEnd w:id="116"/>
      <w:bookmarkEnd w:id="117"/>
    </w:p>
    <w:p>
      <w:pPr>
        <w:ind w:firstLine="640"/>
        <w:rPr>
          <w:highlight w:val="none"/>
        </w:rPr>
      </w:pPr>
      <w:r>
        <w:rPr>
          <w:rFonts w:hint="eastAsia"/>
          <w:highlight w:val="none"/>
        </w:rPr>
        <w:t>（1）《贵州省固体废物污染环境防治条例》（2020年）；</w:t>
      </w:r>
    </w:p>
    <w:p>
      <w:pPr>
        <w:ind w:firstLine="640"/>
        <w:rPr>
          <w:highlight w:val="none"/>
        </w:rPr>
      </w:pPr>
      <w:r>
        <w:rPr>
          <w:rFonts w:hint="eastAsia"/>
          <w:highlight w:val="none"/>
        </w:rPr>
        <w:t>（2）《贵州省工业固体废物资源综合利用评价管理实施细则》；</w:t>
      </w:r>
    </w:p>
    <w:p>
      <w:pPr>
        <w:ind w:firstLine="640"/>
        <w:rPr>
          <w:highlight w:val="none"/>
        </w:rPr>
      </w:pPr>
      <w:r>
        <w:rPr>
          <w:rFonts w:hint="eastAsia"/>
          <w:highlight w:val="none"/>
        </w:rPr>
        <w:t>（3）《贵州省“十四五”大宗工业固体废物综合利用规划》；</w:t>
      </w:r>
    </w:p>
    <w:p>
      <w:pPr>
        <w:ind w:firstLine="640"/>
        <w:rPr>
          <w:highlight w:val="none"/>
        </w:rPr>
      </w:pPr>
      <w:r>
        <w:rPr>
          <w:rFonts w:hint="eastAsia"/>
          <w:highlight w:val="none"/>
        </w:rPr>
        <w:t>（4）《贵州省环境污染物排放标准》（DB 52/ 864—2013）；</w:t>
      </w:r>
    </w:p>
    <w:p>
      <w:pPr>
        <w:ind w:firstLine="640"/>
        <w:rPr>
          <w:highlight w:val="none"/>
        </w:rPr>
      </w:pPr>
      <w:r>
        <w:rPr>
          <w:rFonts w:hint="eastAsia"/>
          <w:highlight w:val="none"/>
        </w:rPr>
        <w:t>（5）《省住房城乡建设厅等七部门关于印发贵州省磷石膏建材推广应用工作方案的通知》（黔建科通〔2018〕276号）；</w:t>
      </w:r>
    </w:p>
    <w:p>
      <w:pPr>
        <w:ind w:firstLine="640"/>
        <w:rPr>
          <w:highlight w:val="none"/>
        </w:rPr>
      </w:pPr>
      <w:r>
        <w:rPr>
          <w:rFonts w:hint="eastAsia"/>
          <w:highlight w:val="none"/>
        </w:rPr>
        <w:t>（6）《贵州省人民政府关于加快磷石膏资源综合利用的意见》（黔府发〔2018〕10号）；</w:t>
      </w:r>
    </w:p>
    <w:p>
      <w:pPr>
        <w:ind w:firstLine="640"/>
        <w:rPr>
          <w:highlight w:val="none"/>
        </w:rPr>
      </w:pPr>
      <w:r>
        <w:rPr>
          <w:rFonts w:hint="eastAsia"/>
          <w:highlight w:val="none"/>
        </w:rPr>
        <w:t>（7）《关于实施大生态战略行动在生态文明建设上出新绩的意见（征求意见稿）》（2021年）；</w:t>
      </w:r>
    </w:p>
    <w:p>
      <w:pPr>
        <w:ind w:firstLine="643"/>
        <w:rPr>
          <w:b/>
          <w:highlight w:val="none"/>
        </w:rPr>
      </w:pPr>
      <w:bookmarkStart w:id="118" w:name="_Toc23989_WPSOffice_Level3"/>
      <w:bookmarkStart w:id="119" w:name="_Toc357_WPSOffice_Level3"/>
      <w:r>
        <w:rPr>
          <w:rFonts w:hint="eastAsia"/>
          <w:b/>
          <w:highlight w:val="none"/>
        </w:rPr>
        <w:t>3、市级层面依据</w:t>
      </w:r>
      <w:bookmarkEnd w:id="118"/>
      <w:bookmarkEnd w:id="119"/>
    </w:p>
    <w:p>
      <w:pPr>
        <w:ind w:firstLine="640"/>
        <w:rPr>
          <w:highlight w:val="none"/>
        </w:rPr>
      </w:pPr>
      <w:r>
        <w:rPr>
          <w:rFonts w:hint="eastAsia"/>
          <w:highlight w:val="none"/>
        </w:rPr>
        <w:t>（1）《贵阳市磷石膏综合利用和推广应用工作领导小组办公室关于印发贵阳市磷石膏资源综合利用产业扶持资金申报指南的通知》（筑磷石膏利用办〔2019〕6 号）；</w:t>
      </w:r>
    </w:p>
    <w:p>
      <w:pPr>
        <w:ind w:firstLine="640"/>
        <w:rPr>
          <w:highlight w:val="none"/>
        </w:rPr>
      </w:pPr>
      <w:r>
        <w:rPr>
          <w:rFonts w:hint="eastAsia"/>
          <w:highlight w:val="none"/>
        </w:rPr>
        <w:t>（2）《市人民政府办公厅关于印发贵阳市磷石膏资源综合利用行动计划（2018-2020年）的通知》（筑府办发〔2018〕28 号）；</w:t>
      </w:r>
    </w:p>
    <w:p>
      <w:pPr>
        <w:ind w:firstLine="640"/>
        <w:rPr>
          <w:highlight w:val="none"/>
        </w:rPr>
      </w:pPr>
      <w:r>
        <w:rPr>
          <w:rFonts w:hint="eastAsia"/>
          <w:highlight w:val="none"/>
        </w:rPr>
        <w:t>（3）《市人民政府办公厅印发关于推进开发区高质量发展的实施方案的通知》（筑府办函〔2021〕33 号）；</w:t>
      </w:r>
    </w:p>
    <w:p>
      <w:pPr>
        <w:ind w:firstLine="640"/>
        <w:rPr>
          <w:highlight w:val="none"/>
        </w:rPr>
      </w:pPr>
      <w:r>
        <w:rPr>
          <w:rFonts w:hint="eastAsia"/>
          <w:highlight w:val="none"/>
        </w:rPr>
        <w:t>（4）《贵阳贵安融合发展规划（2020-2025年）》；</w:t>
      </w:r>
    </w:p>
    <w:p>
      <w:pPr>
        <w:ind w:firstLine="640"/>
        <w:rPr>
          <w:highlight w:val="none"/>
        </w:rPr>
      </w:pPr>
      <w:r>
        <w:rPr>
          <w:rFonts w:hint="eastAsia"/>
          <w:highlight w:val="none"/>
        </w:rPr>
        <w:t>（5）《贵阳贵安融合发展生态环境保护专项规划（2020-2035年）》；</w:t>
      </w:r>
    </w:p>
    <w:p>
      <w:pPr>
        <w:ind w:firstLine="640"/>
        <w:rPr>
          <w:highlight w:val="none"/>
        </w:rPr>
      </w:pPr>
      <w:r>
        <w:rPr>
          <w:rFonts w:hint="eastAsia"/>
          <w:highlight w:val="none"/>
        </w:rPr>
        <w:t>（6）《贵阳市“十四五”生态环境保护专项规划》。</w:t>
      </w:r>
    </w:p>
    <w:p>
      <w:pPr>
        <w:pStyle w:val="4"/>
        <w:ind w:firstLine="641"/>
        <w:rPr>
          <w:highlight w:val="none"/>
        </w:rPr>
      </w:pPr>
      <w:bookmarkStart w:id="120" w:name="_Toc91497396"/>
      <w:bookmarkStart w:id="121" w:name="_Toc14062"/>
      <w:bookmarkStart w:id="122" w:name="_Toc6569_WPSOffice_Level2"/>
      <w:bookmarkStart w:id="123" w:name="_Toc91497511"/>
      <w:r>
        <w:rPr>
          <w:rFonts w:hint="eastAsia"/>
          <w:highlight w:val="none"/>
        </w:rPr>
        <w:t>（四）规划范围和规划年限</w:t>
      </w:r>
      <w:bookmarkEnd w:id="108"/>
      <w:bookmarkEnd w:id="109"/>
      <w:bookmarkEnd w:id="120"/>
      <w:bookmarkEnd w:id="121"/>
      <w:bookmarkEnd w:id="122"/>
      <w:bookmarkEnd w:id="123"/>
    </w:p>
    <w:p>
      <w:pPr>
        <w:ind w:firstLine="643"/>
        <w:rPr>
          <w:szCs w:val="32"/>
          <w:highlight w:val="none"/>
        </w:rPr>
      </w:pPr>
      <w:r>
        <w:rPr>
          <w:rFonts w:hint="eastAsia"/>
          <w:b/>
          <w:szCs w:val="32"/>
          <w:highlight w:val="none"/>
        </w:rPr>
        <w:t>规划范围：</w:t>
      </w:r>
      <w:r>
        <w:rPr>
          <w:rFonts w:hint="eastAsia"/>
          <w:szCs w:val="32"/>
          <w:highlight w:val="none"/>
        </w:rPr>
        <w:t>贵阳市全部辖区和贵安新区直管区。贵阳市包括南明区、云岩区、花溪区、乌当区、白云区、观山湖区、修文县、息烽县、开阳县和清镇市等“六区、三县、一市”，以及经开区、双龙区、高新区和综保区，总面积8043 km</w:t>
      </w:r>
      <w:r>
        <w:rPr>
          <w:rFonts w:hint="eastAsia"/>
          <w:szCs w:val="32"/>
          <w:highlight w:val="none"/>
          <w:vertAlign w:val="superscript"/>
        </w:rPr>
        <w:t>2</w:t>
      </w:r>
      <w:r>
        <w:rPr>
          <w:rFonts w:hint="eastAsia"/>
          <w:szCs w:val="32"/>
          <w:highlight w:val="none"/>
        </w:rPr>
        <w:t>；贵安新区直管区包括贵阳市花溪区湖潮乡、党武乡，清镇市红枫湖镇平寨村、芦猫塘村、中一村、中八村、兰安村、池菇村、中八居委会；安顺市平坝区的马场镇、高峰镇，总面积491km</w:t>
      </w:r>
      <w:r>
        <w:rPr>
          <w:rFonts w:hint="eastAsia"/>
          <w:szCs w:val="32"/>
          <w:highlight w:val="none"/>
          <w:vertAlign w:val="superscript"/>
        </w:rPr>
        <w:t>2</w:t>
      </w:r>
      <w:r>
        <w:rPr>
          <w:rFonts w:hint="eastAsia"/>
          <w:szCs w:val="32"/>
          <w:highlight w:val="none"/>
        </w:rPr>
        <w:t>。</w:t>
      </w:r>
    </w:p>
    <w:p>
      <w:pPr>
        <w:ind w:firstLine="643"/>
        <w:rPr>
          <w:szCs w:val="32"/>
          <w:highlight w:val="none"/>
        </w:rPr>
      </w:pPr>
      <w:r>
        <w:rPr>
          <w:rFonts w:hint="eastAsia"/>
          <w:b/>
          <w:szCs w:val="32"/>
          <w:highlight w:val="none"/>
        </w:rPr>
        <w:t>规划年限：</w:t>
      </w:r>
      <w:r>
        <w:rPr>
          <w:rFonts w:hint="eastAsia"/>
          <w:szCs w:val="32"/>
          <w:highlight w:val="none"/>
        </w:rPr>
        <w:t>规划基准年为2020年，规划年限为“十四五”期间，即2021年至2025年。</w:t>
      </w:r>
      <w:bookmarkStart w:id="124" w:name="_Toc90246352"/>
      <w:bookmarkStart w:id="125" w:name="_Toc88154675"/>
    </w:p>
    <w:p>
      <w:pPr>
        <w:pStyle w:val="4"/>
        <w:ind w:firstLine="641"/>
        <w:rPr>
          <w:highlight w:val="none"/>
        </w:rPr>
      </w:pPr>
      <w:bookmarkStart w:id="126" w:name="_Toc91497397"/>
      <w:bookmarkStart w:id="127" w:name="_Toc91497512"/>
      <w:bookmarkStart w:id="128" w:name="_Toc25720"/>
      <w:bookmarkStart w:id="129" w:name="_Toc21924_WPSOffice_Level2"/>
      <w:r>
        <w:rPr>
          <w:rFonts w:hint="eastAsia"/>
          <w:highlight w:val="none"/>
        </w:rPr>
        <w:t>（五）规划目标与指标</w:t>
      </w:r>
      <w:bookmarkEnd w:id="124"/>
      <w:bookmarkEnd w:id="125"/>
      <w:bookmarkEnd w:id="126"/>
      <w:bookmarkEnd w:id="127"/>
      <w:bookmarkEnd w:id="128"/>
      <w:bookmarkEnd w:id="129"/>
    </w:p>
    <w:p>
      <w:pPr>
        <w:ind w:firstLine="640"/>
        <w:rPr>
          <w:highlight w:val="none"/>
        </w:rPr>
      </w:pPr>
      <w:r>
        <w:rPr>
          <w:rFonts w:hint="eastAsia"/>
          <w:highlight w:val="none"/>
        </w:rPr>
        <w:t>坚持以“无废城市”建设为导向，以工业固体废物源头减量、资源化利用、无害化处置为原则，推进工业固体废物源头减量和资源化利用，最大限度减少填埋量，全面推进工业固体废物污染防治工作。推进产废行业绿色转型，实现源头减量，推动利废行业绿色生产，强化过程控制，强化大宗固废规范处置，守住环境底线。到2025年，一般工业固体废物产生强度呈下降趋势，高效、安全、绿色、循环的工业固体废物资源综合利用体系基本建成，一般工业固体废物综合利用率稳步提高，工业固体废物利用处置率达100%，全市工业固体废物监管水平显著提升，</w:t>
      </w:r>
      <w:r>
        <w:rPr>
          <w:rFonts w:hint="eastAsia" w:cs="仿宋_GB2312"/>
          <w:szCs w:val="32"/>
          <w:highlight w:val="none"/>
        </w:rPr>
        <w:t>奋力在新时代西部大开发上闯新路，在生态文明建设上再出新绩。</w:t>
      </w:r>
    </w:p>
    <w:p>
      <w:pPr>
        <w:ind w:firstLine="640"/>
        <w:rPr>
          <w:bCs/>
          <w:highlight w:val="none"/>
        </w:rPr>
      </w:pPr>
      <w:r>
        <w:rPr>
          <w:rFonts w:ascii="Times New Roman"/>
          <w:bCs/>
          <w:highlight w:val="none"/>
        </w:rPr>
        <w:t>具体指标</w:t>
      </w:r>
      <w:r>
        <w:rPr>
          <w:rFonts w:hint="eastAsia" w:ascii="Times New Roman"/>
          <w:bCs/>
          <w:highlight w:val="none"/>
        </w:rPr>
        <w:t>如下：</w:t>
      </w:r>
    </w:p>
    <w:p>
      <w:pPr>
        <w:spacing w:before="217" w:beforeLines="50"/>
        <w:ind w:firstLine="0" w:firstLineChars="0"/>
        <w:jc w:val="center"/>
        <w:rPr>
          <w:b/>
          <w:sz w:val="28"/>
          <w:szCs w:val="28"/>
          <w:highlight w:val="none"/>
        </w:rPr>
      </w:pPr>
      <w:r>
        <w:rPr>
          <w:rFonts w:hint="eastAsia"/>
          <w:b/>
          <w:sz w:val="28"/>
          <w:szCs w:val="28"/>
          <w:highlight w:val="none"/>
        </w:rPr>
        <w:t>表1  贵阳贵安工业固体废物污染环境防治“十四五”规划指标体系</w:t>
      </w:r>
    </w:p>
    <w:tbl>
      <w:tblPr>
        <w:tblStyle w:val="17"/>
        <w:tblW w:w="51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18"/>
        <w:gridCol w:w="4101"/>
        <w:gridCol w:w="1273"/>
        <w:gridCol w:w="1273"/>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1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华文仿宋" w:cs="Times New Roman"/>
                <w:b/>
                <w:kern w:val="0"/>
                <w:sz w:val="21"/>
                <w:szCs w:val="21"/>
                <w:highlight w:val="none"/>
              </w:rPr>
            </w:pPr>
            <w:r>
              <w:rPr>
                <w:rFonts w:hint="eastAsia" w:hAnsi="华文仿宋" w:cs="Times New Roman"/>
                <w:b/>
                <w:kern w:val="0"/>
                <w:sz w:val="21"/>
                <w:szCs w:val="21"/>
                <w:highlight w:val="none"/>
              </w:rPr>
              <w:t>序号</w:t>
            </w:r>
          </w:p>
        </w:tc>
        <w:tc>
          <w:tcPr>
            <w:tcW w:w="23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华文仿宋" w:cs="Times New Roman"/>
                <w:b/>
                <w:kern w:val="0"/>
                <w:sz w:val="21"/>
                <w:szCs w:val="21"/>
                <w:highlight w:val="none"/>
              </w:rPr>
            </w:pPr>
            <w:r>
              <w:rPr>
                <w:rFonts w:hint="eastAsia" w:hAnsi="华文仿宋" w:cs="Times New Roman"/>
                <w:b/>
                <w:kern w:val="0"/>
                <w:sz w:val="21"/>
                <w:szCs w:val="21"/>
                <w:highlight w:val="none"/>
              </w:rPr>
              <w:t>具体指标</w:t>
            </w:r>
          </w:p>
        </w:tc>
        <w:tc>
          <w:tcPr>
            <w:tcW w:w="7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华文仿宋" w:cs="Times New Roman"/>
                <w:b/>
                <w:kern w:val="0"/>
                <w:sz w:val="21"/>
                <w:szCs w:val="21"/>
                <w:highlight w:val="none"/>
              </w:rPr>
            </w:pPr>
            <w:r>
              <w:rPr>
                <w:rFonts w:hint="eastAsia" w:hAnsi="华文仿宋" w:cs="Times New Roman"/>
                <w:b/>
                <w:kern w:val="0"/>
                <w:sz w:val="21"/>
                <w:szCs w:val="21"/>
                <w:highlight w:val="none"/>
              </w:rPr>
              <w:t>2020年</w:t>
            </w:r>
          </w:p>
          <w:p>
            <w:pPr>
              <w:pStyle w:val="2"/>
              <w:ind w:firstLine="0" w:firstLineChars="0"/>
              <w:rPr>
                <w:b/>
                <w:sz w:val="21"/>
                <w:szCs w:val="21"/>
                <w:highlight w:val="none"/>
              </w:rPr>
            </w:pPr>
            <w:r>
              <w:rPr>
                <w:rFonts w:hint="eastAsia"/>
                <w:b/>
                <w:sz w:val="21"/>
                <w:szCs w:val="21"/>
                <w:highlight w:val="none"/>
              </w:rPr>
              <w:t>（基准值）</w:t>
            </w:r>
          </w:p>
        </w:tc>
        <w:tc>
          <w:tcPr>
            <w:tcW w:w="7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华文仿宋" w:cs="Times New Roman"/>
                <w:b/>
                <w:kern w:val="0"/>
                <w:sz w:val="21"/>
                <w:szCs w:val="21"/>
                <w:highlight w:val="none"/>
              </w:rPr>
            </w:pPr>
            <w:r>
              <w:rPr>
                <w:rFonts w:hint="eastAsia" w:hAnsi="华文仿宋" w:cs="Times New Roman"/>
                <w:b/>
                <w:kern w:val="0"/>
                <w:sz w:val="21"/>
                <w:szCs w:val="21"/>
                <w:highlight w:val="none"/>
              </w:rPr>
              <w:t>2025年</w:t>
            </w:r>
          </w:p>
          <w:p>
            <w:pPr>
              <w:pStyle w:val="2"/>
              <w:ind w:firstLine="0" w:firstLineChars="0"/>
              <w:rPr>
                <w:b/>
                <w:sz w:val="21"/>
                <w:szCs w:val="21"/>
                <w:highlight w:val="none"/>
              </w:rPr>
            </w:pPr>
            <w:r>
              <w:rPr>
                <w:rFonts w:hint="eastAsia"/>
                <w:b/>
                <w:sz w:val="21"/>
                <w:szCs w:val="21"/>
                <w:highlight w:val="none"/>
              </w:rPr>
              <w:t>（目标值）</w:t>
            </w:r>
          </w:p>
        </w:tc>
        <w:tc>
          <w:tcPr>
            <w:tcW w:w="74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华文仿宋" w:cs="Times New Roman"/>
                <w:b/>
                <w:kern w:val="0"/>
                <w:sz w:val="21"/>
                <w:szCs w:val="21"/>
                <w:highlight w:val="none"/>
              </w:rPr>
            </w:pPr>
            <w:r>
              <w:rPr>
                <w:rFonts w:hint="eastAsia" w:hAnsi="华文仿宋" w:cs="Times New Roman"/>
                <w:b/>
                <w:kern w:val="0"/>
                <w:sz w:val="21"/>
                <w:szCs w:val="21"/>
                <w:highlight w:val="none"/>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1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ascii="华文仿宋" w:hAnsi="华文仿宋" w:eastAsia="华文仿宋" w:cs="Times New Roman"/>
                <w:kern w:val="0"/>
                <w:sz w:val="21"/>
                <w:szCs w:val="21"/>
                <w:highlight w:val="none"/>
              </w:rPr>
              <w:t>1</w:t>
            </w:r>
          </w:p>
        </w:tc>
        <w:tc>
          <w:tcPr>
            <w:tcW w:w="23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一般工业固体废物产生强度</w:t>
            </w:r>
            <w:r>
              <w:rPr>
                <w:rFonts w:ascii="华文仿宋" w:hAnsi="华文仿宋" w:eastAsia="华文仿宋" w:cs="Times New Roman"/>
                <w:kern w:val="0"/>
                <w:sz w:val="21"/>
                <w:szCs w:val="21"/>
                <w:highlight w:val="none"/>
              </w:rPr>
              <w:t>（</w:t>
            </w:r>
            <w:r>
              <w:rPr>
                <w:rFonts w:hint="eastAsia" w:ascii="华文仿宋" w:hAnsi="华文仿宋" w:eastAsia="华文仿宋" w:cs="Times New Roman"/>
                <w:kern w:val="0"/>
                <w:sz w:val="21"/>
                <w:szCs w:val="21"/>
                <w:highlight w:val="none"/>
              </w:rPr>
              <w:t>万</w:t>
            </w:r>
            <w:r>
              <w:rPr>
                <w:rFonts w:ascii="华文仿宋" w:hAnsi="华文仿宋" w:eastAsia="华文仿宋" w:cs="Times New Roman"/>
                <w:kern w:val="0"/>
                <w:sz w:val="21"/>
                <w:szCs w:val="21"/>
                <w:highlight w:val="none"/>
              </w:rPr>
              <w:t>吨</w:t>
            </w:r>
            <w:r>
              <w:rPr>
                <w:rFonts w:hint="eastAsia" w:ascii="华文仿宋" w:hAnsi="华文仿宋" w:eastAsia="华文仿宋" w:cs="Times New Roman"/>
                <w:kern w:val="0"/>
                <w:sz w:val="21"/>
                <w:szCs w:val="21"/>
                <w:highlight w:val="none"/>
              </w:rPr>
              <w:t>/亿元</w:t>
            </w:r>
            <w:r>
              <w:rPr>
                <w:rFonts w:ascii="华文仿宋" w:hAnsi="华文仿宋" w:eastAsia="华文仿宋" w:cs="Times New Roman"/>
                <w:kern w:val="0"/>
                <w:sz w:val="21"/>
                <w:szCs w:val="21"/>
                <w:highlight w:val="none"/>
              </w:rPr>
              <w:t>）</w:t>
            </w:r>
          </w:p>
        </w:tc>
        <w:tc>
          <w:tcPr>
            <w:tcW w:w="7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1.67</w:t>
            </w:r>
          </w:p>
        </w:tc>
        <w:tc>
          <w:tcPr>
            <w:tcW w:w="7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逐步降低</w:t>
            </w:r>
          </w:p>
        </w:tc>
        <w:tc>
          <w:tcPr>
            <w:tcW w:w="74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约束</w:t>
            </w:r>
            <w:r>
              <w:rPr>
                <w:rFonts w:ascii="华文仿宋" w:hAnsi="华文仿宋" w:eastAsia="华文仿宋" w:cs="Times New Roman"/>
                <w:kern w:val="0"/>
                <w:sz w:val="21"/>
                <w:szCs w:val="21"/>
                <w:highlight w:val="none"/>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1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ascii="华文仿宋" w:hAnsi="华文仿宋" w:eastAsia="华文仿宋" w:cs="Times New Roman"/>
                <w:kern w:val="0"/>
                <w:sz w:val="21"/>
                <w:szCs w:val="21"/>
                <w:highlight w:val="none"/>
              </w:rPr>
              <w:t>2</w:t>
            </w:r>
          </w:p>
        </w:tc>
        <w:tc>
          <w:tcPr>
            <w:tcW w:w="23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ascii="华文仿宋" w:hAnsi="华文仿宋" w:eastAsia="华文仿宋" w:cs="Times New Roman"/>
                <w:kern w:val="0"/>
                <w:sz w:val="21"/>
                <w:szCs w:val="21"/>
                <w:highlight w:val="none"/>
              </w:rPr>
              <w:t>一般工业固体废物综合利用率（%）</w:t>
            </w:r>
          </w:p>
        </w:tc>
        <w:tc>
          <w:tcPr>
            <w:tcW w:w="7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83.27</w:t>
            </w:r>
          </w:p>
        </w:tc>
        <w:tc>
          <w:tcPr>
            <w:tcW w:w="7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85</w:t>
            </w:r>
          </w:p>
        </w:tc>
        <w:tc>
          <w:tcPr>
            <w:tcW w:w="74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约束</w:t>
            </w:r>
            <w:r>
              <w:rPr>
                <w:rFonts w:ascii="华文仿宋" w:hAnsi="华文仿宋" w:eastAsia="华文仿宋" w:cs="Times New Roman"/>
                <w:kern w:val="0"/>
                <w:sz w:val="21"/>
                <w:szCs w:val="21"/>
                <w:highlight w:val="none"/>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1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3</w:t>
            </w:r>
          </w:p>
        </w:tc>
        <w:tc>
          <w:tcPr>
            <w:tcW w:w="23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磷石膏综合利用率</w:t>
            </w:r>
            <w:r>
              <w:rPr>
                <w:rFonts w:ascii="华文仿宋" w:hAnsi="华文仿宋" w:eastAsia="华文仿宋" w:cs="Times New Roman"/>
                <w:kern w:val="0"/>
                <w:sz w:val="21"/>
                <w:szCs w:val="21"/>
                <w:highlight w:val="none"/>
              </w:rPr>
              <w:t>（%）</w:t>
            </w:r>
          </w:p>
        </w:tc>
        <w:tc>
          <w:tcPr>
            <w:tcW w:w="7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75.8</w:t>
            </w:r>
          </w:p>
        </w:tc>
        <w:tc>
          <w:tcPr>
            <w:tcW w:w="7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85</w:t>
            </w:r>
          </w:p>
        </w:tc>
        <w:tc>
          <w:tcPr>
            <w:tcW w:w="74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约束</w:t>
            </w:r>
            <w:r>
              <w:rPr>
                <w:rFonts w:ascii="华文仿宋" w:hAnsi="华文仿宋" w:eastAsia="华文仿宋" w:cs="Times New Roman"/>
                <w:kern w:val="0"/>
                <w:sz w:val="21"/>
                <w:szCs w:val="21"/>
                <w:highlight w:val="none"/>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1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4</w:t>
            </w:r>
          </w:p>
        </w:tc>
        <w:tc>
          <w:tcPr>
            <w:tcW w:w="23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赤泥综合利用率</w:t>
            </w:r>
            <w:r>
              <w:rPr>
                <w:rFonts w:ascii="华文仿宋" w:hAnsi="华文仿宋" w:eastAsia="华文仿宋" w:cs="Times New Roman"/>
                <w:kern w:val="0"/>
                <w:sz w:val="21"/>
                <w:szCs w:val="21"/>
                <w:highlight w:val="none"/>
              </w:rPr>
              <w:t>（%）</w:t>
            </w:r>
          </w:p>
        </w:tc>
        <w:tc>
          <w:tcPr>
            <w:tcW w:w="7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2.52</w:t>
            </w:r>
          </w:p>
        </w:tc>
        <w:tc>
          <w:tcPr>
            <w:tcW w:w="7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10</w:t>
            </w:r>
          </w:p>
        </w:tc>
        <w:tc>
          <w:tcPr>
            <w:tcW w:w="74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1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5</w:t>
            </w:r>
          </w:p>
        </w:tc>
        <w:tc>
          <w:tcPr>
            <w:tcW w:w="23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粉煤灰综合利用率</w:t>
            </w:r>
            <w:r>
              <w:rPr>
                <w:rFonts w:ascii="华文仿宋" w:hAnsi="华文仿宋" w:eastAsia="华文仿宋" w:cs="Times New Roman"/>
                <w:kern w:val="0"/>
                <w:sz w:val="21"/>
                <w:szCs w:val="21"/>
                <w:highlight w:val="none"/>
              </w:rPr>
              <w:t>（%）</w:t>
            </w:r>
          </w:p>
        </w:tc>
        <w:tc>
          <w:tcPr>
            <w:tcW w:w="7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100</w:t>
            </w:r>
          </w:p>
        </w:tc>
        <w:tc>
          <w:tcPr>
            <w:tcW w:w="7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100</w:t>
            </w:r>
          </w:p>
        </w:tc>
        <w:tc>
          <w:tcPr>
            <w:tcW w:w="74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约束</w:t>
            </w:r>
            <w:r>
              <w:rPr>
                <w:rFonts w:ascii="华文仿宋" w:hAnsi="华文仿宋" w:eastAsia="华文仿宋" w:cs="Times New Roman"/>
                <w:kern w:val="0"/>
                <w:sz w:val="21"/>
                <w:szCs w:val="21"/>
                <w:highlight w:val="none"/>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1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6</w:t>
            </w:r>
          </w:p>
        </w:tc>
        <w:tc>
          <w:tcPr>
            <w:tcW w:w="23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一般工业固体废物贮存处置量下降幅度</w:t>
            </w:r>
            <w:r>
              <w:rPr>
                <w:rFonts w:ascii="华文仿宋" w:hAnsi="华文仿宋" w:eastAsia="华文仿宋" w:cs="Times New Roman"/>
                <w:kern w:val="0"/>
                <w:sz w:val="21"/>
                <w:szCs w:val="21"/>
                <w:highlight w:val="none"/>
              </w:rPr>
              <w:t>（%）</w:t>
            </w:r>
          </w:p>
        </w:tc>
        <w:tc>
          <w:tcPr>
            <w:tcW w:w="7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w:t>
            </w:r>
          </w:p>
        </w:tc>
        <w:tc>
          <w:tcPr>
            <w:tcW w:w="7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逐步降低</w:t>
            </w:r>
          </w:p>
        </w:tc>
        <w:tc>
          <w:tcPr>
            <w:tcW w:w="74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约束</w:t>
            </w:r>
            <w:r>
              <w:rPr>
                <w:rFonts w:ascii="华文仿宋" w:hAnsi="华文仿宋" w:eastAsia="华文仿宋" w:cs="Times New Roman"/>
                <w:kern w:val="0"/>
                <w:sz w:val="21"/>
                <w:szCs w:val="21"/>
                <w:highlight w:val="none"/>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1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7</w:t>
            </w:r>
          </w:p>
        </w:tc>
        <w:tc>
          <w:tcPr>
            <w:tcW w:w="23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ascii="华文仿宋" w:hAnsi="华文仿宋" w:eastAsia="华文仿宋" w:cs="Times New Roman"/>
                <w:kern w:val="0"/>
                <w:sz w:val="21"/>
                <w:szCs w:val="21"/>
                <w:highlight w:val="none"/>
              </w:rPr>
              <w:t>一般工业固体废物处置利用率（%）</w:t>
            </w:r>
          </w:p>
        </w:tc>
        <w:tc>
          <w:tcPr>
            <w:tcW w:w="7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ascii="华文仿宋" w:hAnsi="华文仿宋" w:eastAsia="华文仿宋" w:cs="Times New Roman"/>
                <w:kern w:val="0"/>
                <w:sz w:val="21"/>
                <w:szCs w:val="21"/>
                <w:highlight w:val="none"/>
              </w:rPr>
              <w:t>100</w:t>
            </w:r>
          </w:p>
        </w:tc>
        <w:tc>
          <w:tcPr>
            <w:tcW w:w="7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100</w:t>
            </w:r>
          </w:p>
        </w:tc>
        <w:tc>
          <w:tcPr>
            <w:tcW w:w="74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1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8</w:t>
            </w:r>
          </w:p>
        </w:tc>
        <w:tc>
          <w:tcPr>
            <w:tcW w:w="23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完成大宗工业固体废物堆存场所（含尾矿库）综合整治的堆场数量占比</w:t>
            </w:r>
          </w:p>
        </w:tc>
        <w:tc>
          <w:tcPr>
            <w:tcW w:w="7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50</w:t>
            </w:r>
          </w:p>
        </w:tc>
        <w:tc>
          <w:tcPr>
            <w:tcW w:w="7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80</w:t>
            </w:r>
          </w:p>
        </w:tc>
        <w:tc>
          <w:tcPr>
            <w:tcW w:w="74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仿宋" w:hAnsi="华文仿宋" w:eastAsia="华文仿宋" w:cs="Times New Roman"/>
                <w:kern w:val="0"/>
                <w:sz w:val="21"/>
                <w:szCs w:val="21"/>
                <w:highlight w:val="none"/>
              </w:rPr>
            </w:pPr>
            <w:r>
              <w:rPr>
                <w:rFonts w:hint="eastAsia" w:ascii="华文仿宋" w:hAnsi="华文仿宋" w:eastAsia="华文仿宋" w:cs="Times New Roman"/>
                <w:kern w:val="0"/>
                <w:sz w:val="21"/>
                <w:szCs w:val="21"/>
                <w:highlight w:val="none"/>
              </w:rPr>
              <w:t>预期性</w:t>
            </w:r>
          </w:p>
        </w:tc>
      </w:tr>
    </w:tbl>
    <w:p>
      <w:pPr>
        <w:ind w:firstLine="643"/>
        <w:rPr>
          <w:b/>
          <w:bCs/>
          <w:szCs w:val="32"/>
          <w:highlight w:val="none"/>
        </w:rPr>
      </w:pPr>
    </w:p>
    <w:p>
      <w:pPr>
        <w:pStyle w:val="3"/>
        <w:ind w:firstLine="640"/>
        <w:rPr>
          <w:highlight w:val="none"/>
        </w:rPr>
      </w:pPr>
      <w:bookmarkStart w:id="130" w:name="_Toc90246354"/>
      <w:bookmarkStart w:id="131" w:name="_Toc30605"/>
      <w:bookmarkStart w:id="132" w:name="_Toc91497513"/>
      <w:bookmarkStart w:id="133" w:name="_Toc91497398"/>
      <w:bookmarkStart w:id="134" w:name="_Toc9593_WPSOffice_Level1"/>
      <w:bookmarkStart w:id="135" w:name="_Toc88154677"/>
      <w:r>
        <w:rPr>
          <w:rFonts w:hint="eastAsia"/>
          <w:highlight w:val="none"/>
        </w:rPr>
        <w:t>三、主要任务</w:t>
      </w:r>
      <w:bookmarkEnd w:id="130"/>
      <w:bookmarkEnd w:id="131"/>
      <w:bookmarkEnd w:id="132"/>
      <w:bookmarkEnd w:id="133"/>
      <w:bookmarkEnd w:id="134"/>
      <w:bookmarkEnd w:id="135"/>
      <w:bookmarkStart w:id="136" w:name="_Toc88154678"/>
      <w:bookmarkStart w:id="137" w:name="_Toc90246355"/>
    </w:p>
    <w:p>
      <w:pPr>
        <w:pStyle w:val="4"/>
        <w:ind w:firstLine="641"/>
        <w:rPr>
          <w:highlight w:val="none"/>
        </w:rPr>
      </w:pPr>
      <w:bookmarkStart w:id="138" w:name="_Toc19106_WPSOffice_Level2"/>
      <w:bookmarkStart w:id="139" w:name="_Toc91497514"/>
      <w:bookmarkStart w:id="140" w:name="_Toc91497399"/>
      <w:bookmarkStart w:id="141" w:name="_Toc3751"/>
      <w:r>
        <w:rPr>
          <w:rFonts w:hint="eastAsia"/>
          <w:highlight w:val="none"/>
        </w:rPr>
        <w:t>（一）推进工业固体废物源头减量</w:t>
      </w:r>
      <w:bookmarkEnd w:id="138"/>
      <w:bookmarkEnd w:id="139"/>
      <w:bookmarkEnd w:id="140"/>
      <w:bookmarkEnd w:id="141"/>
    </w:p>
    <w:p>
      <w:pPr>
        <w:pStyle w:val="5"/>
        <w:ind w:firstLine="643"/>
        <w:rPr>
          <w:highlight w:val="none"/>
        </w:rPr>
      </w:pPr>
      <w:bookmarkStart w:id="142" w:name="_Toc91497400"/>
      <w:bookmarkStart w:id="143" w:name="_Toc53_WPSOffice_Level3"/>
      <w:bookmarkStart w:id="144" w:name="_Toc91497515"/>
      <w:bookmarkStart w:id="145" w:name="_Toc11771"/>
      <w:r>
        <w:rPr>
          <w:rFonts w:hint="eastAsia"/>
          <w:highlight w:val="none"/>
        </w:rPr>
        <w:t>1、严格环境准入，提倡源头减量</w:t>
      </w:r>
      <w:bookmarkEnd w:id="142"/>
      <w:bookmarkEnd w:id="143"/>
      <w:bookmarkEnd w:id="144"/>
      <w:bookmarkEnd w:id="145"/>
    </w:p>
    <w:p>
      <w:pPr>
        <w:ind w:firstLine="640"/>
        <w:rPr>
          <w:highlight w:val="none"/>
        </w:rPr>
      </w:pPr>
      <w:r>
        <w:rPr>
          <w:rFonts w:hint="eastAsia"/>
          <w:highlight w:val="none"/>
        </w:rPr>
        <w:t>加强贵阳贵安建设项目环境准入管理，将“三线一单”作为区域生态环境准入和环境管理的重要依据，强化《贵州省建设项目环境准入清单管理办法(试行)》对区域工业绿色发展的引导和调控作用，严格高排放项目准入，推动区域产业结构转变，提高环保准入门槛，最大限度减少工业固体废物的产生。强化规划环境影响评价对项目环评的指导和约束作用，加强产能过剩行业及高污染项目规划环评，深入论证行业规划确定的发展规模、布局的合理性，从决策源头预防环境污染。严格控制工业固体废物产生量大、工艺装备落后、去向不明、处置出路难、未达到经济效益、环境效益和社会效益相协调的项目。鼓励开展工业固体废物源头减量类项目建设，结合《建设项目环境影响评价技术导则 总纲》要求，强化项目环境影响报告书（表）工业固体废物污染防治章节论证。</w:t>
      </w:r>
    </w:p>
    <w:p>
      <w:pPr>
        <w:pStyle w:val="5"/>
        <w:ind w:firstLine="643"/>
        <w:rPr>
          <w:highlight w:val="none"/>
        </w:rPr>
      </w:pPr>
      <w:bookmarkStart w:id="146" w:name="_Toc24839"/>
      <w:bookmarkStart w:id="147" w:name="_Toc91497516"/>
      <w:bookmarkStart w:id="148" w:name="_Toc6410_WPSOffice_Level3"/>
      <w:bookmarkStart w:id="149" w:name="_Toc91497401"/>
      <w:r>
        <w:rPr>
          <w:rFonts w:hint="eastAsia"/>
          <w:highlight w:val="none"/>
        </w:rPr>
        <w:t>2、加快调整产业结构，推进产废行业绿色转型</w:t>
      </w:r>
      <w:bookmarkEnd w:id="146"/>
      <w:bookmarkEnd w:id="147"/>
      <w:bookmarkEnd w:id="148"/>
      <w:bookmarkEnd w:id="149"/>
    </w:p>
    <w:p>
      <w:pPr>
        <w:ind w:firstLine="640"/>
        <w:rPr>
          <w:highlight w:val="none"/>
        </w:rPr>
      </w:pPr>
      <w:r>
        <w:rPr>
          <w:rFonts w:hint="eastAsia"/>
          <w:highlight w:val="none"/>
        </w:rPr>
        <w:t>加快调整产业结构，深入实施新旧动能转换，坚持新兴产业培育与传统产业改造升级相结合，统筹推进产业结构高端化发展，逐步淘汰固体废物产生量大、利用价值低的低端落后产能。加大绿色制造支持力度，将绿色制造纳入专项资金重点支持范围，对创建绿色园区、绿色工厂、绿色供应链，实施绿色改造项目给予资金支持。鼓励产废行业通过开展绿色设计、绿色化改造、绿色施工、固体废物产生过程自消纳等手段，在生产过程充分考虑后续综合利用及无害化处置环节，切实从源头削减工业固体废物产生量。应用先进适用技术和现代信息技术，加快产业技术升级、设备更新、数字化和绿色低碳改造，提升能源资源节约集约利用效率，持续降低工业固体废物产废强度。</w:t>
      </w:r>
    </w:p>
    <w:p>
      <w:pPr>
        <w:pStyle w:val="5"/>
        <w:ind w:firstLine="643"/>
        <w:rPr>
          <w:highlight w:val="none"/>
        </w:rPr>
      </w:pPr>
      <w:bookmarkStart w:id="150" w:name="_Toc6141"/>
      <w:bookmarkStart w:id="151" w:name="_Toc6569_WPSOffice_Level3"/>
      <w:bookmarkStart w:id="152" w:name="_Toc91497517"/>
      <w:bookmarkStart w:id="153" w:name="_Toc91497402"/>
      <w:r>
        <w:rPr>
          <w:rFonts w:hint="eastAsia"/>
          <w:highlight w:val="none"/>
        </w:rPr>
        <w:t>3、推进清洁生产审核，促进节能减排</w:t>
      </w:r>
      <w:bookmarkEnd w:id="150"/>
      <w:bookmarkEnd w:id="151"/>
      <w:bookmarkEnd w:id="152"/>
      <w:bookmarkEnd w:id="153"/>
    </w:p>
    <w:p>
      <w:pPr>
        <w:ind w:firstLine="640"/>
        <w:rPr>
          <w:highlight w:val="none"/>
        </w:rPr>
      </w:pPr>
      <w:r>
        <w:rPr>
          <w:rFonts w:hint="eastAsia"/>
          <w:highlight w:val="none"/>
        </w:rPr>
        <w:t>深入贯彻落实《中华人民共和国清洁生产促进法》、《清洁生产审核办法》等法律法规，将清洁生产工作与节能降耗、污染防治工作相结合，要求满足强制性清洁生产的工业固废产生企业、资源化利用企业依法依规开展强制性清洁生产，鼓励其他行业自觉自愿开展清洁生产，强化清洁生产审核把关，减少工业固体废物源头产生量，促进各类废物在企业内部循环使用和综合利用，最大限度地将原材料和能源转化为产品，减少资源浪费。积极推广使用先进适用技术、工艺，对传统磷化工生产工艺和设备进行绿色化改造升级，引导磷化工、氧化铝、有色金属冶炼等重点行业针对主要污染物开展清洁生产工艺技术推广应用，降低工业污染排放强度，提升全行业清洁生产水平。</w:t>
      </w:r>
    </w:p>
    <w:p>
      <w:pPr>
        <w:pStyle w:val="5"/>
        <w:ind w:firstLine="643"/>
        <w:rPr>
          <w:highlight w:val="none"/>
        </w:rPr>
      </w:pPr>
      <w:bookmarkStart w:id="154" w:name="_Toc91497518"/>
      <w:bookmarkStart w:id="155" w:name="_Toc91497403"/>
      <w:bookmarkStart w:id="156" w:name="_Toc14650"/>
      <w:bookmarkStart w:id="157" w:name="_Toc21924_WPSOffice_Level3"/>
      <w:r>
        <w:rPr>
          <w:rFonts w:hint="eastAsia"/>
          <w:highlight w:val="none"/>
        </w:rPr>
        <w:t>4、深入推进磷石膏</w:t>
      </w:r>
      <w:bookmarkEnd w:id="154"/>
      <w:bookmarkEnd w:id="155"/>
      <w:bookmarkEnd w:id="156"/>
      <w:r>
        <w:rPr>
          <w:rFonts w:hint="eastAsia"/>
          <w:highlight w:val="none"/>
        </w:rPr>
        <w:t>源头减量</w:t>
      </w:r>
      <w:bookmarkEnd w:id="157"/>
    </w:p>
    <w:p>
      <w:pPr>
        <w:ind w:firstLine="640"/>
        <w:rPr>
          <w:highlight w:val="none"/>
        </w:rPr>
      </w:pPr>
      <w:r>
        <w:rPr>
          <w:rFonts w:hint="eastAsia"/>
          <w:highlight w:val="none"/>
        </w:rPr>
        <w:t>逐步从源头上减少磷石膏产生量，消纳已有堆存量。鼓励支持区域内磷化工企业以技术创新为“突破口”改造升级，尤其是磷石膏产生量排名靠前的企业，要发挥好磷石膏消纳渠道主力军的作用，抢抓磷化工产业结构调整和转型升级的历史机遇，坚持高端化、绿色化、集约化发展方向，应用先进适用技术和现代信息技术，加快产业技术升级、设备更新、数字化和绿色低碳改造，通过优化生产工艺、改良生产设备等方式，鼓励和支持企业对传统磷化工生产工艺和设备进行绿色化改造升级,从源头上减少磷石膏产生。</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ind w:firstLine="0" w:firstLineChars="0"/>
              <w:jc w:val="center"/>
              <w:rPr>
                <w:rFonts w:ascii="黑体" w:hAnsi="黑体" w:eastAsia="黑体"/>
                <w:highlight w:val="none"/>
              </w:rPr>
            </w:pPr>
            <w:r>
              <w:rPr>
                <w:rFonts w:hint="eastAsia" w:ascii="黑体" w:hAnsi="黑体" w:eastAsia="黑体" w:cs="仿宋_GB2312"/>
                <w:bCs/>
                <w:kern w:val="0"/>
                <w:sz w:val="24"/>
                <w:highlight w:val="none"/>
              </w:rPr>
              <w:t>专栏1：源头减量重点项目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2" w:hRule="atLeast"/>
        </w:trPr>
        <w:tc>
          <w:tcPr>
            <w:tcW w:w="8522" w:type="dxa"/>
            <w:vAlign w:val="center"/>
          </w:tcPr>
          <w:p>
            <w:pPr>
              <w:snapToGrid w:val="0"/>
              <w:ind w:firstLine="480"/>
              <w:jc w:val="left"/>
              <w:rPr>
                <w:rFonts w:hAnsi="仿宋_GB2312" w:cs="仿宋_GB2312"/>
                <w:kern w:val="0"/>
                <w:sz w:val="24"/>
                <w:highlight w:val="none"/>
              </w:rPr>
            </w:pPr>
            <w:r>
              <w:rPr>
                <w:rFonts w:hint="eastAsia" w:hAnsi="仿宋_GB2312" w:cs="仿宋_GB2312"/>
                <w:kern w:val="0"/>
                <w:sz w:val="24"/>
                <w:highlight w:val="none"/>
              </w:rPr>
              <w:t>1.源头减量工程：鼓励开展工业固体废物源头减量类项目建设</w:t>
            </w:r>
            <w:r>
              <w:rPr>
                <w:rFonts w:hint="eastAsia" w:hAnsi="仿宋_GB2312" w:cs="仿宋_GB2312"/>
                <w:kern w:val="0"/>
                <w:sz w:val="24"/>
                <w:highlight w:val="none"/>
                <w:lang w:eastAsia="zh-CN"/>
              </w:rPr>
              <w:t>，</w:t>
            </w:r>
            <w:r>
              <w:rPr>
                <w:rFonts w:hint="eastAsia" w:hAnsi="仿宋_GB2312" w:cs="仿宋_GB2312"/>
                <w:kern w:val="0"/>
                <w:sz w:val="24"/>
                <w:highlight w:val="none"/>
              </w:rPr>
              <w:t>支持产废企业绿色转型升级和清洁生产改造项目建设，提升能源资源节约集约利用效率，持续降低工业固体废物产废强度；</w:t>
            </w:r>
          </w:p>
          <w:p>
            <w:pPr>
              <w:snapToGrid w:val="0"/>
              <w:ind w:firstLine="480"/>
              <w:jc w:val="left"/>
              <w:rPr>
                <w:highlight w:val="none"/>
              </w:rPr>
            </w:pPr>
            <w:r>
              <w:rPr>
                <w:rFonts w:hint="eastAsia" w:hAnsi="仿宋_GB2312" w:cs="仿宋_GB2312"/>
                <w:kern w:val="0"/>
                <w:sz w:val="24"/>
                <w:highlight w:val="none"/>
              </w:rPr>
              <w:t>2.开阳县新天鑫化工有限公司黄磷污染物治理及磷化工产业技术升级项目：提升开阳县新天鑫化工有限公司黄磷生产工艺，建成以“国重高温除尘技术”为主要污染物治理工艺的黄磷生产线，用膜法替代沉降法，消灭黄磷生产中的磷泥污染，使黄磷品质达到</w:t>
            </w:r>
            <w:r>
              <w:rPr>
                <w:rFonts w:hint="eastAsia" w:cs="Times New Roman"/>
                <w:kern w:val="0"/>
                <w:sz w:val="24"/>
                <w:highlight w:val="none"/>
              </w:rPr>
              <w:t>99.9%</w:t>
            </w:r>
            <w:r>
              <w:rPr>
                <w:rFonts w:hint="eastAsia" w:hAnsi="仿宋_GB2312" w:cs="仿宋_GB2312"/>
                <w:kern w:val="0"/>
                <w:sz w:val="24"/>
                <w:highlight w:val="none"/>
              </w:rPr>
              <w:t>以上，节能降耗，在源头解决黄磷生产过程中的环保问题。</w:t>
            </w:r>
          </w:p>
        </w:tc>
      </w:tr>
    </w:tbl>
    <w:p>
      <w:pPr>
        <w:pStyle w:val="4"/>
        <w:ind w:firstLine="641"/>
        <w:rPr>
          <w:highlight w:val="none"/>
        </w:rPr>
      </w:pPr>
      <w:bookmarkStart w:id="158" w:name="_Toc8150"/>
      <w:bookmarkStart w:id="159" w:name="_Toc91497404"/>
      <w:bookmarkStart w:id="160" w:name="_Toc91497519"/>
      <w:bookmarkStart w:id="161" w:name="_Toc2444_WPSOffice_Level2"/>
      <w:r>
        <w:rPr>
          <w:rFonts w:hint="eastAsia"/>
          <w:highlight w:val="none"/>
        </w:rPr>
        <w:t>（二）提高工业固体废物资源化利用效率</w:t>
      </w:r>
      <w:bookmarkEnd w:id="158"/>
      <w:bookmarkEnd w:id="159"/>
      <w:bookmarkEnd w:id="160"/>
      <w:bookmarkEnd w:id="161"/>
    </w:p>
    <w:p>
      <w:pPr>
        <w:pStyle w:val="5"/>
        <w:ind w:firstLine="643"/>
        <w:rPr>
          <w:highlight w:val="none"/>
        </w:rPr>
      </w:pPr>
      <w:bookmarkStart w:id="162" w:name="_Toc19106_WPSOffice_Level3"/>
      <w:bookmarkStart w:id="163" w:name="_Toc91497405"/>
      <w:bookmarkStart w:id="164" w:name="_Toc30461"/>
      <w:bookmarkStart w:id="165" w:name="_Toc91497520"/>
      <w:r>
        <w:rPr>
          <w:rFonts w:hint="eastAsia"/>
          <w:highlight w:val="none"/>
        </w:rPr>
        <w:t>1、加快工业固体废物综合利用项目建设</w:t>
      </w:r>
      <w:bookmarkEnd w:id="162"/>
      <w:bookmarkEnd w:id="163"/>
      <w:bookmarkEnd w:id="164"/>
      <w:bookmarkEnd w:id="165"/>
    </w:p>
    <w:p>
      <w:pPr>
        <w:ind w:firstLine="640"/>
        <w:rPr>
          <w:szCs w:val="32"/>
          <w:highlight w:val="none"/>
        </w:rPr>
      </w:pPr>
      <w:r>
        <w:rPr>
          <w:rFonts w:hint="eastAsia"/>
          <w:szCs w:val="32"/>
          <w:highlight w:val="none"/>
        </w:rPr>
        <w:t>以集中化、高效化、生态化为导向，以磷石膏、赤泥、粉煤灰等大宗工业固废为重点，鼓励建设综合利用量大、技术工艺水平高、产品竞争力强的项目，培育工业固体废物综合利用示范项目，加快推进区域内拟建、新建、拟投产的磷石膏资源综合利用重点项目，提升贵阳贵安工业固体废物综合利用水平。</w:t>
      </w:r>
    </w:p>
    <w:p>
      <w:pPr>
        <w:pStyle w:val="5"/>
        <w:ind w:firstLine="643"/>
        <w:rPr>
          <w:highlight w:val="none"/>
        </w:rPr>
      </w:pPr>
      <w:bookmarkStart w:id="166" w:name="_Toc91497521"/>
      <w:bookmarkStart w:id="167" w:name="_Toc2444_WPSOffice_Level3"/>
      <w:bookmarkStart w:id="168" w:name="_Toc91497406"/>
      <w:bookmarkStart w:id="169" w:name="_Toc21192"/>
      <w:r>
        <w:rPr>
          <w:rFonts w:hint="eastAsia"/>
          <w:highlight w:val="none"/>
        </w:rPr>
        <w:t>2、拓宽大宗工业固体废物综合利用渠道</w:t>
      </w:r>
      <w:bookmarkEnd w:id="166"/>
      <w:bookmarkEnd w:id="167"/>
      <w:bookmarkEnd w:id="168"/>
      <w:bookmarkEnd w:id="169"/>
    </w:p>
    <w:p>
      <w:pPr>
        <w:ind w:firstLine="640"/>
        <w:rPr>
          <w:szCs w:val="32"/>
          <w:highlight w:val="none"/>
        </w:rPr>
      </w:pPr>
      <w:r>
        <w:rPr>
          <w:rFonts w:hint="eastAsia"/>
          <w:szCs w:val="32"/>
          <w:highlight w:val="none"/>
        </w:rPr>
        <w:t>拓宽磷石膏利用途径，以磷石膏建材、井下充填和制酸三大主攻方向，有序拓展磷石膏在生态修复、土壤改良、填料助剂等领域的利用，加快优化磷石膏综合利用结构，推动磷石膏规模化、高值化、产业化利用。以赤泥低成本脱碱后综合利用为重点，不断探索赤泥的规模化利用渠道，提供赤泥综合利用率。扩大粉煤灰在建材行业的综合利用，重点拓展在高性能混凝土、轻质高强新型墙板和墙体、装配式建筑部品部件等新型建材领域的应用。以煤矸石充填、煤矸石生产建筑材料、煤矸石发电为重点推进煤矸石综合利用，鼓励煤炭采掘企业延伸产业链，配套建设煤矸石再洗选系统，对煤矸石分级、分值综合利用。鼓励以磷石膏、赤泥、粉煤灰、煤矸石等大宗工业固体废物为原料的综合利用项目建设。</w:t>
      </w:r>
    </w:p>
    <w:p>
      <w:pPr>
        <w:pStyle w:val="2"/>
        <w:ind w:firstLine="643"/>
        <w:rPr>
          <w:b/>
          <w:bCs/>
          <w:sz w:val="32"/>
          <w:szCs w:val="32"/>
          <w:highlight w:val="none"/>
        </w:rPr>
      </w:pPr>
      <w:r>
        <w:rPr>
          <w:rFonts w:hint="eastAsia"/>
          <w:b/>
          <w:bCs/>
          <w:sz w:val="32"/>
          <w:szCs w:val="32"/>
          <w:highlight w:val="none"/>
        </w:rPr>
        <w:t xml:space="preserve"> </w:t>
      </w:r>
      <w:bookmarkStart w:id="170" w:name="_Toc21783"/>
      <w:bookmarkStart w:id="171" w:name="_Toc26896_WPSOffice_Level3"/>
      <w:bookmarkStart w:id="172" w:name="_Toc91497522"/>
      <w:bookmarkStart w:id="173" w:name="_Toc91497407"/>
      <w:r>
        <w:rPr>
          <w:rFonts w:hint="eastAsia"/>
          <w:b/>
          <w:bCs/>
          <w:sz w:val="32"/>
          <w:szCs w:val="32"/>
          <w:highlight w:val="none"/>
        </w:rPr>
        <w:t>3、提升综合利用产品附加值，加大产品推广力度</w:t>
      </w:r>
      <w:bookmarkEnd w:id="170"/>
      <w:bookmarkEnd w:id="171"/>
      <w:bookmarkEnd w:id="172"/>
      <w:bookmarkEnd w:id="173"/>
    </w:p>
    <w:p>
      <w:pPr>
        <w:ind w:firstLine="640"/>
        <w:rPr>
          <w:szCs w:val="32"/>
          <w:highlight w:val="none"/>
        </w:rPr>
      </w:pPr>
      <w:r>
        <w:rPr>
          <w:rFonts w:hint="eastAsia"/>
          <w:szCs w:val="32"/>
          <w:highlight w:val="none"/>
        </w:rPr>
        <w:t>鼓励产废企业依靠技术创新，不断延伸产业链，利用生产过程中产生的副产品，横向拓展产业共生领域，配套发展化工、建材、再生资源利用等关联产业，延伸工艺相互依存、物料近距离转运和下游接上游的循环经济产业链，鼓励绿色建筑使用以磷石膏、粉煤灰、煤矸石等大宗固废为原料的新型墙体材料、装饰装修材料，提高工业固体废物综合利用率和产品附加值。通过传统新闻媒体和新媒体等渠道，加大综合利用产品宣传推介力度，提升产品社会关注度。</w:t>
      </w:r>
    </w:p>
    <w:p>
      <w:pPr>
        <w:pStyle w:val="5"/>
        <w:ind w:firstLine="643"/>
        <w:rPr>
          <w:highlight w:val="none"/>
        </w:rPr>
      </w:pPr>
      <w:bookmarkStart w:id="174" w:name="_Toc91497408"/>
      <w:bookmarkStart w:id="175" w:name="_Toc8391"/>
      <w:bookmarkStart w:id="176" w:name="_Toc21485_WPSOffice_Level3"/>
      <w:bookmarkStart w:id="177" w:name="_Toc91497523"/>
      <w:r>
        <w:rPr>
          <w:rFonts w:hint="eastAsia"/>
          <w:highlight w:val="none"/>
        </w:rPr>
        <w:t>4、强化产业耦合，大力发展循环经济</w:t>
      </w:r>
      <w:bookmarkEnd w:id="174"/>
      <w:bookmarkEnd w:id="175"/>
      <w:bookmarkEnd w:id="176"/>
      <w:bookmarkEnd w:id="177"/>
    </w:p>
    <w:p>
      <w:pPr>
        <w:ind w:firstLine="640"/>
        <w:rPr>
          <w:szCs w:val="32"/>
          <w:highlight w:val="none"/>
        </w:rPr>
      </w:pPr>
      <w:r>
        <w:rPr>
          <w:rFonts w:hint="eastAsia"/>
          <w:szCs w:val="32"/>
          <w:highlight w:val="none"/>
        </w:rPr>
        <w:t>充分挖掘工业副产品和废物资源的共生耦合关系，通过信息、物流、服务等渠道整合，探索建立起工业固体废物循环耦合模式。鼓励产废企业就近建设综合利用生产线，建立工业固体废物从产生到利用的一体化通道。支持利废企业联合产废企业构建上下游一体化的循环经济产业链，构筑“企业小循环、产业中循环、区域大循环”循环型工业体系格局，就地转化，变废为宝，实现相关产业共生发展，将产业链各环节进行优化整合，促进固体废物资源利用园区化、规模化和产业化，全面提高资源利用效率。鼓励磷石膏产生企业积极与周边地区对接，有效促进磷石膏在相关地域的资源化利用，形成磷石膏产销多条线的良性互动。</w:t>
      </w:r>
    </w:p>
    <w:p>
      <w:pPr>
        <w:pStyle w:val="5"/>
        <w:ind w:firstLine="643"/>
        <w:rPr>
          <w:highlight w:val="none"/>
        </w:rPr>
      </w:pPr>
      <w:bookmarkStart w:id="178" w:name="_Toc91497409"/>
      <w:bookmarkStart w:id="179" w:name="_Toc7304_WPSOffice_Level3"/>
      <w:bookmarkStart w:id="180" w:name="_Toc91497524"/>
      <w:bookmarkStart w:id="181" w:name="_Toc19152"/>
      <w:r>
        <w:rPr>
          <w:rFonts w:hint="eastAsia"/>
          <w:highlight w:val="none"/>
        </w:rPr>
        <w:t>5、加强综合利用技术攻关及成果应用</w:t>
      </w:r>
      <w:bookmarkEnd w:id="178"/>
      <w:bookmarkEnd w:id="179"/>
      <w:bookmarkEnd w:id="180"/>
      <w:bookmarkEnd w:id="181"/>
    </w:p>
    <w:p>
      <w:pPr>
        <w:ind w:firstLine="643"/>
        <w:rPr>
          <w:szCs w:val="32"/>
          <w:highlight w:val="none"/>
        </w:rPr>
      </w:pPr>
      <w:r>
        <w:rPr>
          <w:rFonts w:hint="eastAsia"/>
          <w:b/>
          <w:szCs w:val="32"/>
          <w:highlight w:val="none"/>
        </w:rPr>
        <w:t>（1）加强工业固体废物综合利用关键技术攻关。</w:t>
      </w:r>
      <w:r>
        <w:rPr>
          <w:rFonts w:hint="eastAsia"/>
          <w:szCs w:val="32"/>
          <w:highlight w:val="none"/>
        </w:rPr>
        <w:t>开展磷石膏、赤泥关键共性技术系统攻关，推广磷石膏、赤泥新型综合利用新技术、新工艺。依托国家和贵州省科技创新平台，发挥贵州省工业固体废弃物综合利用工程技术研究中心等省级专业研发平台优势，鼓励省内高等院校及科研院所与重点行业企业开展横向科研合作，了解和掌握市场所需及企业所求，帮助解决发展中的瓶颈和难题。重点研发和推广不产生或少产生工业固体废物的新技术、新工艺、新装备，加大力度开发综合利用高附加值产品及生产设备，研发利用磷石膏、赤泥质量在线监测和控制技术、净化技术、改良土壤技术、路基注浆加固材料技术等技术。强化综合利用产品环境友好性和力学性能可靠性研究，多方面验证在较长时间条件下，磷石膏井下充填、磷石膏、赤泥应用建材产品的环境友好性和力学性能可靠性，尽可能地避免工业固体废物综合利用过程中的风险。</w:t>
      </w:r>
    </w:p>
    <w:p>
      <w:pPr>
        <w:ind w:firstLine="643"/>
        <w:rPr>
          <w:szCs w:val="32"/>
          <w:highlight w:val="none"/>
        </w:rPr>
      </w:pPr>
      <w:r>
        <w:rPr>
          <w:rFonts w:hint="eastAsia"/>
          <w:b/>
          <w:szCs w:val="32"/>
          <w:highlight w:val="none"/>
        </w:rPr>
        <w:t>（2）培育打造综合利用示范企业和基地，加快综合利用技术推广应用。</w:t>
      </w:r>
      <w:r>
        <w:rPr>
          <w:rFonts w:hint="eastAsia"/>
          <w:szCs w:val="32"/>
          <w:highlight w:val="none"/>
        </w:rPr>
        <w:t>培育一批具有较强上下游产业带动能力、实力雄厚、拥有核心技术且市场占有率较高的综合利用骨干企业和充满活力的中小企业，在有条件的地区建立综合利用示范基地。支持综合利用示范企业和示范基地开展工业固体废物绿色、高效、规模化综合利用示范项目建设，发挥带动引领作用。依托贵州大数据优势，加快新一代信息技术在工业固体废物领域的融合应用，建立促进科技创新成果应用推广相关工作机制，搭建综合利用技术成果转化平台，促进供需深度对接，推动科技创新成果在工业固体废物综合利用产业链上下游的广泛应用，加快迭代更新，不断提升技术产品可靠性和市场竞争力。</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ind w:firstLine="0" w:firstLineChars="0"/>
              <w:jc w:val="center"/>
              <w:rPr>
                <w:rFonts w:ascii="黑体" w:hAnsi="黑体" w:eastAsia="黑体"/>
                <w:sz w:val="24"/>
                <w:highlight w:val="none"/>
              </w:rPr>
            </w:pPr>
            <w:r>
              <w:rPr>
                <w:rFonts w:hint="eastAsia" w:ascii="黑体" w:hAnsi="黑体" w:eastAsia="黑体" w:cs="仿宋_GB2312"/>
                <w:bCs/>
                <w:kern w:val="0"/>
                <w:sz w:val="24"/>
                <w:highlight w:val="none"/>
              </w:rPr>
              <w:t>专栏2：资源化利用重点项目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522" w:type="dxa"/>
            <w:vAlign w:val="center"/>
          </w:tcPr>
          <w:p>
            <w:pPr>
              <w:spacing w:line="240" w:lineRule="auto"/>
              <w:ind w:firstLine="480"/>
              <w:jc w:val="left"/>
              <w:rPr>
                <w:rFonts w:hAnsi="仿宋_GB2312" w:cs="仿宋_GB2312"/>
                <w:kern w:val="0"/>
                <w:sz w:val="24"/>
                <w:highlight w:val="none"/>
              </w:rPr>
            </w:pPr>
            <w:r>
              <w:rPr>
                <w:rFonts w:hint="eastAsia" w:hAnsi="仿宋_GB2312" w:cs="仿宋_GB2312"/>
                <w:kern w:val="0"/>
                <w:sz w:val="24"/>
                <w:highlight w:val="none"/>
              </w:rPr>
              <w:t>1.综合利用建设项目：鼓励以磷石膏、赤泥、粉煤灰、煤矸石等大宗工业固体废物为原料的综合利用项目建设</w:t>
            </w:r>
            <w:r>
              <w:rPr>
                <w:rFonts w:hint="eastAsia" w:hAnsi="仿宋_GB2312" w:cs="仿宋_GB2312"/>
                <w:kern w:val="0"/>
                <w:sz w:val="24"/>
                <w:highlight w:val="none"/>
                <w:lang w:eastAsia="zh-CN"/>
              </w:rPr>
              <w:t>，</w:t>
            </w:r>
            <w:r>
              <w:rPr>
                <w:rFonts w:hint="eastAsia" w:hAnsi="仿宋_GB2312" w:cs="仿宋_GB2312"/>
                <w:kern w:val="0"/>
                <w:sz w:val="24"/>
                <w:highlight w:val="none"/>
              </w:rPr>
              <w:t>进一步拓宽大宗工业固体废物综合利用渠道，到2025年，工业固体废物综合利用率有所提升；</w:t>
            </w:r>
          </w:p>
          <w:p>
            <w:pPr>
              <w:pStyle w:val="2"/>
              <w:spacing w:line="240" w:lineRule="auto"/>
              <w:ind w:firstLine="480"/>
              <w:rPr>
                <w:rFonts w:hAnsi="仿宋_GB2312" w:cs="仿宋_GB2312"/>
                <w:kern w:val="0"/>
                <w:highlight w:val="none"/>
              </w:rPr>
            </w:pPr>
            <w:r>
              <w:rPr>
                <w:rFonts w:hint="eastAsia" w:hAnsi="仿宋_GB2312" w:cs="仿宋_GB2312"/>
                <w:kern w:val="0"/>
                <w:highlight w:val="none"/>
              </w:rPr>
              <w:t>2.贵州胜威凯洋化工有限公司</w:t>
            </w:r>
            <w:r>
              <w:rPr>
                <w:rFonts w:hint="eastAsia" w:cs="Times New Roman"/>
                <w:kern w:val="0"/>
                <w:highlight w:val="none"/>
              </w:rPr>
              <w:t>50</w:t>
            </w:r>
            <w:r>
              <w:rPr>
                <w:rFonts w:hint="eastAsia" w:hAnsi="仿宋_GB2312" w:cs="仿宋_GB2312"/>
                <w:kern w:val="0"/>
                <w:highlight w:val="none"/>
              </w:rPr>
              <w:t>万吨/年磷石膏资源综合利用制硫酸联产新材料项目：项目总投资</w:t>
            </w:r>
            <w:r>
              <w:rPr>
                <w:rFonts w:hint="eastAsia" w:cs="Times New Roman"/>
                <w:kern w:val="0"/>
                <w:highlight w:val="none"/>
              </w:rPr>
              <w:t>1.5</w:t>
            </w:r>
            <w:r>
              <w:rPr>
                <w:rFonts w:hint="eastAsia" w:hAnsi="仿宋_GB2312" w:cs="仿宋_GB2312"/>
                <w:kern w:val="0"/>
                <w:highlight w:val="none"/>
              </w:rPr>
              <w:t>亿元，新建磷石膏非热力脱水、化学分解生产系统、</w:t>
            </w:r>
            <w:r>
              <w:rPr>
                <w:rFonts w:hint="eastAsia" w:cs="Times New Roman"/>
                <w:kern w:val="0"/>
                <w:highlight w:val="none"/>
              </w:rPr>
              <w:t>24</w:t>
            </w:r>
            <w:r>
              <w:rPr>
                <w:rFonts w:hint="eastAsia" w:hAnsi="仿宋_GB2312" w:cs="仿宋_GB2312"/>
                <w:kern w:val="0"/>
                <w:highlight w:val="none"/>
              </w:rPr>
              <w:t>万吨/年磷石膏新材料煅烧生产设备系统、</w:t>
            </w:r>
            <w:r>
              <w:rPr>
                <w:rFonts w:hint="eastAsia" w:cs="Times New Roman"/>
                <w:kern w:val="0"/>
                <w:highlight w:val="none"/>
              </w:rPr>
              <w:t>20</w:t>
            </w:r>
            <w:r>
              <w:rPr>
                <w:rFonts w:hint="eastAsia" w:hAnsi="仿宋_GB2312" w:cs="仿宋_GB2312"/>
                <w:kern w:val="0"/>
                <w:highlight w:val="none"/>
              </w:rPr>
              <w:t>万吨/年稀酸净化生产系统、</w:t>
            </w:r>
            <w:r>
              <w:rPr>
                <w:rFonts w:hint="eastAsia" w:cs="Times New Roman"/>
                <w:kern w:val="0"/>
                <w:highlight w:val="none"/>
              </w:rPr>
              <w:t>10</w:t>
            </w:r>
            <w:r>
              <w:rPr>
                <w:rFonts w:hint="eastAsia" w:hAnsi="仿宋_GB2312" w:cs="仿宋_GB2312"/>
                <w:kern w:val="0"/>
                <w:highlight w:val="none"/>
              </w:rPr>
              <w:t>万吨/年磨煤粉及辅助生产系统，以及相关配套设施和厂房，年处理</w:t>
            </w:r>
            <w:r>
              <w:rPr>
                <w:rFonts w:hint="eastAsia" w:cs="Times New Roman"/>
                <w:kern w:val="0"/>
                <w:highlight w:val="none"/>
              </w:rPr>
              <w:t>50</w:t>
            </w:r>
            <w:r>
              <w:rPr>
                <w:rFonts w:hint="eastAsia" w:hAnsi="仿宋_GB2312" w:cs="仿宋_GB2312"/>
                <w:kern w:val="0"/>
                <w:highlight w:val="none"/>
              </w:rPr>
              <w:t>万吨磷石膏。</w:t>
            </w:r>
          </w:p>
          <w:p>
            <w:pPr>
              <w:spacing w:line="240" w:lineRule="auto"/>
              <w:ind w:firstLine="480"/>
              <w:jc w:val="left"/>
              <w:rPr>
                <w:rFonts w:hAnsi="仿宋_GB2312" w:cs="仿宋_GB2312"/>
                <w:kern w:val="0"/>
                <w:sz w:val="24"/>
                <w:highlight w:val="none"/>
              </w:rPr>
            </w:pPr>
            <w:r>
              <w:rPr>
                <w:rFonts w:hint="eastAsia" w:hAnsi="仿宋_GB2312" w:cs="仿宋_GB2312"/>
                <w:kern w:val="0"/>
                <w:sz w:val="24"/>
                <w:highlight w:val="none"/>
                <w:lang w:val="en-US" w:eastAsia="zh-CN"/>
              </w:rPr>
              <w:t>3</w:t>
            </w:r>
            <w:r>
              <w:rPr>
                <w:rFonts w:hint="eastAsia" w:hAnsi="仿宋_GB2312" w:cs="仿宋_GB2312"/>
                <w:kern w:val="0"/>
                <w:sz w:val="24"/>
                <w:highlight w:val="none"/>
              </w:rPr>
              <w:t>.贵州胜泽威化工有限公司“钛-磷-硫-铁-钙”资源循环利用新材料项目：项目投资</w:t>
            </w:r>
            <w:r>
              <w:rPr>
                <w:rFonts w:hint="eastAsia" w:cs="Times New Roman"/>
                <w:kern w:val="0"/>
                <w:sz w:val="24"/>
                <w:highlight w:val="none"/>
              </w:rPr>
              <w:t>29.5</w:t>
            </w:r>
            <w:r>
              <w:rPr>
                <w:rFonts w:hint="eastAsia" w:hAnsi="仿宋_GB2312" w:cs="仿宋_GB2312"/>
                <w:kern w:val="0"/>
                <w:sz w:val="24"/>
                <w:highlight w:val="none"/>
              </w:rPr>
              <w:t>亿元，建设“钛-磷-硫-铁-钙”资源循环利用新材料项目，内容包括电池级磷酸铁、纳米级二氧化钛、硫酸亚铁掺烧硫精砂制酸回收硫、铁资源、磷石膏综合利用制硫酸联产新材料、工业硫酸一铵、磷矿反浮选项目，配套</w:t>
            </w:r>
            <w:r>
              <w:rPr>
                <w:rFonts w:hint="eastAsia" w:cs="Times New Roman"/>
                <w:kern w:val="0"/>
                <w:sz w:val="24"/>
                <w:highlight w:val="none"/>
              </w:rPr>
              <w:t>800</w:t>
            </w:r>
            <w:r>
              <w:rPr>
                <w:rFonts w:hint="eastAsia" w:hAnsi="仿宋_GB2312" w:cs="仿宋_GB2312"/>
                <w:kern w:val="0"/>
                <w:sz w:val="24"/>
                <w:highlight w:val="none"/>
              </w:rPr>
              <w:t>万</w:t>
            </w:r>
            <w:r>
              <w:rPr>
                <w:rFonts w:hint="eastAsia" w:cs="Times New Roman"/>
                <w:kern w:val="0"/>
                <w:sz w:val="24"/>
                <w:highlight w:val="none"/>
              </w:rPr>
              <w:t>m</w:t>
            </w:r>
            <w:r>
              <w:rPr>
                <w:rFonts w:hint="eastAsia" w:cs="Times New Roman"/>
                <w:kern w:val="0"/>
                <w:sz w:val="24"/>
                <w:highlight w:val="none"/>
                <w:vertAlign w:val="superscript"/>
              </w:rPr>
              <w:t>3</w:t>
            </w:r>
            <w:r>
              <w:rPr>
                <w:rFonts w:hint="eastAsia" w:hAnsi="仿宋_GB2312" w:cs="仿宋_GB2312"/>
                <w:kern w:val="0"/>
                <w:sz w:val="24"/>
                <w:highlight w:val="none"/>
              </w:rPr>
              <w:t>含铁废渣综合利用中转场。</w:t>
            </w:r>
          </w:p>
          <w:p>
            <w:pPr>
              <w:pStyle w:val="2"/>
              <w:spacing w:line="240" w:lineRule="auto"/>
              <w:ind w:firstLine="480"/>
              <w:rPr>
                <w:rFonts w:hAnsi="仿宋_GB2312" w:cs="仿宋_GB2312"/>
                <w:kern w:val="0"/>
                <w:highlight w:val="none"/>
              </w:rPr>
            </w:pPr>
            <w:r>
              <w:rPr>
                <w:rFonts w:hint="eastAsia" w:hAnsi="仿宋_GB2312" w:cs="仿宋_GB2312"/>
                <w:kern w:val="0"/>
                <w:highlight w:val="none"/>
                <w:lang w:val="en-US" w:eastAsia="zh-CN"/>
              </w:rPr>
              <w:t>4</w:t>
            </w:r>
            <w:r>
              <w:rPr>
                <w:rFonts w:hint="eastAsia" w:hAnsi="仿宋_GB2312" w:cs="仿宋_GB2312"/>
                <w:kern w:val="0"/>
                <w:highlight w:val="none"/>
              </w:rPr>
              <w:t>.贵州磷化氟硅科技有限公司年产</w:t>
            </w:r>
            <w:r>
              <w:rPr>
                <w:rFonts w:hint="eastAsia" w:cs="Times New Roman"/>
                <w:kern w:val="0"/>
                <w:highlight w:val="none"/>
              </w:rPr>
              <w:t>3</w:t>
            </w:r>
            <w:r>
              <w:rPr>
                <w:rFonts w:hint="eastAsia" w:hAnsi="仿宋_GB2312" w:cs="仿宋_GB2312"/>
                <w:kern w:val="0"/>
                <w:highlight w:val="none"/>
              </w:rPr>
              <w:t>万吨氟化氢/氢氟酸项目：项目总投资</w:t>
            </w:r>
            <w:r>
              <w:rPr>
                <w:rFonts w:hint="eastAsia" w:cs="Times New Roman"/>
                <w:kern w:val="0"/>
                <w:highlight w:val="none"/>
              </w:rPr>
              <w:t>2.99</w:t>
            </w:r>
            <w:r>
              <w:rPr>
                <w:rFonts w:hint="eastAsia" w:hAnsi="仿宋_GB2312" w:cs="仿宋_GB2312"/>
                <w:kern w:val="0"/>
                <w:highlight w:val="none"/>
              </w:rPr>
              <w:t>亿人民币，占地面积</w:t>
            </w:r>
            <w:r>
              <w:rPr>
                <w:rFonts w:hint="eastAsia" w:cs="Times New Roman"/>
                <w:kern w:val="0"/>
                <w:highlight w:val="none"/>
              </w:rPr>
              <w:t>30327 m</w:t>
            </w:r>
            <w:r>
              <w:rPr>
                <w:rFonts w:hint="eastAsia" w:cs="Times New Roman"/>
                <w:kern w:val="0"/>
                <w:highlight w:val="none"/>
                <w:vertAlign w:val="superscript"/>
              </w:rPr>
              <w:t>2</w:t>
            </w:r>
            <w:r>
              <w:rPr>
                <w:rFonts w:hint="eastAsia" w:hAnsi="仿宋_GB2312" w:cs="仿宋_GB2312"/>
                <w:kern w:val="0"/>
                <w:highlight w:val="none"/>
              </w:rPr>
              <w:t>，利用上游磷化工企业副产废弃物氟硅酸作为原料，生产无水氟化氢和工业氢氟酸，每年消耗约</w:t>
            </w:r>
            <w:r>
              <w:rPr>
                <w:rFonts w:hint="eastAsia" w:cs="Times New Roman"/>
                <w:kern w:val="0"/>
                <w:highlight w:val="none"/>
              </w:rPr>
              <w:t>25</w:t>
            </w:r>
            <w:r>
              <w:rPr>
                <w:rFonts w:hint="eastAsia" w:hAnsi="仿宋_GB2312" w:cs="仿宋_GB2312"/>
                <w:kern w:val="0"/>
                <w:highlight w:val="none"/>
              </w:rPr>
              <w:t>万吨氟硅酸，副产品主要为二氧化硅和稀硫酸，两者重新返回磷化工湿法磷酸装置回收使用。</w:t>
            </w:r>
          </w:p>
        </w:tc>
      </w:tr>
    </w:tbl>
    <w:p>
      <w:pPr>
        <w:pStyle w:val="2"/>
        <w:ind w:firstLine="0" w:firstLineChars="0"/>
        <w:rPr>
          <w:highlight w:val="none"/>
        </w:rPr>
      </w:pPr>
    </w:p>
    <w:p>
      <w:pPr>
        <w:pStyle w:val="4"/>
        <w:ind w:firstLine="641"/>
        <w:rPr>
          <w:highlight w:val="none"/>
        </w:rPr>
      </w:pPr>
      <w:bookmarkStart w:id="182" w:name="_Toc91497525"/>
      <w:bookmarkStart w:id="183" w:name="_Toc26896_WPSOffice_Level2"/>
      <w:bookmarkStart w:id="184" w:name="_Toc91497410"/>
      <w:bookmarkStart w:id="185" w:name="_Toc22166"/>
      <w:r>
        <w:rPr>
          <w:rFonts w:hint="eastAsia"/>
          <w:highlight w:val="none"/>
        </w:rPr>
        <w:t>（三）强化工业固体废物无害化处置</w:t>
      </w:r>
      <w:bookmarkEnd w:id="136"/>
      <w:bookmarkEnd w:id="137"/>
      <w:bookmarkEnd w:id="182"/>
      <w:bookmarkEnd w:id="183"/>
      <w:bookmarkEnd w:id="184"/>
      <w:bookmarkEnd w:id="185"/>
    </w:p>
    <w:p>
      <w:pPr>
        <w:pStyle w:val="5"/>
        <w:ind w:firstLine="643"/>
        <w:rPr>
          <w:highlight w:val="none"/>
        </w:rPr>
      </w:pPr>
      <w:bookmarkStart w:id="186" w:name="_Toc16916"/>
      <w:bookmarkStart w:id="187" w:name="_Toc91497526"/>
      <w:bookmarkStart w:id="188" w:name="_Toc30422_WPSOffice_Level3"/>
      <w:bookmarkStart w:id="189" w:name="_Toc91497411"/>
      <w:r>
        <w:rPr>
          <w:rFonts w:hint="eastAsia"/>
          <w:highlight w:val="none"/>
        </w:rPr>
        <w:t>1、加快工业固体废物处理处置项目建设</w:t>
      </w:r>
      <w:bookmarkEnd w:id="186"/>
      <w:bookmarkEnd w:id="187"/>
      <w:bookmarkEnd w:id="188"/>
      <w:bookmarkEnd w:id="189"/>
    </w:p>
    <w:p>
      <w:pPr>
        <w:ind w:firstLine="640"/>
        <w:rPr>
          <w:szCs w:val="32"/>
          <w:highlight w:val="none"/>
        </w:rPr>
      </w:pPr>
      <w:r>
        <w:rPr>
          <w:rFonts w:hint="eastAsia"/>
          <w:szCs w:val="32"/>
          <w:highlight w:val="none"/>
        </w:rPr>
        <w:t>推动解决重点地区的重点问题，加快补齐重点地区、重点行业、重点种类工业固体废物处置能力短板。综合考虑各区（市、县）工业固体废物产生情况及处置能力现状，按照产生情况与处置能力相匹配的原则，推进工业固体废物处理处置项目建设。依法依规合理规划布局工业固体废物贮存处置场所，保障工业固体废物处置设施用地，加快集中处置设施建设，补足处置能力缺口。</w:t>
      </w:r>
    </w:p>
    <w:p>
      <w:pPr>
        <w:pStyle w:val="5"/>
        <w:ind w:firstLine="643"/>
        <w:rPr>
          <w:highlight w:val="none"/>
        </w:rPr>
      </w:pPr>
      <w:bookmarkStart w:id="190" w:name="_Toc7293_WPSOffice_Level3"/>
      <w:bookmarkStart w:id="191" w:name="_Toc91497412"/>
      <w:bookmarkStart w:id="192" w:name="_Toc91497527"/>
      <w:bookmarkStart w:id="193" w:name="_Toc3549"/>
      <w:r>
        <w:rPr>
          <w:rFonts w:hint="eastAsia"/>
          <w:highlight w:val="none"/>
        </w:rPr>
        <w:t>2、鼓励工业固体废物协同处置，探索区域组团式固体废物处置新格局</w:t>
      </w:r>
      <w:bookmarkEnd w:id="190"/>
      <w:bookmarkEnd w:id="191"/>
      <w:bookmarkEnd w:id="192"/>
      <w:bookmarkEnd w:id="193"/>
    </w:p>
    <w:p>
      <w:pPr>
        <w:ind w:firstLine="640"/>
        <w:rPr>
          <w:szCs w:val="32"/>
          <w:highlight w:val="none"/>
        </w:rPr>
      </w:pPr>
      <w:r>
        <w:rPr>
          <w:rFonts w:hint="eastAsia"/>
          <w:szCs w:val="32"/>
          <w:highlight w:val="none"/>
        </w:rPr>
        <w:t>探索建立协同处置机制、资源互助共享机制和应急处置机制，在不影响生活垃圾焚烧炉污染排放达标和焚烧炉正常运行的前提下，鼓励生活垃圾焚烧发电厂、水泥窑企业协同处置工业固体废物。支持社会上有资质、达到一定处理规模要求的单位专门承担处置业务，形成产业的良性竞争和不断发展壮大。统筹汇集工业固体废物处置企业信息，以及周边城市工业固体废物处置企业资源，以集聚化、产业化、市场化、生态化为导向，促进工业固体废物处理处置产业化发展，以区域组团方式形成固体废物处置产业链新格局。</w:t>
      </w:r>
      <w:bookmarkStart w:id="194" w:name="_Toc90246359"/>
      <w:bookmarkStart w:id="195" w:name="_Toc88154683"/>
    </w:p>
    <w:p>
      <w:pPr>
        <w:pStyle w:val="5"/>
        <w:ind w:firstLine="643"/>
        <w:rPr>
          <w:highlight w:val="none"/>
        </w:rPr>
      </w:pPr>
      <w:bookmarkStart w:id="196" w:name="_Toc4007"/>
      <w:bookmarkStart w:id="197" w:name="_Toc91497528"/>
      <w:bookmarkStart w:id="198" w:name="_Toc23298_WPSOffice_Level3"/>
      <w:bookmarkStart w:id="199" w:name="_Toc91497413"/>
      <w:r>
        <w:rPr>
          <w:rFonts w:hint="eastAsia"/>
          <w:highlight w:val="none"/>
        </w:rPr>
        <w:t>3、开展大宗工业固废体物堆存场所（含尾矿库）综合整治</w:t>
      </w:r>
      <w:bookmarkEnd w:id="196"/>
      <w:bookmarkEnd w:id="197"/>
      <w:bookmarkEnd w:id="198"/>
      <w:bookmarkEnd w:id="199"/>
    </w:p>
    <w:p>
      <w:pPr>
        <w:ind w:firstLine="640"/>
        <w:rPr>
          <w:szCs w:val="32"/>
          <w:highlight w:val="none"/>
        </w:rPr>
      </w:pPr>
      <w:r>
        <w:rPr>
          <w:rFonts w:hint="eastAsia"/>
          <w:szCs w:val="32"/>
          <w:highlight w:val="none"/>
        </w:rPr>
        <w:t>按照“谁污染、谁治理”的原则，对磷石膏、赤泥、粉煤灰等存在问题的大宗工业固体废物堆存场所开展综合整治，推进问题渣场（含尾矿库）的治理与修复，建立完善“一库一档”，压实工业企业污染防治主体责任，要求制定有针对性的整治方案，明确整治时限，落实治理与修复资金，综合运用财政、金融、税收、价格等政策，积极引导社会资本参与生态环境恢复与治理，确保问题渣场整治成效，督促企业逐步提高全市开展大宗工业固体废物堆存场所（含尾矿库）综合整治的堆场数量占比。</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ind w:firstLine="0" w:firstLineChars="0"/>
              <w:jc w:val="center"/>
              <w:rPr>
                <w:rFonts w:ascii="黑体" w:hAnsi="黑体" w:eastAsia="黑体"/>
                <w:sz w:val="24"/>
                <w:highlight w:val="none"/>
              </w:rPr>
            </w:pPr>
            <w:r>
              <w:rPr>
                <w:rFonts w:hint="eastAsia" w:ascii="黑体" w:hAnsi="黑体" w:eastAsia="黑体" w:cs="仿宋_GB2312"/>
                <w:bCs/>
                <w:kern w:val="0"/>
                <w:sz w:val="24"/>
                <w:highlight w:val="none"/>
              </w:rPr>
              <w:t>专栏3：无害化处置重点项目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522" w:type="dxa"/>
            <w:vAlign w:val="center"/>
          </w:tcPr>
          <w:p>
            <w:pPr>
              <w:snapToGrid w:val="0"/>
              <w:ind w:firstLine="480"/>
              <w:rPr>
                <w:rFonts w:hAnsi="仿宋_GB2312" w:cs="仿宋_GB2312"/>
                <w:bCs/>
                <w:kern w:val="0"/>
                <w:sz w:val="24"/>
                <w:highlight w:val="none"/>
              </w:rPr>
            </w:pPr>
            <w:r>
              <w:rPr>
                <w:rFonts w:hint="eastAsia" w:hAnsi="仿宋_GB2312" w:cs="仿宋_GB2312"/>
                <w:bCs/>
                <w:kern w:val="0"/>
                <w:sz w:val="24"/>
                <w:highlight w:val="none"/>
              </w:rPr>
              <w:t>1.工业固体废物处理处置建设项目：</w:t>
            </w:r>
            <w:r>
              <w:rPr>
                <w:rFonts w:hint="eastAsia" w:hAnsi="仿宋_GB2312" w:cs="仿宋_GB2312"/>
                <w:bCs/>
                <w:kern w:val="0"/>
                <w:sz w:val="24"/>
                <w:highlight w:val="none"/>
                <w:lang w:eastAsia="zh-CN"/>
              </w:rPr>
              <w:t>推进</w:t>
            </w:r>
            <w:r>
              <w:rPr>
                <w:rFonts w:hint="eastAsia" w:hAnsi="仿宋_GB2312" w:cs="仿宋_GB2312"/>
                <w:bCs/>
                <w:kern w:val="0"/>
                <w:sz w:val="24"/>
                <w:highlight w:val="none"/>
              </w:rPr>
              <w:t>贵阳贵安工业固体废物处理处置项目建设，到2025年，一般工业固体废物处置利用率稳定保持100%；</w:t>
            </w:r>
          </w:p>
          <w:p>
            <w:pPr>
              <w:snapToGrid w:val="0"/>
              <w:ind w:firstLine="480"/>
              <w:rPr>
                <w:rFonts w:hAnsi="仿宋_GB2312" w:cs="仿宋_GB2312"/>
                <w:bCs/>
                <w:kern w:val="0"/>
                <w:sz w:val="24"/>
                <w:highlight w:val="none"/>
              </w:rPr>
            </w:pPr>
            <w:r>
              <w:rPr>
                <w:rFonts w:hint="eastAsia" w:hAnsi="仿宋_GB2312" w:cs="仿宋_GB2312"/>
                <w:bCs/>
                <w:kern w:val="0"/>
                <w:sz w:val="24"/>
                <w:highlight w:val="none"/>
              </w:rPr>
              <w:t>2.堆存场所（含尾矿库）综合整治工程：对磷石膏、赤泥、粉煤灰等存在问题的大宗工业固体废物堆存场所（含尾矿库）开展综合整治，到2025年，大宗工业固体废物堆存场所（含尾矿库）综合整治的堆场数量占比达到80%；</w:t>
            </w:r>
          </w:p>
          <w:p>
            <w:pPr>
              <w:snapToGrid w:val="0"/>
              <w:ind w:firstLine="480"/>
              <w:rPr>
                <w:rFonts w:hAnsi="宋体" w:cs="宋体"/>
                <w:kern w:val="0"/>
                <w:sz w:val="24"/>
                <w:highlight w:val="none"/>
              </w:rPr>
            </w:pPr>
            <w:r>
              <w:rPr>
                <w:rFonts w:hint="eastAsia" w:hAnsi="仿宋_GB2312" w:cs="仿宋_GB2312"/>
                <w:bCs/>
                <w:kern w:val="0"/>
                <w:sz w:val="24"/>
                <w:highlight w:val="none"/>
              </w:rPr>
              <w:t>3.贵州华锦铝业有限公司赤泥堆场扩建工程项目：扩建工程占地面积</w:t>
            </w:r>
            <w:r>
              <w:rPr>
                <w:rFonts w:hint="eastAsia" w:cs="Times New Roman"/>
                <w:bCs/>
                <w:kern w:val="0"/>
                <w:sz w:val="24"/>
                <w:highlight w:val="none"/>
              </w:rPr>
              <w:t>120.5 hm</w:t>
            </w:r>
            <w:r>
              <w:rPr>
                <w:rFonts w:hint="eastAsia" w:cs="Times New Roman"/>
                <w:bCs/>
                <w:kern w:val="0"/>
                <w:sz w:val="24"/>
                <w:highlight w:val="none"/>
                <w:vertAlign w:val="superscript"/>
              </w:rPr>
              <w:t>2</w:t>
            </w:r>
            <w:r>
              <w:rPr>
                <w:rFonts w:hint="eastAsia" w:hAnsi="仿宋_GB2312" w:cs="仿宋_GB2312"/>
                <w:bCs/>
                <w:kern w:val="0"/>
                <w:sz w:val="24"/>
                <w:highlight w:val="none"/>
              </w:rPr>
              <w:t>，建设内容包括赤泥堆场、赤泥压滤车间、回水池及泵房、转运站及赤泥输送皮带、检修及赤泥输送道路、赤泥输送管线等。共分为两期，有效库容</w:t>
            </w:r>
            <w:r>
              <w:rPr>
                <w:rFonts w:hint="eastAsia" w:cs="Times New Roman"/>
                <w:bCs/>
                <w:kern w:val="0"/>
                <w:sz w:val="24"/>
                <w:highlight w:val="none"/>
              </w:rPr>
              <w:t>4569</w:t>
            </w:r>
            <w:r>
              <w:rPr>
                <w:rFonts w:hint="eastAsia" w:hAnsi="仿宋_GB2312" w:cs="仿宋_GB2312"/>
                <w:bCs/>
                <w:kern w:val="0"/>
                <w:sz w:val="24"/>
                <w:highlight w:val="none"/>
              </w:rPr>
              <w:t>万</w:t>
            </w:r>
            <w:r>
              <w:rPr>
                <w:rFonts w:hint="eastAsia" w:cs="Times New Roman"/>
                <w:bCs/>
                <w:kern w:val="0"/>
                <w:sz w:val="24"/>
                <w:highlight w:val="none"/>
              </w:rPr>
              <w:t>m</w:t>
            </w:r>
            <w:r>
              <w:rPr>
                <w:rFonts w:hint="eastAsia" w:cs="Times New Roman"/>
                <w:bCs/>
                <w:kern w:val="0"/>
                <w:sz w:val="24"/>
                <w:highlight w:val="none"/>
                <w:vertAlign w:val="superscript"/>
              </w:rPr>
              <w:t>3</w:t>
            </w:r>
            <w:r>
              <w:rPr>
                <w:rFonts w:hint="eastAsia" w:hAnsi="仿宋_GB2312" w:cs="仿宋_GB2312"/>
                <w:bCs/>
                <w:kern w:val="0"/>
                <w:sz w:val="24"/>
                <w:highlight w:val="none"/>
              </w:rPr>
              <w:t>，其中一期工程堆存标高</w:t>
            </w:r>
            <w:r>
              <w:rPr>
                <w:rFonts w:hint="eastAsia" w:cs="Times New Roman"/>
                <w:bCs/>
                <w:kern w:val="0"/>
                <w:sz w:val="24"/>
                <w:highlight w:val="none"/>
              </w:rPr>
              <w:t>1310 m</w:t>
            </w:r>
            <w:r>
              <w:rPr>
                <w:rFonts w:hint="eastAsia" w:hAnsi="仿宋_GB2312" w:cs="仿宋_GB2312"/>
                <w:bCs/>
                <w:kern w:val="0"/>
                <w:sz w:val="24"/>
                <w:highlight w:val="none"/>
              </w:rPr>
              <w:t>，坝高</w:t>
            </w:r>
            <w:r>
              <w:rPr>
                <w:rFonts w:hint="eastAsia" w:cs="Times New Roman"/>
                <w:bCs/>
                <w:kern w:val="0"/>
                <w:sz w:val="24"/>
                <w:highlight w:val="none"/>
              </w:rPr>
              <w:t>57 m</w:t>
            </w:r>
            <w:r>
              <w:rPr>
                <w:rFonts w:hint="eastAsia" w:hAnsi="仿宋_GB2312" w:cs="仿宋_GB2312"/>
                <w:bCs/>
                <w:kern w:val="0"/>
                <w:sz w:val="24"/>
                <w:highlight w:val="none"/>
              </w:rPr>
              <w:t>，有效库容</w:t>
            </w:r>
            <w:r>
              <w:rPr>
                <w:rFonts w:hint="eastAsia" w:cs="Times New Roman"/>
                <w:bCs/>
                <w:kern w:val="0"/>
                <w:sz w:val="24"/>
                <w:highlight w:val="none"/>
              </w:rPr>
              <w:t>2298</w:t>
            </w:r>
            <w:r>
              <w:rPr>
                <w:rFonts w:hint="eastAsia" w:hAnsi="仿宋_GB2312" w:cs="仿宋_GB2312"/>
                <w:bCs/>
                <w:kern w:val="0"/>
                <w:sz w:val="24"/>
                <w:highlight w:val="none"/>
              </w:rPr>
              <w:t>万</w:t>
            </w:r>
            <w:r>
              <w:rPr>
                <w:rFonts w:hint="eastAsia" w:cs="Times New Roman"/>
                <w:bCs/>
                <w:kern w:val="0"/>
                <w:sz w:val="24"/>
                <w:highlight w:val="none"/>
              </w:rPr>
              <w:t>m</w:t>
            </w:r>
            <w:r>
              <w:rPr>
                <w:rFonts w:hint="eastAsia" w:cs="Times New Roman"/>
                <w:bCs/>
                <w:kern w:val="0"/>
                <w:sz w:val="24"/>
                <w:highlight w:val="none"/>
                <w:vertAlign w:val="superscript"/>
              </w:rPr>
              <w:t>3</w:t>
            </w:r>
            <w:r>
              <w:rPr>
                <w:rFonts w:hint="eastAsia" w:hAnsi="仿宋_GB2312" w:cs="仿宋_GB2312"/>
                <w:bCs/>
                <w:kern w:val="0"/>
                <w:sz w:val="24"/>
                <w:highlight w:val="none"/>
              </w:rPr>
              <w:t>。</w:t>
            </w:r>
          </w:p>
        </w:tc>
      </w:tr>
    </w:tbl>
    <w:p>
      <w:pPr>
        <w:pStyle w:val="4"/>
        <w:ind w:firstLine="641"/>
        <w:rPr>
          <w:highlight w:val="none"/>
        </w:rPr>
      </w:pPr>
      <w:bookmarkStart w:id="200" w:name="_Toc21485_WPSOffice_Level2"/>
      <w:bookmarkStart w:id="201" w:name="_Toc27399"/>
      <w:bookmarkStart w:id="202" w:name="_Toc91497529"/>
      <w:bookmarkStart w:id="203" w:name="_Toc91497414"/>
      <w:r>
        <w:rPr>
          <w:rFonts w:hint="eastAsia"/>
          <w:highlight w:val="none"/>
        </w:rPr>
        <w:t>（四）加强工业固体废物监管</w:t>
      </w:r>
      <w:bookmarkEnd w:id="194"/>
      <w:bookmarkEnd w:id="195"/>
      <w:bookmarkEnd w:id="200"/>
      <w:bookmarkEnd w:id="201"/>
      <w:bookmarkEnd w:id="202"/>
      <w:bookmarkEnd w:id="203"/>
    </w:p>
    <w:p>
      <w:pPr>
        <w:pStyle w:val="5"/>
        <w:ind w:firstLine="643"/>
        <w:rPr>
          <w:highlight w:val="none"/>
        </w:rPr>
      </w:pPr>
      <w:bookmarkStart w:id="204" w:name="_Toc91497415"/>
      <w:bookmarkStart w:id="205" w:name="_Toc26994_WPSOffice_Level3"/>
      <w:bookmarkStart w:id="206" w:name="_Toc91497530"/>
      <w:bookmarkStart w:id="207" w:name="_Toc17950"/>
      <w:r>
        <w:rPr>
          <w:rFonts w:hint="eastAsia"/>
          <w:highlight w:val="none"/>
        </w:rPr>
        <w:t>1、完善工业固体废物监管制度体系</w:t>
      </w:r>
      <w:bookmarkEnd w:id="204"/>
      <w:bookmarkEnd w:id="205"/>
      <w:bookmarkEnd w:id="206"/>
      <w:bookmarkEnd w:id="207"/>
    </w:p>
    <w:p>
      <w:pPr>
        <w:ind w:firstLine="640"/>
        <w:rPr>
          <w:bCs/>
          <w:szCs w:val="32"/>
          <w:highlight w:val="none"/>
        </w:rPr>
      </w:pPr>
      <w:r>
        <w:rPr>
          <w:rFonts w:hint="eastAsia"/>
          <w:szCs w:val="32"/>
          <w:highlight w:val="none"/>
        </w:rPr>
        <w:t>严格执行工业固体废物申报登记制度、排污许可证制度、工业固体废物跨省转移处置审批制度及跨省转移利用备案制度，结合工业固体废物贮存处置场现状统计手段，全面推进工业固体废物产生、转移、处置等全过程环境监管。</w:t>
      </w:r>
      <w:r>
        <w:rPr>
          <w:rFonts w:hint="eastAsia"/>
          <w:bCs/>
          <w:szCs w:val="32"/>
          <w:highlight w:val="none"/>
        </w:rPr>
        <w:t>强化工业固体废物产生、运输、利用、处置的企业安全监管，确保工业固体废物相关企业生产安全</w:t>
      </w:r>
      <w:r>
        <w:rPr>
          <w:rFonts w:hint="eastAsia"/>
          <w:szCs w:val="32"/>
          <w:highlight w:val="none"/>
        </w:rPr>
        <w:t>。</w:t>
      </w:r>
      <w:r>
        <w:rPr>
          <w:rFonts w:hint="eastAsia"/>
          <w:bCs/>
          <w:szCs w:val="32"/>
          <w:highlight w:val="none"/>
        </w:rPr>
        <w:t>完善工业固体废物信息化监管机制，利用信息化管理手段，推进工业固体废物申报登记及台账电子化，跨省转移处置审批及跨省转移利用备案信息化，强化重点工业固体废物处置场所无人机三维管理，推进工业固体废物处置场可视化。</w:t>
      </w:r>
    </w:p>
    <w:p>
      <w:pPr>
        <w:pStyle w:val="5"/>
        <w:ind w:firstLine="643"/>
        <w:rPr>
          <w:highlight w:val="none"/>
        </w:rPr>
      </w:pPr>
      <w:bookmarkStart w:id="208" w:name="_Toc5849_WPSOffice_Level3"/>
      <w:bookmarkStart w:id="209" w:name="_Toc91497532"/>
      <w:bookmarkStart w:id="210" w:name="_Toc91497417"/>
      <w:bookmarkStart w:id="211" w:name="_Toc32481"/>
      <w:bookmarkStart w:id="212" w:name="_Toc91497531"/>
      <w:bookmarkStart w:id="213" w:name="_Toc91497416"/>
      <w:r>
        <w:rPr>
          <w:rFonts w:hint="eastAsia"/>
          <w:highlight w:val="none"/>
        </w:rPr>
        <w:t>2、强化工业固体废物风险防控</w:t>
      </w:r>
      <w:bookmarkEnd w:id="208"/>
      <w:bookmarkEnd w:id="209"/>
      <w:bookmarkEnd w:id="210"/>
      <w:bookmarkEnd w:id="211"/>
    </w:p>
    <w:p>
      <w:pPr>
        <w:ind w:firstLine="640"/>
        <w:rPr>
          <w:szCs w:val="32"/>
          <w:highlight w:val="none"/>
        </w:rPr>
      </w:pPr>
      <w:r>
        <w:rPr>
          <w:rFonts w:hint="eastAsia"/>
          <w:szCs w:val="32"/>
          <w:highlight w:val="none"/>
        </w:rPr>
        <w:t>完善工业固体废物产生、利用、处置等企业的环境监测预警机制，采取监督性监测、委托监测、在线监测相结合等手段，建立污染物超标排放预报预警，及时采取有效措施，最大限度降低污染物超标排放导致的环境污染风险。强化工业固体废物运输人员培训及处置场安全监管，提高工业固体废物运输、处置过程的风险防控能力。建立完善工业固体废物突发环境应急响应体系，加强重点环境风险源预案管理及应急预案备案制度，落实定期演练机制，强化突发环境事件综合应急队伍和专业应急队伍建设，建立健全环境风险防控与突发事件处置的协调联动机制，落实风险属地管理和责任制度，强化环境应急与安全生产事故、公共卫生、社会安全等其他应急救援体系的街接，进一步降低环境风险事故隐患。</w:t>
      </w:r>
    </w:p>
    <w:p>
      <w:pPr>
        <w:pStyle w:val="5"/>
        <w:ind w:firstLine="643"/>
        <w:rPr>
          <w:highlight w:val="none"/>
        </w:rPr>
      </w:pPr>
      <w:bookmarkStart w:id="214" w:name="_Toc8306_WPSOffice_Level3"/>
      <w:bookmarkStart w:id="215" w:name="_Toc375"/>
      <w:r>
        <w:rPr>
          <w:rFonts w:hint="eastAsia"/>
          <w:highlight w:val="none"/>
        </w:rPr>
        <w:t>3、严厉打击固体废物环境违法行为</w:t>
      </w:r>
      <w:bookmarkEnd w:id="212"/>
      <w:bookmarkEnd w:id="213"/>
      <w:bookmarkEnd w:id="214"/>
      <w:bookmarkEnd w:id="215"/>
    </w:p>
    <w:p>
      <w:pPr>
        <w:ind w:firstLine="640"/>
        <w:rPr>
          <w:szCs w:val="32"/>
          <w:highlight w:val="none"/>
        </w:rPr>
      </w:pPr>
      <w:r>
        <w:rPr>
          <w:rFonts w:hint="eastAsia"/>
          <w:szCs w:val="32"/>
          <w:highlight w:val="none"/>
        </w:rPr>
        <w:t>将工业固体废物日常环境监管作为环境执法“双随机、一公开”重要内容，强化行政执法与刑事司法、检察公益诉讼的协调联动，实施固体废物违法有奖举报制度，鼓励全民参与。持续开展工业固体废物专项执法行动，严厉打击非法转移、倾倒、处置工业固体废物环境违法行为，对违法行为实行“零容忍”。构建</w:t>
      </w:r>
      <w:r>
        <w:rPr>
          <w:szCs w:val="32"/>
          <w:highlight w:val="none"/>
        </w:rPr>
        <w:t>企业环境信用评价</w:t>
      </w:r>
      <w:r>
        <w:rPr>
          <w:rFonts w:hint="eastAsia"/>
          <w:szCs w:val="32"/>
          <w:highlight w:val="none"/>
        </w:rPr>
        <w:t>机制，将工业</w:t>
      </w:r>
      <w:r>
        <w:rPr>
          <w:szCs w:val="32"/>
          <w:highlight w:val="none"/>
        </w:rPr>
        <w:t>固体废物相关企业</w:t>
      </w:r>
      <w:r>
        <w:rPr>
          <w:rFonts w:hint="eastAsia"/>
          <w:szCs w:val="32"/>
          <w:highlight w:val="none"/>
        </w:rPr>
        <w:t>纳入</w:t>
      </w:r>
      <w:r>
        <w:rPr>
          <w:szCs w:val="32"/>
          <w:highlight w:val="none"/>
        </w:rPr>
        <w:t>企业环境信用评价范围</w:t>
      </w:r>
      <w:r>
        <w:rPr>
          <w:rFonts w:hint="eastAsia"/>
          <w:szCs w:val="32"/>
          <w:highlight w:val="none"/>
        </w:rPr>
        <w:t>，将违法企业纳入生态环境保护领域违法失信名单，实行公开曝光，开展联合惩戒。探索建立行业黑名单制度，对违法人员依法实施行业禁入，使具有重大环境违法行为的经营者“一次违法，处处受限”，大幅提升环境违法成本。</w:t>
      </w:r>
      <w:bookmarkStart w:id="216" w:name="_Toc90246360"/>
      <w:bookmarkStart w:id="217" w:name="_Toc88154684"/>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ind w:firstLine="480"/>
              <w:jc w:val="center"/>
              <w:rPr>
                <w:rFonts w:ascii="黑体" w:hAnsi="黑体" w:eastAsia="黑体"/>
                <w:highlight w:val="none"/>
              </w:rPr>
            </w:pPr>
            <w:r>
              <w:rPr>
                <w:rFonts w:hint="eastAsia" w:ascii="黑体" w:hAnsi="黑体" w:eastAsia="黑体" w:cs="仿宋_GB2312"/>
                <w:bCs/>
                <w:kern w:val="0"/>
                <w:sz w:val="24"/>
                <w:highlight w:val="none"/>
              </w:rPr>
              <w:t>专栏4：监管能力提升重点项目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8522" w:type="dxa"/>
            <w:vAlign w:val="center"/>
          </w:tcPr>
          <w:p>
            <w:pPr>
              <w:pStyle w:val="2"/>
              <w:snapToGrid w:val="0"/>
              <w:ind w:firstLine="480"/>
              <w:rPr>
                <w:rFonts w:hAnsi="仿宋_GB2312" w:cs="仿宋_GB2312"/>
                <w:kern w:val="0"/>
                <w:highlight w:val="none"/>
              </w:rPr>
            </w:pPr>
            <w:r>
              <w:rPr>
                <w:rFonts w:hint="eastAsia" w:hAnsi="仿宋_GB2312" w:cs="仿宋_GB2312"/>
                <w:kern w:val="0"/>
                <w:highlight w:val="none"/>
              </w:rPr>
              <w:t>1.</w:t>
            </w:r>
            <w:r>
              <w:rPr>
                <w:rFonts w:hint="eastAsia" w:hAnsi="仿宋_GB2312" w:cs="仿宋_GB2312"/>
                <w:kern w:val="0"/>
                <w:highlight w:val="none"/>
                <w:lang w:eastAsia="zh-CN"/>
              </w:rPr>
              <w:t>贵阳市“十四五”时期“无废城市”建设实施方案及跟踪评估项目：围绕工业、农业、建筑业、生活领域固体废物的减量化、资源化、无害化，以及制度、技术、市场、监管体系建设与群众获得感等方面编制《贵阳市“十四五”时期“无废城市”建设实施方案》，并按方案组织开展“无废城市”建设。</w:t>
            </w:r>
          </w:p>
          <w:p>
            <w:pPr>
              <w:pStyle w:val="2"/>
              <w:snapToGrid w:val="0"/>
              <w:ind w:firstLine="480"/>
              <w:rPr>
                <w:rFonts w:hAnsi="仿宋_GB2312" w:cs="仿宋_GB2312"/>
                <w:kern w:val="0"/>
                <w:highlight w:val="none"/>
              </w:rPr>
            </w:pPr>
            <w:r>
              <w:rPr>
                <w:rFonts w:hint="eastAsia" w:hAnsi="仿宋_GB2312" w:cs="仿宋_GB2312"/>
                <w:kern w:val="0"/>
                <w:highlight w:val="none"/>
              </w:rPr>
              <w:t>2.贵阳市固体废物堆场综合治理现状调查和评估项目：进一步强化工业固体废物污染防治，加强工业固体废物监督与管理，开展贵阳市固体废物堆场综合治理现状调查和评估工作。</w:t>
            </w:r>
          </w:p>
        </w:tc>
      </w:tr>
    </w:tbl>
    <w:p>
      <w:pPr>
        <w:pStyle w:val="2"/>
        <w:ind w:firstLine="480"/>
        <w:rPr>
          <w:highlight w:val="none"/>
        </w:rPr>
      </w:pPr>
    </w:p>
    <w:bookmarkEnd w:id="216"/>
    <w:bookmarkEnd w:id="217"/>
    <w:p>
      <w:pPr>
        <w:pStyle w:val="3"/>
        <w:ind w:firstLine="640"/>
        <w:rPr>
          <w:highlight w:val="none"/>
        </w:rPr>
      </w:pPr>
      <w:bookmarkStart w:id="218" w:name="_Toc91497418"/>
      <w:bookmarkStart w:id="219" w:name="_Toc91497533"/>
      <w:bookmarkStart w:id="220" w:name="_Toc4682"/>
      <w:bookmarkStart w:id="221" w:name="_Toc88154686"/>
      <w:bookmarkStart w:id="222" w:name="_Toc18562_WPSOffice_Level1"/>
      <w:bookmarkStart w:id="223" w:name="_Toc90246362"/>
      <w:r>
        <w:rPr>
          <w:rFonts w:hint="eastAsia"/>
          <w:highlight w:val="none"/>
        </w:rPr>
        <w:t>四、规划实施保障</w:t>
      </w:r>
      <w:bookmarkEnd w:id="218"/>
      <w:bookmarkEnd w:id="219"/>
      <w:bookmarkEnd w:id="220"/>
      <w:bookmarkEnd w:id="221"/>
      <w:bookmarkEnd w:id="222"/>
      <w:bookmarkEnd w:id="223"/>
      <w:bookmarkStart w:id="224" w:name="_Toc90246363"/>
      <w:bookmarkStart w:id="225" w:name="_Toc88154687"/>
    </w:p>
    <w:p>
      <w:pPr>
        <w:pStyle w:val="4"/>
        <w:ind w:firstLine="641"/>
        <w:rPr>
          <w:highlight w:val="none"/>
        </w:rPr>
      </w:pPr>
      <w:bookmarkStart w:id="226" w:name="_Toc91497419"/>
      <w:bookmarkStart w:id="227" w:name="_Toc91497534"/>
      <w:bookmarkStart w:id="228" w:name="_Toc30846"/>
      <w:bookmarkStart w:id="229" w:name="_Toc7304_WPSOffice_Level2"/>
      <w:r>
        <w:rPr>
          <w:rFonts w:hint="eastAsia"/>
          <w:highlight w:val="none"/>
        </w:rPr>
        <w:t>（一）加强组织领导、完善管理体系</w:t>
      </w:r>
      <w:bookmarkEnd w:id="224"/>
      <w:bookmarkEnd w:id="225"/>
      <w:bookmarkEnd w:id="226"/>
      <w:bookmarkEnd w:id="227"/>
      <w:bookmarkEnd w:id="228"/>
      <w:bookmarkEnd w:id="229"/>
    </w:p>
    <w:p>
      <w:pPr>
        <w:ind w:firstLine="640"/>
        <w:rPr>
          <w:highlight w:val="none"/>
        </w:rPr>
      </w:pPr>
      <w:r>
        <w:rPr>
          <w:rFonts w:hint="eastAsia"/>
          <w:highlight w:val="none"/>
        </w:rPr>
        <w:t>各级政府部门</w:t>
      </w:r>
      <w:r>
        <w:rPr>
          <w:rFonts w:hint="eastAsia"/>
          <w:highlight w:val="none"/>
          <w:lang w:eastAsia="zh-CN"/>
        </w:rPr>
        <w:t>要</w:t>
      </w:r>
      <w:r>
        <w:rPr>
          <w:rFonts w:hint="eastAsia"/>
          <w:highlight w:val="none"/>
        </w:rPr>
        <w:t>完善实施工业固体废物污染防治规划的管理体系，明确工作职责，落实工业固体废物污染防治规划各项工作任务；强化企业主体责任，加强对企业的宣传培训，引导企业主动作为和履行主体责任；鼓励公众参与，促进公众监督举报制度，确保渠道通畅与奖励落实</w:t>
      </w:r>
      <w:r>
        <w:rPr>
          <w:rFonts w:hint="eastAsia"/>
          <w:highlight w:val="none"/>
          <w:lang w:eastAsia="zh-CN"/>
        </w:rPr>
        <w:t>，</w:t>
      </w:r>
      <w:r>
        <w:rPr>
          <w:rFonts w:hint="eastAsia"/>
          <w:highlight w:val="none"/>
        </w:rPr>
        <w:t>形成以政府主导、企业主体、公众参与的管理体系</w:t>
      </w:r>
      <w:r>
        <w:rPr>
          <w:rFonts w:hint="eastAsia"/>
          <w:highlight w:val="none"/>
          <w:lang w:eastAsia="zh-CN"/>
        </w:rPr>
        <w:t>。</w:t>
      </w:r>
      <w:bookmarkStart w:id="230" w:name="_Toc88154688"/>
      <w:bookmarkStart w:id="231" w:name="_Toc90246364"/>
    </w:p>
    <w:p>
      <w:pPr>
        <w:pStyle w:val="4"/>
        <w:ind w:firstLine="641"/>
        <w:rPr>
          <w:highlight w:val="none"/>
        </w:rPr>
      </w:pPr>
      <w:bookmarkStart w:id="232" w:name="_Toc5256"/>
      <w:bookmarkStart w:id="233" w:name="_Toc30422_WPSOffice_Level2"/>
      <w:bookmarkStart w:id="234" w:name="_Toc91497535"/>
      <w:bookmarkStart w:id="235" w:name="_Toc91497420"/>
      <w:r>
        <w:rPr>
          <w:rFonts w:hint="eastAsia"/>
          <w:highlight w:val="none"/>
        </w:rPr>
        <w:t>（二）部门协调联动、明确任务分工</w:t>
      </w:r>
      <w:bookmarkEnd w:id="230"/>
      <w:bookmarkEnd w:id="231"/>
      <w:bookmarkEnd w:id="232"/>
      <w:bookmarkEnd w:id="233"/>
      <w:bookmarkEnd w:id="234"/>
      <w:bookmarkEnd w:id="235"/>
    </w:p>
    <w:p>
      <w:pPr>
        <w:ind w:firstLine="640"/>
        <w:rPr>
          <w:highlight w:val="none"/>
        </w:rPr>
      </w:pPr>
      <w:r>
        <w:rPr>
          <w:rFonts w:hint="eastAsia"/>
          <w:highlight w:val="none"/>
        </w:rPr>
        <w:t>各级政府部门应将工业固体废物污染防治工作放在重要位置，工业固体废物全过程管理涉及多个部门，各个部门在工业固体废物污染防治工作中应厘清权责、加强沟通协作</w:t>
      </w:r>
      <w:r>
        <w:rPr>
          <w:rFonts w:hint="eastAsia"/>
          <w:highlight w:val="none"/>
          <w:lang w:eastAsia="zh-CN"/>
        </w:rPr>
        <w:t>，</w:t>
      </w:r>
      <w:r>
        <w:rPr>
          <w:rFonts w:hint="eastAsia"/>
          <w:highlight w:val="none"/>
        </w:rPr>
        <w:t>形成协调联动</w:t>
      </w:r>
      <w:r>
        <w:rPr>
          <w:rFonts w:hint="eastAsia"/>
          <w:highlight w:val="none"/>
          <w:lang w:eastAsia="zh-CN"/>
        </w:rPr>
        <w:t>，</w:t>
      </w:r>
      <w:r>
        <w:rPr>
          <w:rFonts w:hint="eastAsia"/>
          <w:highlight w:val="none"/>
        </w:rPr>
        <w:t>合力推进工业固体废物污染防治工作。</w:t>
      </w:r>
      <w:bookmarkStart w:id="236" w:name="_Toc90246365"/>
      <w:bookmarkStart w:id="237" w:name="_Toc88154689"/>
    </w:p>
    <w:p>
      <w:pPr>
        <w:pStyle w:val="4"/>
        <w:ind w:firstLine="641"/>
        <w:rPr>
          <w:highlight w:val="none"/>
        </w:rPr>
      </w:pPr>
      <w:bookmarkStart w:id="238" w:name="_Toc19051"/>
      <w:bookmarkStart w:id="239" w:name="_Toc91497536"/>
      <w:bookmarkStart w:id="240" w:name="_Toc91497421"/>
      <w:bookmarkStart w:id="241" w:name="_Toc7293_WPSOffice_Level2"/>
      <w:r>
        <w:rPr>
          <w:rFonts w:hint="eastAsia"/>
          <w:highlight w:val="none"/>
        </w:rPr>
        <w:t>（三）落实政策扶持、</w:t>
      </w:r>
      <w:bookmarkEnd w:id="236"/>
      <w:bookmarkEnd w:id="237"/>
      <w:bookmarkEnd w:id="238"/>
      <w:bookmarkEnd w:id="239"/>
      <w:bookmarkEnd w:id="240"/>
      <w:r>
        <w:rPr>
          <w:rFonts w:hint="eastAsia"/>
          <w:highlight w:val="none"/>
        </w:rPr>
        <w:t>强化项目支撑</w:t>
      </w:r>
      <w:bookmarkEnd w:id="241"/>
    </w:p>
    <w:p>
      <w:pPr>
        <w:ind w:firstLine="640"/>
        <w:rPr>
          <w:highlight w:val="none"/>
        </w:rPr>
      </w:pPr>
      <w:r>
        <w:rPr>
          <w:rFonts w:hint="eastAsia"/>
          <w:highlight w:val="none"/>
        </w:rPr>
        <w:t>（1）在税收、信贷、融资等方面，认真落实国家资源综合利用相关优惠政策，积极扶持固体废物利用处置产业。鼓励企业开展资源综合利用评价，支持符合国家有关税收减免政策规定的企业向所在地主管税务机关申报办理减免税优惠。各级发展改革、自然资源、生态环境等部门对发展前景良好，市场竞争力强的大宗工业固体废物综合利用企业，开辟“绿色通道”，在项目备案、土地、环评、生产许可等行政审批、许可上给予支持。推动在市政、交通、保障性住房、移民搬迁和乡村基础设施等政府性工程建设中，优先推广应用符合国内外现行标准的利废产品。同时，对企业已申报优惠政策项目审批核实无误的，应尽快落实资金到位。完善和细化固体废物减量化、资源化、无害化和管理，以及市场运作、服务收费等方面的法规、规章和标准，形成覆盖生产、收集、贮存、转移、处置、利用全过程的法规体系。</w:t>
      </w:r>
      <w:bookmarkStart w:id="242" w:name="_Toc90246366"/>
      <w:bookmarkStart w:id="243" w:name="_Toc88154690"/>
    </w:p>
    <w:p>
      <w:pPr>
        <w:pStyle w:val="2"/>
        <w:ind w:firstLine="640"/>
        <w:rPr>
          <w:sz w:val="32"/>
          <w:highlight w:val="none"/>
        </w:rPr>
      </w:pPr>
      <w:r>
        <w:rPr>
          <w:rFonts w:hint="eastAsia"/>
          <w:sz w:val="32"/>
          <w:highlight w:val="none"/>
        </w:rPr>
        <w:t>（2）紧密围绕贵阳市“无废城市”建设目标，结合贵阳工业固体废物污染环境防治现状和需求，鼓励开展符合工业固体废物源头减量、资源化利用、无害化处置及监管能力提升等方面的项目建设，强化贵阳贵安工业固体废物污染防治项目支撑。</w:t>
      </w:r>
    </w:p>
    <w:p>
      <w:pPr>
        <w:pStyle w:val="4"/>
        <w:ind w:firstLine="641"/>
        <w:rPr>
          <w:highlight w:val="none"/>
        </w:rPr>
      </w:pPr>
      <w:bookmarkStart w:id="244" w:name="_Toc26860"/>
      <w:bookmarkStart w:id="245" w:name="_Toc91497422"/>
      <w:bookmarkStart w:id="246" w:name="_Toc91497537"/>
      <w:bookmarkStart w:id="247" w:name="_Toc23298_WPSOffice_Level2"/>
      <w:r>
        <w:rPr>
          <w:rFonts w:hint="eastAsia"/>
          <w:highlight w:val="none"/>
        </w:rPr>
        <w:t>（四）加大资金投入、鼓励科技创新</w:t>
      </w:r>
      <w:bookmarkEnd w:id="242"/>
      <w:bookmarkEnd w:id="243"/>
      <w:bookmarkEnd w:id="244"/>
      <w:bookmarkEnd w:id="245"/>
      <w:bookmarkEnd w:id="246"/>
      <w:bookmarkEnd w:id="247"/>
    </w:p>
    <w:p>
      <w:pPr>
        <w:ind w:firstLine="640"/>
        <w:rPr>
          <w:highlight w:val="none"/>
        </w:rPr>
      </w:pPr>
      <w:r>
        <w:rPr>
          <w:rFonts w:hint="eastAsia"/>
          <w:highlight w:val="none"/>
        </w:rPr>
        <w:t>（1）积极争取国家工信部、国家发改委等有关部门综合利用资金支持，用好用足省级相关资金，为资源综合利用项目提供资金扶持，引导资金向综合利用产业流动。鼓励各级地方政府对大宗工业固体废物关键技术科技研发给予资金支持。充分利用资本市场，鼓励工业固体废物综合利用企业通过债券产品、上市融资等方式，提高直接融资比重，支持社会资本以市场化方式参与、知识产权作价入股等方式参与项目实施，为工业固体废物综合利用企业筹融资提供便利条件。</w:t>
      </w:r>
    </w:p>
    <w:p>
      <w:pPr>
        <w:ind w:firstLine="640"/>
        <w:rPr>
          <w:highlight w:val="none"/>
        </w:rPr>
      </w:pPr>
      <w:r>
        <w:rPr>
          <w:rFonts w:hint="eastAsia"/>
          <w:highlight w:val="none"/>
        </w:rPr>
        <w:t>（2）加强对固体废物领域科学研究和技术创新的支持，鼓励高水平的固体废物综合利用技术研究，推进技术创新示范基地建设，产学研相结合的技术创新队伍、服务平台建设，积极推广先进适用技术，增强科技成果转化能力。</w:t>
      </w:r>
      <w:bookmarkStart w:id="248" w:name="_Toc88154691"/>
      <w:bookmarkStart w:id="249" w:name="_Toc90246367"/>
    </w:p>
    <w:p>
      <w:pPr>
        <w:pStyle w:val="4"/>
        <w:ind w:firstLine="641"/>
        <w:rPr>
          <w:highlight w:val="none"/>
        </w:rPr>
      </w:pPr>
      <w:bookmarkStart w:id="250" w:name="_Toc91497423"/>
      <w:bookmarkStart w:id="251" w:name="_Toc29275"/>
      <w:bookmarkStart w:id="252" w:name="_Toc91497538"/>
      <w:bookmarkStart w:id="253" w:name="_Toc26994_WPSOffice_Level2"/>
      <w:r>
        <w:rPr>
          <w:rFonts w:hint="eastAsia"/>
          <w:highlight w:val="none"/>
        </w:rPr>
        <w:t>（五）鼓励公众参与、强化科普宣传及信息公开</w:t>
      </w:r>
      <w:bookmarkEnd w:id="248"/>
      <w:bookmarkEnd w:id="249"/>
      <w:bookmarkEnd w:id="250"/>
      <w:bookmarkEnd w:id="251"/>
      <w:bookmarkEnd w:id="252"/>
      <w:bookmarkEnd w:id="253"/>
    </w:p>
    <w:p>
      <w:pPr>
        <w:ind w:firstLine="640"/>
        <w:rPr>
          <w:highlight w:val="none"/>
        </w:rPr>
      </w:pPr>
      <w:r>
        <w:rPr>
          <w:rFonts w:hint="eastAsia"/>
          <w:highlight w:val="none"/>
        </w:rPr>
        <w:t>建立信息公开制度，依法及时公开固体废物污染防治信息，搭建政府、企业、公众多方交流合作平台，保障社会公众知情权和参与权，加大宣传教育引导力度，主动积极化解固体废物处置设施建设“邻避效应”。强化公众参与和社会监督，大力宣传固体废物污染防治法律法规和政策规定，普及固体废物污染防治、综合利用产品无害化及环保化的相关知识，提高全民节约资源和保护环境的意识，倡导绿色生产与绿色消费方式。鼓励广大人民群众积极举报非法倾倒、转移和填埋工业固体废物的违法行为，提供环境违法犯罪活动线索，建立举报奖励机制，对查实的举报给予举报单位或个人适当奖励。加大对固体废物重大案件查处情况的曝光力度，营造全社会共同参与资源综合利用的良好氛围。</w:t>
      </w:r>
      <w:bookmarkStart w:id="254" w:name="_Toc88154685"/>
      <w:bookmarkStart w:id="255" w:name="_Toc90246361"/>
    </w:p>
    <w:bookmarkEnd w:id="254"/>
    <w:bookmarkEnd w:id="255"/>
    <w:p>
      <w:pPr>
        <w:ind w:firstLine="640"/>
        <w:rPr>
          <w:highlight w:val="none"/>
        </w:rPr>
      </w:pPr>
      <w:bookmarkStart w:id="256" w:name="_Toc22410"/>
      <w:bookmarkStart w:id="257" w:name="_Toc91497425"/>
      <w:bookmarkStart w:id="258" w:name="_Toc91497540"/>
      <w:r>
        <w:rPr>
          <w:highlight w:val="none"/>
        </w:rPr>
        <w:br w:type="page"/>
      </w:r>
    </w:p>
    <w:p>
      <w:pPr>
        <w:pStyle w:val="3"/>
        <w:ind w:firstLine="640"/>
        <w:rPr>
          <w:highlight w:val="none"/>
        </w:rPr>
      </w:pPr>
      <w:bookmarkStart w:id="259" w:name="_Toc357_WPSOffice_Level1"/>
      <w:r>
        <w:rPr>
          <w:highlight w:val="none"/>
        </w:rPr>
        <w:t>附件</w:t>
      </w:r>
      <w:r>
        <w:rPr>
          <w:rFonts w:hint="eastAsia"/>
          <w:highlight w:val="none"/>
        </w:rPr>
        <w:t>一：</w:t>
      </w:r>
      <w:r>
        <w:rPr>
          <w:highlight w:val="none"/>
        </w:rPr>
        <w:t>指标体系解释</w:t>
      </w:r>
      <w:bookmarkEnd w:id="256"/>
      <w:bookmarkEnd w:id="257"/>
      <w:bookmarkEnd w:id="258"/>
      <w:bookmarkEnd w:id="259"/>
    </w:p>
    <w:p>
      <w:pPr>
        <w:pStyle w:val="2"/>
        <w:ind w:firstLine="643"/>
        <w:rPr>
          <w:b/>
          <w:bCs/>
          <w:sz w:val="32"/>
          <w:szCs w:val="32"/>
          <w:highlight w:val="none"/>
        </w:rPr>
      </w:pPr>
      <w:bookmarkStart w:id="260" w:name="_Toc53_WPSOffice_Level1"/>
      <w:bookmarkStart w:id="261" w:name="_Toc29236_WPSOffice_Level1"/>
      <w:bookmarkStart w:id="262" w:name="_Toc9077_WPSOffice_Level1"/>
      <w:r>
        <w:rPr>
          <w:rFonts w:hint="eastAsia"/>
          <w:b/>
          <w:bCs/>
          <w:sz w:val="32"/>
          <w:szCs w:val="32"/>
          <w:highlight w:val="none"/>
        </w:rPr>
        <w:t>1、一般工业固体废物产生强度（万吨/亿元）</w:t>
      </w:r>
      <w:bookmarkEnd w:id="260"/>
      <w:bookmarkEnd w:id="261"/>
      <w:bookmarkEnd w:id="262"/>
    </w:p>
    <w:p>
      <w:pPr>
        <w:pStyle w:val="2"/>
        <w:ind w:firstLine="643"/>
        <w:rPr>
          <w:sz w:val="32"/>
          <w:szCs w:val="32"/>
          <w:highlight w:val="none"/>
        </w:rPr>
      </w:pPr>
      <w:r>
        <w:rPr>
          <w:rFonts w:hint="eastAsia"/>
          <w:b/>
          <w:bCs/>
          <w:sz w:val="32"/>
          <w:szCs w:val="32"/>
          <w:highlight w:val="none"/>
        </w:rPr>
        <w:t>定义：</w:t>
      </w:r>
      <w:r>
        <w:rPr>
          <w:rFonts w:hint="eastAsia"/>
          <w:sz w:val="32"/>
          <w:szCs w:val="32"/>
          <w:highlight w:val="none"/>
        </w:rPr>
        <w:t>指纳入固体废物申报登记范围的工业企业，每万元工业增加值的一般工业固体废物产生量。</w:t>
      </w:r>
      <w:r>
        <w:rPr>
          <w:rFonts w:hint="eastAsia"/>
          <w:b/>
          <w:bCs/>
          <w:sz w:val="32"/>
          <w:szCs w:val="32"/>
          <w:highlight w:val="none"/>
        </w:rPr>
        <w:t>指标设定目的：</w:t>
      </w:r>
      <w:r>
        <w:rPr>
          <w:rFonts w:hint="eastAsia"/>
          <w:sz w:val="32"/>
          <w:szCs w:val="32"/>
          <w:highlight w:val="none"/>
        </w:rPr>
        <w:t>用于促进全面降低一般工业固体废物源头产生强度的综合性指标。</w:t>
      </w:r>
      <w:r>
        <w:rPr>
          <w:rFonts w:hint="eastAsia"/>
          <w:b/>
          <w:bCs/>
          <w:sz w:val="32"/>
          <w:szCs w:val="32"/>
          <w:highlight w:val="none"/>
        </w:rPr>
        <w:t>计算方法：</w:t>
      </w:r>
      <w:r>
        <w:rPr>
          <w:rFonts w:hint="eastAsia"/>
          <w:sz w:val="32"/>
          <w:szCs w:val="32"/>
          <w:highlight w:val="none"/>
        </w:rPr>
        <w:t>一般工业固体废物产生强度=一般工业固体废物产生量÷工业增加值。</w:t>
      </w:r>
    </w:p>
    <w:p>
      <w:pPr>
        <w:pStyle w:val="2"/>
        <w:ind w:firstLine="643"/>
        <w:rPr>
          <w:sz w:val="32"/>
          <w:szCs w:val="32"/>
          <w:highlight w:val="none"/>
        </w:rPr>
      </w:pPr>
      <w:r>
        <w:rPr>
          <w:rFonts w:hint="eastAsia"/>
          <w:b/>
          <w:bCs/>
          <w:sz w:val="32"/>
          <w:szCs w:val="32"/>
          <w:highlight w:val="none"/>
        </w:rPr>
        <w:t>数据来源：</w:t>
      </w:r>
      <w:r>
        <w:rPr>
          <w:rFonts w:hint="eastAsia"/>
          <w:sz w:val="32"/>
          <w:szCs w:val="32"/>
          <w:highlight w:val="none"/>
        </w:rPr>
        <w:t>市生态环境局、市统计局</w:t>
      </w:r>
    </w:p>
    <w:p>
      <w:pPr>
        <w:pStyle w:val="2"/>
        <w:ind w:firstLine="643"/>
        <w:rPr>
          <w:rFonts w:hAnsi="华文仿宋" w:cs="Times New Roman"/>
          <w:b/>
          <w:bCs/>
          <w:kern w:val="0"/>
          <w:sz w:val="32"/>
          <w:szCs w:val="32"/>
          <w:highlight w:val="none"/>
        </w:rPr>
      </w:pPr>
      <w:bookmarkStart w:id="263" w:name="_Toc24751_WPSOffice_Level1"/>
      <w:bookmarkStart w:id="264" w:name="_Toc6410_WPSOffice_Level1"/>
      <w:bookmarkStart w:id="265" w:name="_Toc3628_WPSOffice_Level1"/>
      <w:r>
        <w:rPr>
          <w:rFonts w:hint="eastAsia"/>
          <w:b/>
          <w:sz w:val="32"/>
          <w:szCs w:val="32"/>
          <w:highlight w:val="none"/>
        </w:rPr>
        <w:t>2、</w:t>
      </w:r>
      <w:r>
        <w:rPr>
          <w:rFonts w:hint="eastAsia" w:hAnsi="华文仿宋" w:cs="Times New Roman"/>
          <w:b/>
          <w:bCs/>
          <w:kern w:val="0"/>
          <w:sz w:val="32"/>
          <w:szCs w:val="32"/>
          <w:highlight w:val="none"/>
        </w:rPr>
        <w:t>一般工业固体废物综合利用率（%）</w:t>
      </w:r>
      <w:bookmarkEnd w:id="263"/>
      <w:bookmarkEnd w:id="264"/>
      <w:bookmarkEnd w:id="265"/>
    </w:p>
    <w:p>
      <w:pPr>
        <w:pStyle w:val="2"/>
        <w:ind w:firstLine="643"/>
        <w:rPr>
          <w:rFonts w:hAnsi="华文仿宋" w:cs="Times New Roman"/>
          <w:bCs/>
          <w:kern w:val="0"/>
          <w:sz w:val="32"/>
          <w:szCs w:val="32"/>
          <w:highlight w:val="none"/>
        </w:rPr>
      </w:pPr>
      <w:r>
        <w:rPr>
          <w:rFonts w:hint="eastAsia"/>
          <w:b/>
          <w:bCs/>
          <w:sz w:val="32"/>
          <w:szCs w:val="32"/>
          <w:highlight w:val="none"/>
        </w:rPr>
        <w:t>定义：</w:t>
      </w:r>
      <w:r>
        <w:rPr>
          <w:rFonts w:hint="eastAsia" w:hAnsi="华文仿宋" w:cs="Times New Roman"/>
          <w:bCs/>
          <w:kern w:val="0"/>
          <w:sz w:val="32"/>
          <w:szCs w:val="32"/>
          <w:highlight w:val="none"/>
        </w:rPr>
        <w:t>一般工业固体废物综合利用量占一般工业固体废物产生量（包括综合利用往年贮存量）的比率。</w:t>
      </w:r>
      <w:r>
        <w:rPr>
          <w:rFonts w:hint="eastAsia"/>
          <w:b/>
          <w:bCs/>
          <w:sz w:val="32"/>
          <w:szCs w:val="32"/>
          <w:highlight w:val="none"/>
        </w:rPr>
        <w:t>指标设定目的：</w:t>
      </w:r>
      <w:r>
        <w:rPr>
          <w:rFonts w:hint="eastAsia" w:hAnsi="华文仿宋" w:cs="Times New Roman"/>
          <w:bCs/>
          <w:kern w:val="0"/>
          <w:sz w:val="32"/>
          <w:szCs w:val="32"/>
          <w:highlight w:val="none"/>
        </w:rPr>
        <w:t>促进一般工业固体废物综合利用水平，减少工业资源、能源消耗。</w:t>
      </w:r>
      <w:r>
        <w:rPr>
          <w:rFonts w:hint="eastAsia" w:hAnsi="华文仿宋" w:cs="Times New Roman"/>
          <w:b/>
          <w:kern w:val="0"/>
          <w:sz w:val="32"/>
          <w:szCs w:val="32"/>
          <w:highlight w:val="none"/>
        </w:rPr>
        <w:t>计算方法：</w:t>
      </w:r>
      <w:r>
        <w:rPr>
          <w:rFonts w:hint="eastAsia" w:hAnsi="华文仿宋" w:cs="Times New Roman"/>
          <w:bCs/>
          <w:kern w:val="0"/>
          <w:sz w:val="32"/>
          <w:szCs w:val="32"/>
          <w:highlight w:val="none"/>
        </w:rPr>
        <w:t>一般工业固体废物综合利用率（%）=一般工业固体废物综合利用量÷（当年一般工业固体废物产生量+综合利用往年贮存量）×100%，数据来源于年度工业固体废物申报登记。</w:t>
      </w:r>
    </w:p>
    <w:p>
      <w:pPr>
        <w:pStyle w:val="2"/>
        <w:ind w:firstLine="643"/>
        <w:rPr>
          <w:rFonts w:hAnsi="华文仿宋" w:cs="Times New Roman"/>
          <w:bCs/>
          <w:kern w:val="0"/>
          <w:sz w:val="32"/>
          <w:szCs w:val="32"/>
          <w:highlight w:val="none"/>
        </w:rPr>
      </w:pPr>
      <w:r>
        <w:rPr>
          <w:rFonts w:hint="eastAsia" w:hAnsi="华文仿宋" w:cs="Times New Roman"/>
          <w:b/>
          <w:kern w:val="0"/>
          <w:sz w:val="32"/>
          <w:szCs w:val="32"/>
          <w:highlight w:val="none"/>
        </w:rPr>
        <w:t>数据来源：</w:t>
      </w:r>
      <w:r>
        <w:rPr>
          <w:rFonts w:hint="eastAsia" w:hAnsi="华文仿宋" w:cs="Times New Roman"/>
          <w:bCs/>
          <w:kern w:val="0"/>
          <w:sz w:val="32"/>
          <w:szCs w:val="32"/>
          <w:highlight w:val="none"/>
        </w:rPr>
        <w:t>市生态环境局</w:t>
      </w:r>
    </w:p>
    <w:p>
      <w:pPr>
        <w:pStyle w:val="2"/>
        <w:ind w:firstLine="643"/>
        <w:rPr>
          <w:b/>
          <w:sz w:val="32"/>
          <w:szCs w:val="32"/>
          <w:highlight w:val="none"/>
        </w:rPr>
      </w:pPr>
      <w:bookmarkStart w:id="266" w:name="_Toc16673_WPSOffice_Level1"/>
      <w:bookmarkStart w:id="267" w:name="_Toc26072_WPSOffice_Level1"/>
      <w:bookmarkStart w:id="268" w:name="_Toc6569_WPSOffice_Level1"/>
      <w:r>
        <w:rPr>
          <w:rFonts w:hint="eastAsia"/>
          <w:b/>
          <w:sz w:val="32"/>
          <w:szCs w:val="32"/>
          <w:highlight w:val="none"/>
        </w:rPr>
        <w:t>3、磷石膏综合利用率（%）</w:t>
      </w:r>
      <w:bookmarkEnd w:id="266"/>
      <w:bookmarkEnd w:id="267"/>
      <w:bookmarkEnd w:id="268"/>
    </w:p>
    <w:p>
      <w:pPr>
        <w:pStyle w:val="2"/>
        <w:ind w:firstLine="643"/>
        <w:rPr>
          <w:rFonts w:hAnsi="华文仿宋" w:cs="Times New Roman"/>
          <w:bCs/>
          <w:kern w:val="0"/>
          <w:sz w:val="32"/>
          <w:szCs w:val="32"/>
          <w:highlight w:val="none"/>
        </w:rPr>
      </w:pPr>
      <w:r>
        <w:rPr>
          <w:rFonts w:hint="eastAsia"/>
          <w:b/>
          <w:bCs/>
          <w:sz w:val="32"/>
          <w:szCs w:val="32"/>
          <w:highlight w:val="none"/>
        </w:rPr>
        <w:t>定义：</w:t>
      </w:r>
      <w:r>
        <w:rPr>
          <w:rFonts w:hint="eastAsia" w:hAnsi="华文仿宋" w:cs="Times New Roman"/>
          <w:bCs/>
          <w:kern w:val="0"/>
          <w:sz w:val="32"/>
          <w:szCs w:val="32"/>
          <w:highlight w:val="none"/>
        </w:rPr>
        <w:t>磷石膏综合利用量占磷石膏产生量（包括综合利用往年贮存量）的比率。</w:t>
      </w:r>
      <w:r>
        <w:rPr>
          <w:rFonts w:hint="eastAsia"/>
          <w:b/>
          <w:bCs/>
          <w:sz w:val="32"/>
          <w:szCs w:val="32"/>
          <w:highlight w:val="none"/>
        </w:rPr>
        <w:t>指标设定目的：</w:t>
      </w:r>
      <w:r>
        <w:rPr>
          <w:rFonts w:hint="eastAsia" w:hAnsi="华文仿宋" w:cs="Times New Roman"/>
          <w:bCs/>
          <w:kern w:val="0"/>
          <w:sz w:val="32"/>
          <w:szCs w:val="32"/>
          <w:highlight w:val="none"/>
        </w:rPr>
        <w:t>促进磷石膏综合利用水平，减少工业资源、能源消耗。</w:t>
      </w:r>
      <w:r>
        <w:rPr>
          <w:rFonts w:hint="eastAsia" w:hAnsi="华文仿宋" w:cs="Times New Roman"/>
          <w:b/>
          <w:kern w:val="0"/>
          <w:sz w:val="32"/>
          <w:szCs w:val="32"/>
          <w:highlight w:val="none"/>
        </w:rPr>
        <w:t>计算方法：</w:t>
      </w:r>
      <w:r>
        <w:rPr>
          <w:rFonts w:hint="eastAsia" w:hAnsi="华文仿宋" w:cs="Times New Roman"/>
          <w:bCs/>
          <w:kern w:val="0"/>
          <w:sz w:val="32"/>
          <w:szCs w:val="32"/>
          <w:highlight w:val="none"/>
        </w:rPr>
        <w:t>磷石膏综合利用率（%）=磷石膏综合利用量÷（当年磷石膏产生量+综合利用往年贮存量）×100%。</w:t>
      </w:r>
    </w:p>
    <w:p>
      <w:pPr>
        <w:pStyle w:val="2"/>
        <w:ind w:firstLine="643"/>
        <w:rPr>
          <w:rFonts w:hAnsi="华文仿宋" w:cs="Times New Roman"/>
          <w:bCs/>
          <w:kern w:val="0"/>
          <w:sz w:val="32"/>
          <w:szCs w:val="32"/>
          <w:highlight w:val="none"/>
        </w:rPr>
      </w:pPr>
      <w:r>
        <w:rPr>
          <w:rFonts w:hint="eastAsia" w:hAnsi="华文仿宋" w:cs="Times New Roman"/>
          <w:b/>
          <w:kern w:val="0"/>
          <w:sz w:val="32"/>
          <w:szCs w:val="32"/>
          <w:highlight w:val="none"/>
        </w:rPr>
        <w:t>数据来源：</w:t>
      </w:r>
      <w:r>
        <w:rPr>
          <w:rFonts w:hint="eastAsia" w:hAnsi="华文仿宋" w:cs="Times New Roman"/>
          <w:bCs/>
          <w:kern w:val="0"/>
          <w:sz w:val="32"/>
          <w:szCs w:val="32"/>
          <w:highlight w:val="none"/>
        </w:rPr>
        <w:t>市生态环境局、市工信局</w:t>
      </w:r>
    </w:p>
    <w:p>
      <w:pPr>
        <w:pStyle w:val="2"/>
        <w:ind w:firstLine="643"/>
        <w:rPr>
          <w:b/>
          <w:sz w:val="32"/>
          <w:szCs w:val="32"/>
          <w:highlight w:val="none"/>
        </w:rPr>
      </w:pPr>
      <w:bookmarkStart w:id="269" w:name="_Toc1929_WPSOffice_Level1"/>
      <w:bookmarkStart w:id="270" w:name="_Toc21924_WPSOffice_Level1"/>
      <w:bookmarkStart w:id="271" w:name="_Toc27738_WPSOffice_Level1"/>
      <w:r>
        <w:rPr>
          <w:rFonts w:hint="eastAsia"/>
          <w:b/>
          <w:sz w:val="32"/>
          <w:szCs w:val="32"/>
          <w:highlight w:val="none"/>
        </w:rPr>
        <w:t>4、赤泥综合利用率（%）</w:t>
      </w:r>
      <w:bookmarkEnd w:id="269"/>
      <w:bookmarkEnd w:id="270"/>
      <w:bookmarkEnd w:id="271"/>
    </w:p>
    <w:p>
      <w:pPr>
        <w:pStyle w:val="2"/>
        <w:ind w:firstLine="643"/>
        <w:rPr>
          <w:rFonts w:hAnsi="华文仿宋" w:cs="Times New Roman"/>
          <w:bCs/>
          <w:kern w:val="0"/>
          <w:sz w:val="32"/>
          <w:szCs w:val="32"/>
          <w:highlight w:val="none"/>
        </w:rPr>
      </w:pPr>
      <w:r>
        <w:rPr>
          <w:rFonts w:hint="eastAsia"/>
          <w:b/>
          <w:bCs/>
          <w:sz w:val="32"/>
          <w:szCs w:val="32"/>
          <w:highlight w:val="none"/>
        </w:rPr>
        <w:t>定义：</w:t>
      </w:r>
      <w:r>
        <w:rPr>
          <w:rFonts w:hint="eastAsia" w:hAnsi="华文仿宋" w:cs="Times New Roman"/>
          <w:bCs/>
          <w:kern w:val="0"/>
          <w:sz w:val="32"/>
          <w:szCs w:val="32"/>
          <w:highlight w:val="none"/>
        </w:rPr>
        <w:t>赤泥综合利用量占赤泥产生量（包括综合利用往年贮存量）的比率。</w:t>
      </w:r>
      <w:r>
        <w:rPr>
          <w:rFonts w:hint="eastAsia"/>
          <w:b/>
          <w:bCs/>
          <w:sz w:val="32"/>
          <w:szCs w:val="32"/>
          <w:highlight w:val="none"/>
        </w:rPr>
        <w:t>指标设定目的：</w:t>
      </w:r>
      <w:r>
        <w:rPr>
          <w:rFonts w:hint="eastAsia" w:hAnsi="华文仿宋" w:cs="Times New Roman"/>
          <w:bCs/>
          <w:kern w:val="0"/>
          <w:sz w:val="32"/>
          <w:szCs w:val="32"/>
          <w:highlight w:val="none"/>
        </w:rPr>
        <w:t>促进赤泥综合利用水平，减少工业资源、能源消耗。</w:t>
      </w:r>
      <w:r>
        <w:rPr>
          <w:rFonts w:hint="eastAsia" w:hAnsi="华文仿宋" w:cs="Times New Roman"/>
          <w:b/>
          <w:kern w:val="0"/>
          <w:sz w:val="32"/>
          <w:szCs w:val="32"/>
          <w:highlight w:val="none"/>
        </w:rPr>
        <w:t>计算方法：</w:t>
      </w:r>
      <w:r>
        <w:rPr>
          <w:rFonts w:hint="eastAsia" w:hAnsi="华文仿宋" w:cs="Times New Roman"/>
          <w:bCs/>
          <w:kern w:val="0"/>
          <w:sz w:val="32"/>
          <w:szCs w:val="32"/>
          <w:highlight w:val="none"/>
        </w:rPr>
        <w:t>赤泥综合利用率（%）=赤泥综合利用量÷（当年赤泥产生量+综合利用往年贮存量）×100%。</w:t>
      </w:r>
    </w:p>
    <w:p>
      <w:pPr>
        <w:pStyle w:val="2"/>
        <w:ind w:firstLine="643"/>
        <w:rPr>
          <w:sz w:val="32"/>
          <w:szCs w:val="32"/>
          <w:highlight w:val="none"/>
        </w:rPr>
      </w:pPr>
      <w:r>
        <w:rPr>
          <w:rFonts w:hint="eastAsia" w:hAnsi="华文仿宋" w:cs="Times New Roman"/>
          <w:b/>
          <w:kern w:val="0"/>
          <w:sz w:val="32"/>
          <w:szCs w:val="32"/>
          <w:highlight w:val="none"/>
        </w:rPr>
        <w:t>数据来源：</w:t>
      </w:r>
      <w:r>
        <w:rPr>
          <w:rFonts w:hint="eastAsia" w:hAnsi="华文仿宋" w:cs="Times New Roman"/>
          <w:bCs/>
          <w:kern w:val="0"/>
          <w:sz w:val="32"/>
          <w:szCs w:val="32"/>
          <w:highlight w:val="none"/>
        </w:rPr>
        <w:t>市生态环境局、市工信局</w:t>
      </w:r>
    </w:p>
    <w:p>
      <w:pPr>
        <w:pStyle w:val="2"/>
        <w:ind w:firstLine="643"/>
        <w:rPr>
          <w:b/>
          <w:sz w:val="32"/>
          <w:szCs w:val="32"/>
          <w:highlight w:val="none"/>
        </w:rPr>
      </w:pPr>
      <w:bookmarkStart w:id="272" w:name="_Toc26122_WPSOffice_Level1"/>
      <w:bookmarkStart w:id="273" w:name="_Toc1587_WPSOffice_Level1"/>
      <w:bookmarkStart w:id="274" w:name="_Toc19106_WPSOffice_Level1"/>
      <w:r>
        <w:rPr>
          <w:rFonts w:hint="eastAsia"/>
          <w:b/>
          <w:sz w:val="32"/>
          <w:szCs w:val="32"/>
          <w:highlight w:val="none"/>
        </w:rPr>
        <w:t>5、粉煤灰综合利用率（%）</w:t>
      </w:r>
      <w:bookmarkEnd w:id="272"/>
      <w:bookmarkEnd w:id="273"/>
      <w:bookmarkEnd w:id="274"/>
    </w:p>
    <w:p>
      <w:pPr>
        <w:pStyle w:val="2"/>
        <w:ind w:firstLine="643"/>
        <w:rPr>
          <w:rFonts w:hAnsi="华文仿宋" w:cs="Times New Roman"/>
          <w:bCs/>
          <w:kern w:val="0"/>
          <w:sz w:val="32"/>
          <w:szCs w:val="32"/>
          <w:highlight w:val="none"/>
        </w:rPr>
      </w:pPr>
      <w:r>
        <w:rPr>
          <w:rFonts w:hint="eastAsia"/>
          <w:b/>
          <w:bCs/>
          <w:sz w:val="32"/>
          <w:szCs w:val="32"/>
          <w:highlight w:val="none"/>
        </w:rPr>
        <w:t>定义：</w:t>
      </w:r>
      <w:r>
        <w:rPr>
          <w:rFonts w:hint="eastAsia" w:hAnsi="华文仿宋" w:cs="Times New Roman"/>
          <w:bCs/>
          <w:kern w:val="0"/>
          <w:sz w:val="32"/>
          <w:szCs w:val="32"/>
          <w:highlight w:val="none"/>
        </w:rPr>
        <w:t>粉煤灰综合利用量占赤泥产生量（包括综合利用往年贮存量）的比率。</w:t>
      </w:r>
      <w:r>
        <w:rPr>
          <w:rFonts w:hint="eastAsia"/>
          <w:b/>
          <w:bCs/>
          <w:sz w:val="32"/>
          <w:szCs w:val="32"/>
          <w:highlight w:val="none"/>
        </w:rPr>
        <w:t>指标设定目的：</w:t>
      </w:r>
      <w:r>
        <w:rPr>
          <w:rFonts w:hint="eastAsia" w:hAnsi="华文仿宋" w:cs="Times New Roman"/>
          <w:bCs/>
          <w:kern w:val="0"/>
          <w:sz w:val="32"/>
          <w:szCs w:val="32"/>
          <w:highlight w:val="none"/>
        </w:rPr>
        <w:t>促进粉煤灰综合利用水平，减少工业资源、能源消耗。</w:t>
      </w:r>
      <w:r>
        <w:rPr>
          <w:rFonts w:hint="eastAsia" w:hAnsi="华文仿宋" w:cs="Times New Roman"/>
          <w:b/>
          <w:kern w:val="0"/>
          <w:sz w:val="32"/>
          <w:szCs w:val="32"/>
          <w:highlight w:val="none"/>
        </w:rPr>
        <w:t>计算方法：</w:t>
      </w:r>
      <w:r>
        <w:rPr>
          <w:rFonts w:hint="eastAsia" w:hAnsi="华文仿宋" w:cs="Times New Roman"/>
          <w:bCs/>
          <w:kern w:val="0"/>
          <w:sz w:val="32"/>
          <w:szCs w:val="32"/>
          <w:highlight w:val="none"/>
        </w:rPr>
        <w:t>粉煤灰综合利用率（%）=粉煤灰综合利用量÷（当年粉煤灰产生量+综合利用往年贮存量）×100%。</w:t>
      </w:r>
    </w:p>
    <w:p>
      <w:pPr>
        <w:pStyle w:val="2"/>
        <w:ind w:firstLine="643"/>
        <w:rPr>
          <w:sz w:val="32"/>
          <w:szCs w:val="32"/>
          <w:highlight w:val="none"/>
        </w:rPr>
      </w:pPr>
      <w:r>
        <w:rPr>
          <w:rFonts w:hint="eastAsia" w:hAnsi="华文仿宋" w:cs="Times New Roman"/>
          <w:b/>
          <w:kern w:val="0"/>
          <w:sz w:val="32"/>
          <w:szCs w:val="32"/>
          <w:highlight w:val="none"/>
        </w:rPr>
        <w:t>数据来源：</w:t>
      </w:r>
      <w:r>
        <w:rPr>
          <w:rFonts w:hint="eastAsia" w:hAnsi="华文仿宋" w:cs="Times New Roman"/>
          <w:bCs/>
          <w:kern w:val="0"/>
          <w:sz w:val="32"/>
          <w:szCs w:val="32"/>
          <w:highlight w:val="none"/>
        </w:rPr>
        <w:t>市生态环境局、市工信局</w:t>
      </w:r>
    </w:p>
    <w:p>
      <w:pPr>
        <w:pStyle w:val="2"/>
        <w:ind w:firstLine="643"/>
        <w:rPr>
          <w:rFonts w:hAnsi="华文仿宋" w:cs="Times New Roman"/>
          <w:b/>
          <w:bCs/>
          <w:kern w:val="0"/>
          <w:sz w:val="32"/>
          <w:szCs w:val="32"/>
          <w:highlight w:val="none"/>
        </w:rPr>
      </w:pPr>
      <w:bookmarkStart w:id="275" w:name="_Toc1722_WPSOffice_Level1"/>
      <w:bookmarkStart w:id="276" w:name="_Toc8842_WPSOffice_Level1"/>
      <w:bookmarkStart w:id="277" w:name="_Toc2444_WPSOffice_Level1"/>
      <w:r>
        <w:rPr>
          <w:rFonts w:hint="eastAsia" w:hAnsi="华文仿宋" w:cs="Times New Roman"/>
          <w:b/>
          <w:bCs/>
          <w:kern w:val="0"/>
          <w:sz w:val="32"/>
          <w:szCs w:val="32"/>
          <w:highlight w:val="none"/>
        </w:rPr>
        <w:t>6、一般工业固体废物贮存处置量下降幅度（%）</w:t>
      </w:r>
      <w:bookmarkEnd w:id="275"/>
      <w:bookmarkEnd w:id="276"/>
      <w:bookmarkEnd w:id="277"/>
    </w:p>
    <w:p>
      <w:pPr>
        <w:pStyle w:val="2"/>
        <w:ind w:firstLine="643"/>
        <w:rPr>
          <w:rFonts w:hAnsi="华文仿宋" w:cs="Times New Roman"/>
          <w:bCs/>
          <w:kern w:val="0"/>
          <w:sz w:val="32"/>
          <w:szCs w:val="32"/>
          <w:highlight w:val="none"/>
        </w:rPr>
      </w:pPr>
      <w:r>
        <w:rPr>
          <w:rFonts w:hint="eastAsia" w:hAnsi="华文仿宋" w:cs="Times New Roman"/>
          <w:b/>
          <w:kern w:val="0"/>
          <w:sz w:val="32"/>
          <w:szCs w:val="32"/>
          <w:highlight w:val="none"/>
        </w:rPr>
        <w:t>定义：</w:t>
      </w:r>
      <w:r>
        <w:rPr>
          <w:rFonts w:hint="eastAsia" w:hAnsi="华文仿宋" w:cs="Times New Roman"/>
          <w:bCs/>
          <w:kern w:val="0"/>
          <w:sz w:val="32"/>
          <w:szCs w:val="32"/>
          <w:highlight w:val="none"/>
        </w:rPr>
        <w:t>指创建地区建设期间一般工业固体废物贮存处置量与基准年相比下降的幅度。</w:t>
      </w:r>
      <w:r>
        <w:rPr>
          <w:rFonts w:hint="eastAsia"/>
          <w:b/>
          <w:bCs/>
          <w:sz w:val="32"/>
          <w:szCs w:val="32"/>
          <w:highlight w:val="none"/>
        </w:rPr>
        <w:t>指标设定目的：</w:t>
      </w:r>
      <w:r>
        <w:rPr>
          <w:rFonts w:hint="eastAsia" w:hAnsi="华文仿宋" w:cs="Times New Roman"/>
          <w:bCs/>
          <w:kern w:val="0"/>
          <w:sz w:val="32"/>
          <w:szCs w:val="32"/>
          <w:highlight w:val="none"/>
        </w:rPr>
        <w:t>用于促进减少一般工业固体废物贮存处置。该指标用于促进一般工业固体废物的利用，控制一般工业固体废物贮存处置量增长。</w:t>
      </w:r>
      <w:r>
        <w:rPr>
          <w:rFonts w:hint="eastAsia" w:hAnsi="华文仿宋" w:cs="Times New Roman"/>
          <w:b/>
          <w:kern w:val="0"/>
          <w:sz w:val="32"/>
          <w:szCs w:val="32"/>
          <w:highlight w:val="none"/>
        </w:rPr>
        <w:t>计算方法：</w:t>
      </w:r>
      <w:r>
        <w:rPr>
          <w:rFonts w:hint="eastAsia" w:hAnsi="华文仿宋" w:cs="Times New Roman"/>
          <w:bCs/>
          <w:kern w:val="0"/>
          <w:sz w:val="32"/>
          <w:szCs w:val="32"/>
          <w:highlight w:val="none"/>
        </w:rPr>
        <w:t>一般工业固体废物贮存处置量下降幅度（%）=（基准年一般工业固体废物贮存处置量-评价年一般工业固体废物贮存处置量）÷基准年一般工业固体废物贮存处置量×100%。</w:t>
      </w:r>
    </w:p>
    <w:p>
      <w:pPr>
        <w:pStyle w:val="2"/>
        <w:ind w:firstLine="643"/>
        <w:rPr>
          <w:rFonts w:hAnsi="华文仿宋" w:cs="Times New Roman"/>
          <w:bCs/>
          <w:kern w:val="0"/>
          <w:sz w:val="32"/>
          <w:szCs w:val="32"/>
          <w:highlight w:val="none"/>
        </w:rPr>
      </w:pPr>
      <w:r>
        <w:rPr>
          <w:rFonts w:hint="eastAsia" w:hAnsi="华文仿宋" w:cs="Times New Roman"/>
          <w:b/>
          <w:kern w:val="0"/>
          <w:sz w:val="32"/>
          <w:szCs w:val="32"/>
          <w:highlight w:val="none"/>
        </w:rPr>
        <w:t>数据来源：</w:t>
      </w:r>
      <w:r>
        <w:rPr>
          <w:rFonts w:hint="eastAsia" w:hAnsi="华文仿宋" w:cs="Times New Roman"/>
          <w:bCs/>
          <w:kern w:val="0"/>
          <w:sz w:val="32"/>
          <w:szCs w:val="32"/>
          <w:highlight w:val="none"/>
        </w:rPr>
        <w:t>市生态环境局</w:t>
      </w:r>
    </w:p>
    <w:p>
      <w:pPr>
        <w:pStyle w:val="2"/>
        <w:ind w:firstLine="643"/>
        <w:rPr>
          <w:rFonts w:hAnsi="华文仿宋" w:cs="Times New Roman"/>
          <w:b/>
          <w:bCs/>
          <w:kern w:val="0"/>
          <w:sz w:val="32"/>
          <w:szCs w:val="32"/>
          <w:highlight w:val="none"/>
        </w:rPr>
      </w:pPr>
      <w:bookmarkStart w:id="278" w:name="_Toc6983_WPSOffice_Level1"/>
      <w:bookmarkStart w:id="279" w:name="_Toc26896_WPSOffice_Level1"/>
      <w:bookmarkStart w:id="280" w:name="_Toc6797_WPSOffice_Level1"/>
      <w:r>
        <w:rPr>
          <w:rFonts w:hint="eastAsia" w:hAnsi="华文仿宋" w:cs="Times New Roman"/>
          <w:b/>
          <w:bCs/>
          <w:kern w:val="0"/>
          <w:sz w:val="32"/>
          <w:szCs w:val="32"/>
          <w:highlight w:val="none"/>
        </w:rPr>
        <w:t>7、一般工业固体废物处置利用率（%）</w:t>
      </w:r>
      <w:bookmarkEnd w:id="278"/>
      <w:bookmarkEnd w:id="279"/>
      <w:bookmarkEnd w:id="280"/>
    </w:p>
    <w:p>
      <w:pPr>
        <w:pStyle w:val="2"/>
        <w:ind w:firstLine="643"/>
        <w:rPr>
          <w:rFonts w:hAnsi="华文仿宋" w:cs="Times New Roman"/>
          <w:bCs/>
          <w:kern w:val="0"/>
          <w:sz w:val="32"/>
          <w:szCs w:val="32"/>
          <w:highlight w:val="none"/>
        </w:rPr>
      </w:pPr>
      <w:r>
        <w:rPr>
          <w:rFonts w:hint="eastAsia"/>
          <w:b/>
          <w:bCs/>
          <w:sz w:val="32"/>
          <w:szCs w:val="32"/>
          <w:highlight w:val="none"/>
        </w:rPr>
        <w:t>定义：</w:t>
      </w:r>
      <w:r>
        <w:rPr>
          <w:rFonts w:hint="eastAsia" w:hAnsi="华文仿宋" w:cs="Times New Roman"/>
          <w:bCs/>
          <w:kern w:val="0"/>
          <w:sz w:val="32"/>
          <w:szCs w:val="32"/>
          <w:highlight w:val="none"/>
        </w:rPr>
        <w:t>一般工业固体废物综合利用量及处置量占一般工业固体废物产生量及往年贮存量的比率。</w:t>
      </w:r>
      <w:r>
        <w:rPr>
          <w:rFonts w:hint="eastAsia"/>
          <w:b/>
          <w:bCs/>
          <w:sz w:val="32"/>
          <w:szCs w:val="32"/>
          <w:highlight w:val="none"/>
        </w:rPr>
        <w:t>指标设定目的：</w:t>
      </w:r>
      <w:r>
        <w:rPr>
          <w:rFonts w:hint="eastAsia" w:hAnsi="华文仿宋" w:cs="Times New Roman"/>
          <w:bCs/>
          <w:kern w:val="0"/>
          <w:sz w:val="32"/>
          <w:szCs w:val="32"/>
          <w:highlight w:val="none"/>
        </w:rPr>
        <w:t>提高一般工业固体废物综合利用及安全处置水平，推动实现工业柜台废物资源化利用及无害化处置。</w:t>
      </w:r>
      <w:r>
        <w:rPr>
          <w:rFonts w:hint="eastAsia" w:hAnsi="华文仿宋" w:cs="Times New Roman"/>
          <w:b/>
          <w:kern w:val="0"/>
          <w:sz w:val="32"/>
          <w:szCs w:val="32"/>
          <w:highlight w:val="none"/>
        </w:rPr>
        <w:t>计算方法：</w:t>
      </w:r>
      <w:r>
        <w:rPr>
          <w:rFonts w:hint="eastAsia" w:hAnsi="华文仿宋" w:cs="Times New Roman"/>
          <w:bCs/>
          <w:kern w:val="0"/>
          <w:sz w:val="32"/>
          <w:szCs w:val="32"/>
          <w:highlight w:val="none"/>
        </w:rPr>
        <w:t>一般工业固体废物处置利用率（%）=（一般工业固体废物综合利用量+一般工业固体废物处置量）÷（当年一般工业固体废物产生量+综合利用往年贮存量）×100%。</w:t>
      </w:r>
    </w:p>
    <w:p>
      <w:pPr>
        <w:pStyle w:val="2"/>
        <w:ind w:firstLine="643"/>
        <w:rPr>
          <w:rFonts w:hAnsi="华文仿宋" w:cs="Times New Roman"/>
          <w:bCs/>
          <w:kern w:val="0"/>
          <w:sz w:val="32"/>
          <w:szCs w:val="32"/>
          <w:highlight w:val="none"/>
        </w:rPr>
      </w:pPr>
      <w:r>
        <w:rPr>
          <w:rFonts w:hint="eastAsia" w:hAnsi="华文仿宋" w:cs="Times New Roman"/>
          <w:b/>
          <w:kern w:val="0"/>
          <w:sz w:val="32"/>
          <w:szCs w:val="32"/>
          <w:highlight w:val="none"/>
        </w:rPr>
        <w:t>数据来源：</w:t>
      </w:r>
      <w:r>
        <w:rPr>
          <w:rFonts w:hint="eastAsia" w:hAnsi="华文仿宋" w:cs="Times New Roman"/>
          <w:bCs/>
          <w:kern w:val="0"/>
          <w:sz w:val="32"/>
          <w:szCs w:val="32"/>
          <w:highlight w:val="none"/>
        </w:rPr>
        <w:t>市生态环境局</w:t>
      </w:r>
    </w:p>
    <w:p>
      <w:pPr>
        <w:pStyle w:val="2"/>
        <w:ind w:firstLine="643"/>
        <w:rPr>
          <w:rFonts w:hAnsi="华文仿宋" w:cs="Times New Roman"/>
          <w:b/>
          <w:bCs/>
          <w:kern w:val="0"/>
          <w:sz w:val="32"/>
          <w:szCs w:val="32"/>
          <w:highlight w:val="none"/>
        </w:rPr>
      </w:pPr>
      <w:bookmarkStart w:id="281" w:name="_Toc21485_WPSOffice_Level1"/>
      <w:r>
        <w:rPr>
          <w:rFonts w:hint="eastAsia" w:hAnsi="华文仿宋" w:cs="Times New Roman"/>
          <w:b/>
          <w:bCs/>
          <w:kern w:val="0"/>
          <w:sz w:val="32"/>
          <w:szCs w:val="32"/>
          <w:highlight w:val="none"/>
        </w:rPr>
        <w:t>8、完成大宗工业固体废物堆存场所（含尾矿库）综合整治的堆场数量占比（%）</w:t>
      </w:r>
      <w:bookmarkEnd w:id="281"/>
    </w:p>
    <w:p>
      <w:pPr>
        <w:pStyle w:val="2"/>
        <w:ind w:firstLine="643"/>
        <w:rPr>
          <w:sz w:val="32"/>
          <w:szCs w:val="32"/>
          <w:highlight w:val="none"/>
        </w:rPr>
      </w:pPr>
      <w:r>
        <w:rPr>
          <w:rFonts w:hint="eastAsia"/>
          <w:b/>
          <w:bCs/>
          <w:sz w:val="32"/>
          <w:szCs w:val="32"/>
          <w:highlight w:val="none"/>
        </w:rPr>
        <w:t>定义：</w:t>
      </w:r>
      <w:r>
        <w:rPr>
          <w:rFonts w:hint="eastAsia"/>
          <w:sz w:val="32"/>
          <w:szCs w:val="32"/>
          <w:highlight w:val="none"/>
        </w:rPr>
        <w:t>指完成综合整治的大宗工业固体废物堆存场所（含尾矿库）占比。主要包括：磷石膏、赤泥、粉煤灰。</w:t>
      </w:r>
      <w:r>
        <w:rPr>
          <w:rFonts w:hint="eastAsia"/>
          <w:b/>
          <w:bCs/>
          <w:sz w:val="32"/>
          <w:szCs w:val="32"/>
          <w:highlight w:val="none"/>
        </w:rPr>
        <w:t>指标设定目的：</w:t>
      </w:r>
      <w:r>
        <w:rPr>
          <w:rFonts w:hint="eastAsia"/>
          <w:sz w:val="32"/>
          <w:szCs w:val="32"/>
          <w:highlight w:val="none"/>
        </w:rPr>
        <w:t>用于促进大宗工业固体废物堆存场所的规范管理</w:t>
      </w:r>
      <w:r>
        <w:rPr>
          <w:rFonts w:hint="eastAsia" w:hAnsi="华文仿宋" w:cs="Times New Roman"/>
          <w:bCs/>
          <w:kern w:val="0"/>
          <w:sz w:val="32"/>
          <w:szCs w:val="32"/>
          <w:highlight w:val="none"/>
        </w:rPr>
        <w:t>。</w:t>
      </w:r>
      <w:r>
        <w:rPr>
          <w:rFonts w:hint="eastAsia" w:hAnsi="华文仿宋" w:cs="Times New Roman"/>
          <w:b/>
          <w:kern w:val="0"/>
          <w:sz w:val="32"/>
          <w:szCs w:val="32"/>
          <w:highlight w:val="none"/>
        </w:rPr>
        <w:t>计算方法：</w:t>
      </w:r>
      <w:r>
        <w:rPr>
          <w:rFonts w:hint="eastAsia"/>
          <w:sz w:val="32"/>
          <w:szCs w:val="32"/>
          <w:highlight w:val="none"/>
        </w:rPr>
        <w:t>完成大宗工业固体废物堆存场所（含尾矿库）综合整治的堆场数量占比（%）=完成大宗工业固体废物堆存场所（含尾矿库）综合整治的堆场数量÷需要开展综合整治的堆场总数×100%。</w:t>
      </w:r>
    </w:p>
    <w:p>
      <w:pPr>
        <w:pStyle w:val="2"/>
        <w:ind w:firstLine="643"/>
        <w:rPr>
          <w:sz w:val="32"/>
          <w:szCs w:val="32"/>
          <w:highlight w:val="none"/>
        </w:rPr>
      </w:pPr>
      <w:r>
        <w:rPr>
          <w:rFonts w:hint="eastAsia" w:hAnsi="华文仿宋" w:cs="Times New Roman"/>
          <w:b/>
          <w:kern w:val="0"/>
          <w:sz w:val="32"/>
          <w:szCs w:val="32"/>
          <w:highlight w:val="none"/>
        </w:rPr>
        <w:t>数据来源：</w:t>
      </w:r>
      <w:r>
        <w:rPr>
          <w:rFonts w:hint="eastAsia"/>
          <w:sz w:val="32"/>
          <w:szCs w:val="32"/>
          <w:highlight w:val="none"/>
        </w:rPr>
        <w:t>市自然资源局、市生态环境局、市应急管理局</w:t>
      </w:r>
    </w:p>
    <w:sectPr>
      <w:footerReference r:id="rId11" w:type="default"/>
      <w:pgSz w:w="11906" w:h="16838"/>
      <w:pgMar w:top="1440" w:right="1800" w:bottom="1440" w:left="1800" w:header="851" w:footer="992" w:gutter="0"/>
      <w:pgNumType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ZmVhZDBkMjkxOTY1YmNmZDI0NmRjOWJlMWJlMTUifQ=="/>
  </w:docVars>
  <w:rsids>
    <w:rsidRoot w:val="004262F4"/>
    <w:rsid w:val="0000019D"/>
    <w:rsid w:val="000027E0"/>
    <w:rsid w:val="00010F29"/>
    <w:rsid w:val="00012AC6"/>
    <w:rsid w:val="00014AFB"/>
    <w:rsid w:val="000246E0"/>
    <w:rsid w:val="00027363"/>
    <w:rsid w:val="00030621"/>
    <w:rsid w:val="000328CC"/>
    <w:rsid w:val="000506CB"/>
    <w:rsid w:val="00050C9A"/>
    <w:rsid w:val="00061E66"/>
    <w:rsid w:val="0006452C"/>
    <w:rsid w:val="000664FD"/>
    <w:rsid w:val="000665A1"/>
    <w:rsid w:val="00066BC1"/>
    <w:rsid w:val="000701AE"/>
    <w:rsid w:val="00070446"/>
    <w:rsid w:val="00070737"/>
    <w:rsid w:val="00073DFC"/>
    <w:rsid w:val="00076262"/>
    <w:rsid w:val="00084351"/>
    <w:rsid w:val="00087C15"/>
    <w:rsid w:val="000A0921"/>
    <w:rsid w:val="000B3918"/>
    <w:rsid w:val="000B6917"/>
    <w:rsid w:val="000B6DAF"/>
    <w:rsid w:val="000C4819"/>
    <w:rsid w:val="000C7E6F"/>
    <w:rsid w:val="000D39AF"/>
    <w:rsid w:val="000D48DD"/>
    <w:rsid w:val="000E0774"/>
    <w:rsid w:val="000E7619"/>
    <w:rsid w:val="000F04CD"/>
    <w:rsid w:val="000F0CC1"/>
    <w:rsid w:val="000F1803"/>
    <w:rsid w:val="00100CC1"/>
    <w:rsid w:val="001273CC"/>
    <w:rsid w:val="0013077D"/>
    <w:rsid w:val="00131B3C"/>
    <w:rsid w:val="00136000"/>
    <w:rsid w:val="00142A06"/>
    <w:rsid w:val="00150BE2"/>
    <w:rsid w:val="001579F2"/>
    <w:rsid w:val="00160542"/>
    <w:rsid w:val="00160CBC"/>
    <w:rsid w:val="00161510"/>
    <w:rsid w:val="001631DD"/>
    <w:rsid w:val="00170A80"/>
    <w:rsid w:val="001715B5"/>
    <w:rsid w:val="00176362"/>
    <w:rsid w:val="0017794E"/>
    <w:rsid w:val="00180C4F"/>
    <w:rsid w:val="00181A69"/>
    <w:rsid w:val="001904EE"/>
    <w:rsid w:val="001920A2"/>
    <w:rsid w:val="001A1580"/>
    <w:rsid w:val="001A3631"/>
    <w:rsid w:val="001A6CB8"/>
    <w:rsid w:val="001A708B"/>
    <w:rsid w:val="001B116B"/>
    <w:rsid w:val="001C32B3"/>
    <w:rsid w:val="001D4930"/>
    <w:rsid w:val="001E412C"/>
    <w:rsid w:val="001E5C15"/>
    <w:rsid w:val="00203E9D"/>
    <w:rsid w:val="0021205D"/>
    <w:rsid w:val="002432C8"/>
    <w:rsid w:val="0024399D"/>
    <w:rsid w:val="00244305"/>
    <w:rsid w:val="00247BAD"/>
    <w:rsid w:val="0025140C"/>
    <w:rsid w:val="0025212D"/>
    <w:rsid w:val="00254958"/>
    <w:rsid w:val="0026119F"/>
    <w:rsid w:val="002621DB"/>
    <w:rsid w:val="00263639"/>
    <w:rsid w:val="002638A2"/>
    <w:rsid w:val="002651DC"/>
    <w:rsid w:val="00275422"/>
    <w:rsid w:val="00277513"/>
    <w:rsid w:val="002827B9"/>
    <w:rsid w:val="002853D0"/>
    <w:rsid w:val="002A56A2"/>
    <w:rsid w:val="002B5DD1"/>
    <w:rsid w:val="002D6F51"/>
    <w:rsid w:val="002D7296"/>
    <w:rsid w:val="002D74BB"/>
    <w:rsid w:val="002E1311"/>
    <w:rsid w:val="002E5DC5"/>
    <w:rsid w:val="002E78D0"/>
    <w:rsid w:val="002F5BCB"/>
    <w:rsid w:val="00305512"/>
    <w:rsid w:val="00305BBF"/>
    <w:rsid w:val="00307CE6"/>
    <w:rsid w:val="00311AA2"/>
    <w:rsid w:val="003136BA"/>
    <w:rsid w:val="00323DCB"/>
    <w:rsid w:val="00334EAF"/>
    <w:rsid w:val="00347447"/>
    <w:rsid w:val="003548EB"/>
    <w:rsid w:val="00356371"/>
    <w:rsid w:val="00362E4A"/>
    <w:rsid w:val="003635A6"/>
    <w:rsid w:val="00365F58"/>
    <w:rsid w:val="0036775C"/>
    <w:rsid w:val="00372B49"/>
    <w:rsid w:val="00376B57"/>
    <w:rsid w:val="00376C84"/>
    <w:rsid w:val="00383341"/>
    <w:rsid w:val="00386348"/>
    <w:rsid w:val="00395994"/>
    <w:rsid w:val="003976DD"/>
    <w:rsid w:val="003A5ACA"/>
    <w:rsid w:val="003A70E7"/>
    <w:rsid w:val="003C76B8"/>
    <w:rsid w:val="003D1F55"/>
    <w:rsid w:val="003D5412"/>
    <w:rsid w:val="003E1FA0"/>
    <w:rsid w:val="003E272E"/>
    <w:rsid w:val="003E31BF"/>
    <w:rsid w:val="003E3A4E"/>
    <w:rsid w:val="003E52CC"/>
    <w:rsid w:val="003E5DBB"/>
    <w:rsid w:val="003F0629"/>
    <w:rsid w:val="003F4A5D"/>
    <w:rsid w:val="003F6C4E"/>
    <w:rsid w:val="00400655"/>
    <w:rsid w:val="004033B9"/>
    <w:rsid w:val="00404641"/>
    <w:rsid w:val="004075EE"/>
    <w:rsid w:val="004104D6"/>
    <w:rsid w:val="00411DF0"/>
    <w:rsid w:val="004205F3"/>
    <w:rsid w:val="004257B6"/>
    <w:rsid w:val="004262F4"/>
    <w:rsid w:val="0042751C"/>
    <w:rsid w:val="004340CD"/>
    <w:rsid w:val="004429B2"/>
    <w:rsid w:val="0045094E"/>
    <w:rsid w:val="004576FE"/>
    <w:rsid w:val="00465209"/>
    <w:rsid w:val="00466180"/>
    <w:rsid w:val="004729EF"/>
    <w:rsid w:val="00475398"/>
    <w:rsid w:val="00495F50"/>
    <w:rsid w:val="004A1012"/>
    <w:rsid w:val="004B478D"/>
    <w:rsid w:val="004B7073"/>
    <w:rsid w:val="004C68F0"/>
    <w:rsid w:val="004D4474"/>
    <w:rsid w:val="004E505E"/>
    <w:rsid w:val="004F5D1A"/>
    <w:rsid w:val="004F7DF3"/>
    <w:rsid w:val="00502989"/>
    <w:rsid w:val="00503C1E"/>
    <w:rsid w:val="00507CAA"/>
    <w:rsid w:val="00515177"/>
    <w:rsid w:val="00521839"/>
    <w:rsid w:val="00522432"/>
    <w:rsid w:val="005279D7"/>
    <w:rsid w:val="0054212E"/>
    <w:rsid w:val="005464A9"/>
    <w:rsid w:val="00547252"/>
    <w:rsid w:val="0055005D"/>
    <w:rsid w:val="005550E9"/>
    <w:rsid w:val="00555C35"/>
    <w:rsid w:val="00556F14"/>
    <w:rsid w:val="00557368"/>
    <w:rsid w:val="00567517"/>
    <w:rsid w:val="005706CF"/>
    <w:rsid w:val="0058177A"/>
    <w:rsid w:val="00581DC8"/>
    <w:rsid w:val="00583995"/>
    <w:rsid w:val="00586C3A"/>
    <w:rsid w:val="00592D04"/>
    <w:rsid w:val="005A7957"/>
    <w:rsid w:val="005B1C21"/>
    <w:rsid w:val="005B2860"/>
    <w:rsid w:val="005B4E01"/>
    <w:rsid w:val="005C4C58"/>
    <w:rsid w:val="005E1C41"/>
    <w:rsid w:val="005F5586"/>
    <w:rsid w:val="00600C37"/>
    <w:rsid w:val="00603F99"/>
    <w:rsid w:val="00605C79"/>
    <w:rsid w:val="00615206"/>
    <w:rsid w:val="006202BA"/>
    <w:rsid w:val="00626267"/>
    <w:rsid w:val="0062768A"/>
    <w:rsid w:val="0063379C"/>
    <w:rsid w:val="00634D2C"/>
    <w:rsid w:val="00636284"/>
    <w:rsid w:val="00642F5E"/>
    <w:rsid w:val="00650A8C"/>
    <w:rsid w:val="00652462"/>
    <w:rsid w:val="0065377B"/>
    <w:rsid w:val="00666DAF"/>
    <w:rsid w:val="00674480"/>
    <w:rsid w:val="00680237"/>
    <w:rsid w:val="006835FE"/>
    <w:rsid w:val="00693AF7"/>
    <w:rsid w:val="00695D53"/>
    <w:rsid w:val="0069702A"/>
    <w:rsid w:val="006A2F53"/>
    <w:rsid w:val="006A5604"/>
    <w:rsid w:val="006A734D"/>
    <w:rsid w:val="006C0753"/>
    <w:rsid w:val="006C179E"/>
    <w:rsid w:val="006C40D7"/>
    <w:rsid w:val="006C62AB"/>
    <w:rsid w:val="006D19BA"/>
    <w:rsid w:val="006E5D05"/>
    <w:rsid w:val="006E65A9"/>
    <w:rsid w:val="006E6BD7"/>
    <w:rsid w:val="006F5489"/>
    <w:rsid w:val="006F72F9"/>
    <w:rsid w:val="007112BB"/>
    <w:rsid w:val="007133B2"/>
    <w:rsid w:val="00723172"/>
    <w:rsid w:val="00730A98"/>
    <w:rsid w:val="007410CE"/>
    <w:rsid w:val="00742C4A"/>
    <w:rsid w:val="00746C5B"/>
    <w:rsid w:val="00755151"/>
    <w:rsid w:val="00756EBF"/>
    <w:rsid w:val="00764C35"/>
    <w:rsid w:val="00770E18"/>
    <w:rsid w:val="00773A2B"/>
    <w:rsid w:val="00774413"/>
    <w:rsid w:val="007813A6"/>
    <w:rsid w:val="00781C7A"/>
    <w:rsid w:val="007839A2"/>
    <w:rsid w:val="00791D05"/>
    <w:rsid w:val="007B64CF"/>
    <w:rsid w:val="007B7CFC"/>
    <w:rsid w:val="007C52A3"/>
    <w:rsid w:val="007C713F"/>
    <w:rsid w:val="007F5C71"/>
    <w:rsid w:val="008046DC"/>
    <w:rsid w:val="00815D0D"/>
    <w:rsid w:val="0082173D"/>
    <w:rsid w:val="008241BC"/>
    <w:rsid w:val="008354A4"/>
    <w:rsid w:val="00844ADD"/>
    <w:rsid w:val="00845AAC"/>
    <w:rsid w:val="008503E8"/>
    <w:rsid w:val="0086782F"/>
    <w:rsid w:val="00867D15"/>
    <w:rsid w:val="0087269C"/>
    <w:rsid w:val="00872FD3"/>
    <w:rsid w:val="008766A1"/>
    <w:rsid w:val="008818AA"/>
    <w:rsid w:val="00881C3E"/>
    <w:rsid w:val="008823B8"/>
    <w:rsid w:val="00891181"/>
    <w:rsid w:val="008911B9"/>
    <w:rsid w:val="0089623A"/>
    <w:rsid w:val="008A00EB"/>
    <w:rsid w:val="008A3D8C"/>
    <w:rsid w:val="008C564B"/>
    <w:rsid w:val="008C6405"/>
    <w:rsid w:val="008C69C8"/>
    <w:rsid w:val="008D105C"/>
    <w:rsid w:val="008D5A44"/>
    <w:rsid w:val="008D63D9"/>
    <w:rsid w:val="008E6990"/>
    <w:rsid w:val="00923571"/>
    <w:rsid w:val="009419C3"/>
    <w:rsid w:val="00944F2B"/>
    <w:rsid w:val="009558C0"/>
    <w:rsid w:val="00964D4B"/>
    <w:rsid w:val="00981965"/>
    <w:rsid w:val="00983686"/>
    <w:rsid w:val="00987845"/>
    <w:rsid w:val="009903B8"/>
    <w:rsid w:val="00990791"/>
    <w:rsid w:val="0099133C"/>
    <w:rsid w:val="0099239C"/>
    <w:rsid w:val="00995A43"/>
    <w:rsid w:val="009A7659"/>
    <w:rsid w:val="009B1F5F"/>
    <w:rsid w:val="009B6991"/>
    <w:rsid w:val="009E0F1D"/>
    <w:rsid w:val="009F286B"/>
    <w:rsid w:val="009F2D86"/>
    <w:rsid w:val="009F6102"/>
    <w:rsid w:val="00A00BC2"/>
    <w:rsid w:val="00A014A8"/>
    <w:rsid w:val="00A027B1"/>
    <w:rsid w:val="00A11057"/>
    <w:rsid w:val="00A2086D"/>
    <w:rsid w:val="00A25F2E"/>
    <w:rsid w:val="00A44E8D"/>
    <w:rsid w:val="00A50B62"/>
    <w:rsid w:val="00A550F0"/>
    <w:rsid w:val="00A629FD"/>
    <w:rsid w:val="00A70C30"/>
    <w:rsid w:val="00A73CE7"/>
    <w:rsid w:val="00A77EFC"/>
    <w:rsid w:val="00A91B60"/>
    <w:rsid w:val="00AA7129"/>
    <w:rsid w:val="00AB262B"/>
    <w:rsid w:val="00AC024D"/>
    <w:rsid w:val="00AC5BE1"/>
    <w:rsid w:val="00AC5D6D"/>
    <w:rsid w:val="00AC6CAC"/>
    <w:rsid w:val="00AC6EA6"/>
    <w:rsid w:val="00AD651D"/>
    <w:rsid w:val="00AE5B80"/>
    <w:rsid w:val="00AE724A"/>
    <w:rsid w:val="00AF1C05"/>
    <w:rsid w:val="00AF2C3A"/>
    <w:rsid w:val="00B0005D"/>
    <w:rsid w:val="00B01876"/>
    <w:rsid w:val="00B10C57"/>
    <w:rsid w:val="00B113AC"/>
    <w:rsid w:val="00B33190"/>
    <w:rsid w:val="00B37140"/>
    <w:rsid w:val="00B436CD"/>
    <w:rsid w:val="00B56711"/>
    <w:rsid w:val="00B5766B"/>
    <w:rsid w:val="00B678DB"/>
    <w:rsid w:val="00B70BBF"/>
    <w:rsid w:val="00B77E82"/>
    <w:rsid w:val="00B809EB"/>
    <w:rsid w:val="00B93B44"/>
    <w:rsid w:val="00B964BD"/>
    <w:rsid w:val="00B96ED0"/>
    <w:rsid w:val="00BC2376"/>
    <w:rsid w:val="00BC4573"/>
    <w:rsid w:val="00BC571B"/>
    <w:rsid w:val="00BD3FFE"/>
    <w:rsid w:val="00BE26EB"/>
    <w:rsid w:val="00BE6224"/>
    <w:rsid w:val="00BF1D6C"/>
    <w:rsid w:val="00C04281"/>
    <w:rsid w:val="00C042BA"/>
    <w:rsid w:val="00C0515E"/>
    <w:rsid w:val="00C06769"/>
    <w:rsid w:val="00C07409"/>
    <w:rsid w:val="00C20218"/>
    <w:rsid w:val="00C21024"/>
    <w:rsid w:val="00C21B0C"/>
    <w:rsid w:val="00C32CC0"/>
    <w:rsid w:val="00C3732E"/>
    <w:rsid w:val="00C465BB"/>
    <w:rsid w:val="00C472B4"/>
    <w:rsid w:val="00C47C37"/>
    <w:rsid w:val="00C51842"/>
    <w:rsid w:val="00C630A8"/>
    <w:rsid w:val="00C6343E"/>
    <w:rsid w:val="00C71ABC"/>
    <w:rsid w:val="00C74B04"/>
    <w:rsid w:val="00C8183E"/>
    <w:rsid w:val="00CB1443"/>
    <w:rsid w:val="00CB29E7"/>
    <w:rsid w:val="00CB2B41"/>
    <w:rsid w:val="00CB49A1"/>
    <w:rsid w:val="00CC0728"/>
    <w:rsid w:val="00CC1582"/>
    <w:rsid w:val="00CC374F"/>
    <w:rsid w:val="00CC5F29"/>
    <w:rsid w:val="00CD1CF1"/>
    <w:rsid w:val="00CD228F"/>
    <w:rsid w:val="00CD59D0"/>
    <w:rsid w:val="00CD7E96"/>
    <w:rsid w:val="00CE16DD"/>
    <w:rsid w:val="00CF3D63"/>
    <w:rsid w:val="00CF6568"/>
    <w:rsid w:val="00D10A97"/>
    <w:rsid w:val="00D12EEC"/>
    <w:rsid w:val="00D1434E"/>
    <w:rsid w:val="00D20465"/>
    <w:rsid w:val="00D31E6C"/>
    <w:rsid w:val="00D361ED"/>
    <w:rsid w:val="00D51C4E"/>
    <w:rsid w:val="00D572D5"/>
    <w:rsid w:val="00D61444"/>
    <w:rsid w:val="00D66673"/>
    <w:rsid w:val="00D70D5B"/>
    <w:rsid w:val="00D8469E"/>
    <w:rsid w:val="00D85166"/>
    <w:rsid w:val="00D942A1"/>
    <w:rsid w:val="00D95231"/>
    <w:rsid w:val="00D96463"/>
    <w:rsid w:val="00DA18E4"/>
    <w:rsid w:val="00DA4394"/>
    <w:rsid w:val="00DB49AC"/>
    <w:rsid w:val="00DB6091"/>
    <w:rsid w:val="00DB7911"/>
    <w:rsid w:val="00DC2191"/>
    <w:rsid w:val="00DC70FF"/>
    <w:rsid w:val="00DD3BD8"/>
    <w:rsid w:val="00DD605C"/>
    <w:rsid w:val="00DF741C"/>
    <w:rsid w:val="00E0385B"/>
    <w:rsid w:val="00E05A76"/>
    <w:rsid w:val="00E05EC0"/>
    <w:rsid w:val="00E063D7"/>
    <w:rsid w:val="00E34EA4"/>
    <w:rsid w:val="00E400DA"/>
    <w:rsid w:val="00E411DD"/>
    <w:rsid w:val="00E510B1"/>
    <w:rsid w:val="00E56823"/>
    <w:rsid w:val="00E70E24"/>
    <w:rsid w:val="00E826D0"/>
    <w:rsid w:val="00E83499"/>
    <w:rsid w:val="00EA1827"/>
    <w:rsid w:val="00EA3499"/>
    <w:rsid w:val="00EB4718"/>
    <w:rsid w:val="00EB631C"/>
    <w:rsid w:val="00EC698E"/>
    <w:rsid w:val="00ED29F9"/>
    <w:rsid w:val="00EF0A37"/>
    <w:rsid w:val="00F06A00"/>
    <w:rsid w:val="00F07F54"/>
    <w:rsid w:val="00F12186"/>
    <w:rsid w:val="00F20A58"/>
    <w:rsid w:val="00F32CBC"/>
    <w:rsid w:val="00F3657A"/>
    <w:rsid w:val="00F413B1"/>
    <w:rsid w:val="00F42A7E"/>
    <w:rsid w:val="00F43802"/>
    <w:rsid w:val="00F50BE7"/>
    <w:rsid w:val="00F70CB2"/>
    <w:rsid w:val="00F737D4"/>
    <w:rsid w:val="00F762EC"/>
    <w:rsid w:val="00F852C2"/>
    <w:rsid w:val="00F860DE"/>
    <w:rsid w:val="00F90FBC"/>
    <w:rsid w:val="00F9438E"/>
    <w:rsid w:val="00FA752E"/>
    <w:rsid w:val="00FB0D03"/>
    <w:rsid w:val="00FB423A"/>
    <w:rsid w:val="00FC0661"/>
    <w:rsid w:val="00FC3C3B"/>
    <w:rsid w:val="00FC46FF"/>
    <w:rsid w:val="00FD1754"/>
    <w:rsid w:val="00FE2C83"/>
    <w:rsid w:val="01A05B09"/>
    <w:rsid w:val="02F35283"/>
    <w:rsid w:val="03D462CD"/>
    <w:rsid w:val="0B685B85"/>
    <w:rsid w:val="0B6E306D"/>
    <w:rsid w:val="0C501B5A"/>
    <w:rsid w:val="137C4E52"/>
    <w:rsid w:val="16E84196"/>
    <w:rsid w:val="17367443"/>
    <w:rsid w:val="1A5838AA"/>
    <w:rsid w:val="1A98084C"/>
    <w:rsid w:val="1C611B6A"/>
    <w:rsid w:val="1D8619C4"/>
    <w:rsid w:val="1FBC4DA3"/>
    <w:rsid w:val="1FBD5615"/>
    <w:rsid w:val="23E405FB"/>
    <w:rsid w:val="25BD4932"/>
    <w:rsid w:val="27386855"/>
    <w:rsid w:val="2E4D3F4A"/>
    <w:rsid w:val="317E4051"/>
    <w:rsid w:val="33294C33"/>
    <w:rsid w:val="35D97BC9"/>
    <w:rsid w:val="36480C08"/>
    <w:rsid w:val="38C30651"/>
    <w:rsid w:val="3CEE1B44"/>
    <w:rsid w:val="3D85415C"/>
    <w:rsid w:val="3F595FEA"/>
    <w:rsid w:val="4BA65C07"/>
    <w:rsid w:val="50486BFC"/>
    <w:rsid w:val="537A2BF3"/>
    <w:rsid w:val="53E851FD"/>
    <w:rsid w:val="56E95301"/>
    <w:rsid w:val="595C319B"/>
    <w:rsid w:val="5A176464"/>
    <w:rsid w:val="61204476"/>
    <w:rsid w:val="63EE16E0"/>
    <w:rsid w:val="64AA6CDC"/>
    <w:rsid w:val="67E70110"/>
    <w:rsid w:val="6C120FF0"/>
    <w:rsid w:val="6D253603"/>
    <w:rsid w:val="6FA94B34"/>
    <w:rsid w:val="74640DCE"/>
    <w:rsid w:val="757F42BE"/>
    <w:rsid w:val="75C13402"/>
    <w:rsid w:val="75E26FC8"/>
    <w:rsid w:val="79A85E61"/>
    <w:rsid w:val="7A2C70FD"/>
    <w:rsid w:val="7A4444C3"/>
    <w:rsid w:val="7B2D1A50"/>
    <w:rsid w:val="7D8408A2"/>
    <w:rsid w:val="7E424D15"/>
    <w:rsid w:val="7ED9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Times New Roman" w:eastAsia="仿宋_GB2312" w:cstheme="minorBidi"/>
      <w:kern w:val="2"/>
      <w:sz w:val="32"/>
      <w:szCs w:val="24"/>
      <w:lang w:val="en-US" w:eastAsia="zh-CN" w:bidi="ar-SA"/>
    </w:rPr>
  </w:style>
  <w:style w:type="paragraph" w:styleId="3">
    <w:name w:val="heading 1"/>
    <w:basedOn w:val="1"/>
    <w:next w:val="1"/>
    <w:link w:val="22"/>
    <w:qFormat/>
    <w:uiPriority w:val="9"/>
    <w:pPr>
      <w:keepNext/>
      <w:keepLines/>
      <w:spacing w:before="120" w:after="120"/>
      <w:outlineLvl w:val="0"/>
    </w:pPr>
    <w:rPr>
      <w:rFonts w:eastAsia="黑体"/>
      <w:bCs/>
      <w:kern w:val="44"/>
      <w:szCs w:val="44"/>
    </w:rPr>
  </w:style>
  <w:style w:type="paragraph" w:styleId="4">
    <w:name w:val="heading 2"/>
    <w:basedOn w:val="1"/>
    <w:next w:val="1"/>
    <w:link w:val="24"/>
    <w:unhideWhenUsed/>
    <w:qFormat/>
    <w:uiPriority w:val="9"/>
    <w:pPr>
      <w:keepNext/>
      <w:keepLines/>
      <w:spacing w:before="120" w:after="120"/>
      <w:outlineLvl w:val="1"/>
    </w:pPr>
    <w:rPr>
      <w:rFonts w:eastAsia="华文楷体" w:hAnsiTheme="majorHAnsi" w:cstheme="majorBidi"/>
      <w:b/>
      <w:bCs/>
      <w:szCs w:val="32"/>
    </w:rPr>
  </w:style>
  <w:style w:type="paragraph" w:styleId="5">
    <w:name w:val="heading 3"/>
    <w:basedOn w:val="1"/>
    <w:next w:val="1"/>
    <w:link w:val="25"/>
    <w:unhideWhenUsed/>
    <w:qFormat/>
    <w:uiPriority w:val="9"/>
    <w:pPr>
      <w:keepNext/>
      <w:keepLines/>
      <w:spacing w:before="120" w:after="120"/>
      <w:outlineLvl w:val="2"/>
    </w:pPr>
    <w:rPr>
      <w:b/>
      <w:bCs/>
      <w:szCs w:val="32"/>
    </w:rPr>
  </w:style>
  <w:style w:type="paragraph" w:styleId="6">
    <w:name w:val="heading 4"/>
    <w:basedOn w:val="1"/>
    <w:next w:val="1"/>
    <w:link w:val="28"/>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7">
    <w:name w:val="Document Map"/>
    <w:basedOn w:val="1"/>
    <w:link w:val="23"/>
    <w:semiHidden/>
    <w:unhideWhenUsed/>
    <w:qFormat/>
    <w:uiPriority w:val="99"/>
    <w:rPr>
      <w:rFonts w:ascii="宋体" w:eastAsia="宋体"/>
      <w:sz w:val="18"/>
      <w:szCs w:val="18"/>
    </w:rPr>
  </w:style>
  <w:style w:type="paragraph" w:styleId="8">
    <w:name w:val="annotation text"/>
    <w:basedOn w:val="1"/>
    <w:link w:val="34"/>
    <w:semiHidden/>
    <w:unhideWhenUsed/>
    <w:qFormat/>
    <w:uiPriority w:val="99"/>
    <w:pPr>
      <w:jc w:val="left"/>
    </w:pPr>
  </w:style>
  <w:style w:type="paragraph" w:styleId="9">
    <w:name w:val="toc 3"/>
    <w:basedOn w:val="1"/>
    <w:next w:val="1"/>
    <w:unhideWhenUsed/>
    <w:qFormat/>
    <w:uiPriority w:val="39"/>
    <w:pPr>
      <w:ind w:left="300" w:leftChars="300" w:firstLine="0" w:firstLineChars="0"/>
    </w:pPr>
  </w:style>
  <w:style w:type="paragraph" w:styleId="10">
    <w:name w:val="Balloon Text"/>
    <w:basedOn w:val="1"/>
    <w:link w:val="29"/>
    <w:semiHidden/>
    <w:unhideWhenUsed/>
    <w:qFormat/>
    <w:uiPriority w:val="99"/>
    <w:pPr>
      <w:spacing w:line="240" w:lineRule="auto"/>
    </w:pPr>
    <w:rPr>
      <w:sz w:val="18"/>
      <w:szCs w:val="18"/>
    </w:rPr>
  </w:style>
  <w:style w:type="paragraph" w:styleId="11">
    <w:name w:val="footer"/>
    <w:basedOn w:val="1"/>
    <w:link w:val="27"/>
    <w:semiHidden/>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26"/>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toc 1"/>
    <w:basedOn w:val="1"/>
    <w:next w:val="1"/>
    <w:unhideWhenUsed/>
    <w:qFormat/>
    <w:uiPriority w:val="39"/>
    <w:pPr>
      <w:ind w:firstLine="0" w:firstLineChars="0"/>
    </w:pPr>
    <w:rPr>
      <w:b/>
    </w:rPr>
  </w:style>
  <w:style w:type="paragraph" w:styleId="14">
    <w:name w:val="toc 2"/>
    <w:basedOn w:val="1"/>
    <w:next w:val="1"/>
    <w:unhideWhenUsed/>
    <w:qFormat/>
    <w:uiPriority w:val="39"/>
    <w:pPr>
      <w:ind w:left="100" w:leftChars="100" w:firstLine="0" w:firstLineChars="0"/>
    </w:p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annotation subject"/>
    <w:basedOn w:val="8"/>
    <w:next w:val="8"/>
    <w:link w:val="35"/>
    <w:semiHidden/>
    <w:unhideWhenUsed/>
    <w:qFormat/>
    <w:uiPriority w:val="99"/>
    <w:rPr>
      <w:b/>
      <w:bCs/>
    </w:rPr>
  </w:style>
  <w:style w:type="table" w:styleId="18">
    <w:name w:val="Table Grid"/>
    <w:basedOn w:val="17"/>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标题 1 Char"/>
    <w:basedOn w:val="19"/>
    <w:link w:val="3"/>
    <w:qFormat/>
    <w:uiPriority w:val="9"/>
    <w:rPr>
      <w:rFonts w:ascii="仿宋_GB2312" w:eastAsia="黑体" w:cstheme="minorBidi"/>
      <w:bCs/>
      <w:kern w:val="44"/>
      <w:sz w:val="32"/>
      <w:szCs w:val="44"/>
    </w:rPr>
  </w:style>
  <w:style w:type="character" w:customStyle="1" w:styleId="23">
    <w:name w:val="文档结构图 Char"/>
    <w:basedOn w:val="19"/>
    <w:link w:val="7"/>
    <w:semiHidden/>
    <w:qFormat/>
    <w:uiPriority w:val="99"/>
    <w:rPr>
      <w:rFonts w:ascii="宋体" w:hAnsi="Times New Roman" w:eastAsia="宋体"/>
      <w:sz w:val="18"/>
      <w:szCs w:val="18"/>
    </w:rPr>
  </w:style>
  <w:style w:type="character" w:customStyle="1" w:styleId="24">
    <w:name w:val="标题 2 Char"/>
    <w:basedOn w:val="19"/>
    <w:link w:val="4"/>
    <w:qFormat/>
    <w:uiPriority w:val="9"/>
    <w:rPr>
      <w:rFonts w:ascii="仿宋_GB2312" w:eastAsia="华文楷体" w:hAnsiTheme="majorHAnsi" w:cstheme="majorBidi"/>
      <w:b/>
      <w:bCs/>
      <w:kern w:val="2"/>
      <w:sz w:val="32"/>
      <w:szCs w:val="32"/>
    </w:rPr>
  </w:style>
  <w:style w:type="character" w:customStyle="1" w:styleId="25">
    <w:name w:val="标题 3 Char"/>
    <w:basedOn w:val="19"/>
    <w:link w:val="5"/>
    <w:qFormat/>
    <w:uiPriority w:val="9"/>
    <w:rPr>
      <w:rFonts w:ascii="仿宋_GB2312" w:eastAsia="仿宋_GB2312" w:cstheme="minorBidi"/>
      <w:b/>
      <w:bCs/>
      <w:kern w:val="2"/>
      <w:sz w:val="28"/>
      <w:szCs w:val="32"/>
    </w:rPr>
  </w:style>
  <w:style w:type="character" w:customStyle="1" w:styleId="26">
    <w:name w:val="页眉 Char"/>
    <w:basedOn w:val="19"/>
    <w:link w:val="12"/>
    <w:semiHidden/>
    <w:qFormat/>
    <w:uiPriority w:val="99"/>
    <w:rPr>
      <w:rFonts w:ascii="仿宋_GB2312" w:hAnsi="Times New Roman" w:eastAsia="仿宋_GB2312"/>
      <w:sz w:val="18"/>
      <w:szCs w:val="18"/>
    </w:rPr>
  </w:style>
  <w:style w:type="character" w:customStyle="1" w:styleId="27">
    <w:name w:val="页脚 Char"/>
    <w:basedOn w:val="19"/>
    <w:link w:val="11"/>
    <w:semiHidden/>
    <w:qFormat/>
    <w:uiPriority w:val="99"/>
    <w:rPr>
      <w:rFonts w:ascii="仿宋_GB2312" w:hAnsi="Times New Roman" w:eastAsia="仿宋_GB2312"/>
      <w:sz w:val="18"/>
      <w:szCs w:val="18"/>
    </w:rPr>
  </w:style>
  <w:style w:type="character" w:customStyle="1" w:styleId="28">
    <w:name w:val="标题 4 Char"/>
    <w:basedOn w:val="19"/>
    <w:link w:val="6"/>
    <w:qFormat/>
    <w:uiPriority w:val="9"/>
    <w:rPr>
      <w:rFonts w:asciiTheme="majorHAnsi" w:hAnsiTheme="majorHAnsi" w:eastAsiaTheme="majorEastAsia" w:cstheme="majorBidi"/>
      <w:b/>
      <w:bCs/>
      <w:sz w:val="28"/>
      <w:szCs w:val="28"/>
    </w:rPr>
  </w:style>
  <w:style w:type="character" w:customStyle="1" w:styleId="29">
    <w:name w:val="批注框文本 Char"/>
    <w:basedOn w:val="19"/>
    <w:link w:val="10"/>
    <w:semiHidden/>
    <w:qFormat/>
    <w:uiPriority w:val="99"/>
    <w:rPr>
      <w:rFonts w:ascii="仿宋_GB2312" w:eastAsia="仿宋_GB2312" w:cstheme="minorBidi"/>
      <w:kern w:val="2"/>
      <w:sz w:val="18"/>
      <w:szCs w:val="18"/>
    </w:rPr>
  </w:style>
  <w:style w:type="character" w:customStyle="1" w:styleId="30">
    <w:name w:val="NormalCharacter"/>
    <w:qFormat/>
    <w:uiPriority w:val="0"/>
    <w:rPr>
      <w:rFonts w:ascii="仿宋_GB2312" w:hAnsi="Times New Roman" w:eastAsia="仿宋_GB2312" w:cstheme="minorBidi"/>
      <w:kern w:val="2"/>
      <w:sz w:val="30"/>
      <w:szCs w:val="24"/>
      <w:lang w:val="en-US" w:eastAsia="zh-CN" w:bidi="ar-SA"/>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4">
    <w:name w:val="批注文字 Char"/>
    <w:basedOn w:val="19"/>
    <w:link w:val="8"/>
    <w:semiHidden/>
    <w:qFormat/>
    <w:uiPriority w:val="99"/>
    <w:rPr>
      <w:rFonts w:ascii="仿宋_GB2312" w:eastAsia="仿宋_GB2312" w:cstheme="minorBidi"/>
      <w:kern w:val="2"/>
      <w:sz w:val="28"/>
      <w:szCs w:val="24"/>
    </w:rPr>
  </w:style>
  <w:style w:type="character" w:customStyle="1" w:styleId="35">
    <w:name w:val="批注主题 Char"/>
    <w:basedOn w:val="34"/>
    <w:link w:val="16"/>
    <w:semiHidden/>
    <w:qFormat/>
    <w:uiPriority w:val="99"/>
    <w:rPr>
      <w:rFonts w:ascii="仿宋_GB2312" w:eastAsia="仿宋_GB2312" w:cstheme="minorBidi"/>
      <w:b/>
      <w:bCs/>
      <w:kern w:val="2"/>
      <w:sz w:val="28"/>
      <w:szCs w:val="24"/>
    </w:rPr>
  </w:style>
  <w:style w:type="paragraph" w:customStyle="1" w:styleId="36">
    <w:name w:val="TOC 标题1"/>
    <w:basedOn w:val="3"/>
    <w:next w:val="1"/>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b/>
      <w:color w:val="376092" w:themeColor="accent1" w:themeShade="BF"/>
      <w:kern w:val="0"/>
      <w:sz w:val="28"/>
      <w:szCs w:val="28"/>
    </w:rPr>
  </w:style>
  <w:style w:type="paragraph" w:styleId="37">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cae5240-3838-40b4-a63e-30b54f3d8da1}"/>
        <w:style w:val=""/>
        <w:category>
          <w:name w:val="常规"/>
          <w:gallery w:val="placeholder"/>
        </w:category>
        <w:types>
          <w:type w:val="bbPlcHdr"/>
        </w:types>
        <w:behaviors>
          <w:behavior w:val="content"/>
        </w:behaviors>
        <w:description w:val=""/>
        <w:guid w:val="{1CAE5240-3838-40B4-A63E-30B54F3D8DA1}"/>
      </w:docPartPr>
      <w:docPartBody>
        <w:p>
          <w:r>
            <w:rPr>
              <w:color w:val="808080"/>
            </w:rPr>
            <w:t>单击此处输入文字。</w:t>
          </w:r>
        </w:p>
      </w:docPartBody>
    </w:docPart>
    <w:docPart>
      <w:docPartPr>
        <w:name w:val="{c6e8fbef-ba63-49fb-a61c-d15e9477e9b3}"/>
        <w:style w:val=""/>
        <w:category>
          <w:name w:val="常规"/>
          <w:gallery w:val="placeholder"/>
        </w:category>
        <w:types>
          <w:type w:val="bbPlcHdr"/>
        </w:types>
        <w:behaviors>
          <w:behavior w:val="content"/>
        </w:behaviors>
        <w:description w:val=""/>
        <w:guid w:val="{C6E8FBEF-BA63-49FB-A61C-D15E9477E9B3}"/>
      </w:docPartPr>
      <w:docPartBody>
        <w:p>
          <w:r>
            <w:rPr>
              <w:color w:val="808080"/>
            </w:rPr>
            <w:t>单击此处输入文字。</w:t>
          </w:r>
        </w:p>
      </w:docPartBody>
    </w:docPart>
    <w:docPart>
      <w:docPartPr>
        <w:name w:val="{a55680e8-c6d6-4c2b-a3aa-c66dd5e3a347}"/>
        <w:style w:val=""/>
        <w:category>
          <w:name w:val="常规"/>
          <w:gallery w:val="placeholder"/>
        </w:category>
        <w:types>
          <w:type w:val="bbPlcHdr"/>
        </w:types>
        <w:behaviors>
          <w:behavior w:val="content"/>
        </w:behaviors>
        <w:description w:val=""/>
        <w:guid w:val="{A55680E8-C6D6-4C2B-A3AA-C66DD5E3A347}"/>
      </w:docPartPr>
      <w:docPartBody>
        <w:p>
          <w:r>
            <w:rPr>
              <w:color w:val="808080"/>
            </w:rPr>
            <w:t>单击此处输入文字。</w:t>
          </w:r>
        </w:p>
      </w:docPartBody>
    </w:docPart>
    <w:docPart>
      <w:docPartPr>
        <w:name w:val="{a1bd0f59-9466-4d12-a2f2-fc25653ae52d}"/>
        <w:style w:val=""/>
        <w:category>
          <w:name w:val="常规"/>
          <w:gallery w:val="placeholder"/>
        </w:category>
        <w:types>
          <w:type w:val="bbPlcHdr"/>
        </w:types>
        <w:behaviors>
          <w:behavior w:val="content"/>
        </w:behaviors>
        <w:description w:val=""/>
        <w:guid w:val="{A1BD0F59-9466-4D12-A2F2-FC25653AE52D}"/>
      </w:docPartPr>
      <w:docPartBody>
        <w:p>
          <w:r>
            <w:rPr>
              <w:color w:val="808080"/>
            </w:rPr>
            <w:t>单击此处输入文字。</w:t>
          </w:r>
        </w:p>
      </w:docPartBody>
    </w:docPart>
    <w:docPart>
      <w:docPartPr>
        <w:name w:val="{54d9b981-e81f-4e5f-80c4-493db3d7a727}"/>
        <w:style w:val=""/>
        <w:category>
          <w:name w:val="常规"/>
          <w:gallery w:val="placeholder"/>
        </w:category>
        <w:types>
          <w:type w:val="bbPlcHdr"/>
        </w:types>
        <w:behaviors>
          <w:behavior w:val="content"/>
        </w:behaviors>
        <w:description w:val=""/>
        <w:guid w:val="{54D9B981-E81F-4E5F-80C4-493DB3D7A727}"/>
      </w:docPartPr>
      <w:docPartBody>
        <w:p>
          <w:r>
            <w:rPr>
              <w:color w:val="808080"/>
            </w:rPr>
            <w:t>单击此处输入文字。</w:t>
          </w:r>
        </w:p>
      </w:docPartBody>
    </w:docPart>
    <w:docPart>
      <w:docPartPr>
        <w:name w:val="{e538ff87-2d83-422c-9b43-54bc66d6dd85}"/>
        <w:style w:val=""/>
        <w:category>
          <w:name w:val="常规"/>
          <w:gallery w:val="placeholder"/>
        </w:category>
        <w:types>
          <w:type w:val="bbPlcHdr"/>
        </w:types>
        <w:behaviors>
          <w:behavior w:val="content"/>
        </w:behaviors>
        <w:description w:val=""/>
        <w:guid w:val="{E538FF87-2D83-422C-9B43-54BC66D6DD85}"/>
      </w:docPartPr>
      <w:docPartBody>
        <w:p>
          <w:r>
            <w:rPr>
              <w:color w:val="808080"/>
            </w:rPr>
            <w:t>单击此处输入文字。</w:t>
          </w:r>
        </w:p>
      </w:docPartBody>
    </w:docPart>
    <w:docPart>
      <w:docPartPr>
        <w:name w:val="{c5aae2ea-2e9e-421a-b960-1828977edf2d}"/>
        <w:style w:val=""/>
        <w:category>
          <w:name w:val="常规"/>
          <w:gallery w:val="placeholder"/>
        </w:category>
        <w:types>
          <w:type w:val="bbPlcHdr"/>
        </w:types>
        <w:behaviors>
          <w:behavior w:val="content"/>
        </w:behaviors>
        <w:description w:val=""/>
        <w:guid w:val="{C5AAE2EA-2E9E-421A-B960-1828977EDF2D}"/>
      </w:docPartPr>
      <w:docPartBody>
        <w:p>
          <w:r>
            <w:rPr>
              <w:color w:val="808080"/>
            </w:rPr>
            <w:t>单击此处输入文字。</w:t>
          </w:r>
        </w:p>
      </w:docPartBody>
    </w:docPart>
    <w:docPart>
      <w:docPartPr>
        <w:name w:val="{1ff71622-1634-4485-8d23-1ed405fb016d}"/>
        <w:style w:val=""/>
        <w:category>
          <w:name w:val="常规"/>
          <w:gallery w:val="placeholder"/>
        </w:category>
        <w:types>
          <w:type w:val="bbPlcHdr"/>
        </w:types>
        <w:behaviors>
          <w:behavior w:val="content"/>
        </w:behaviors>
        <w:description w:val=""/>
        <w:guid w:val="{1FF71622-1634-4485-8D23-1ED405FB016D}"/>
      </w:docPartPr>
      <w:docPartBody>
        <w:p>
          <w:r>
            <w:rPr>
              <w:color w:val="808080"/>
            </w:rPr>
            <w:t>单击此处输入文字。</w:t>
          </w:r>
        </w:p>
      </w:docPartBody>
    </w:docPart>
    <w:docPart>
      <w:docPartPr>
        <w:name w:val="{fb7f63c9-ac08-436a-b9f9-d4e2f96c91ca}"/>
        <w:style w:val=""/>
        <w:category>
          <w:name w:val="常规"/>
          <w:gallery w:val="placeholder"/>
        </w:category>
        <w:types>
          <w:type w:val="bbPlcHdr"/>
        </w:types>
        <w:behaviors>
          <w:behavior w:val="content"/>
        </w:behaviors>
        <w:description w:val=""/>
        <w:guid w:val="{FB7F63C9-AC08-436A-B9F9-D4E2F96C91CA}"/>
      </w:docPartPr>
      <w:docPartBody>
        <w:p>
          <w:r>
            <w:rPr>
              <w:color w:val="808080"/>
            </w:rPr>
            <w:t>单击此处输入文字。</w:t>
          </w:r>
        </w:p>
      </w:docPartBody>
    </w:docPart>
    <w:docPart>
      <w:docPartPr>
        <w:name w:val="{68b35919-5b6e-4e7a-b3c1-66eb6b5ca08f}"/>
        <w:style w:val=""/>
        <w:category>
          <w:name w:val="常规"/>
          <w:gallery w:val="placeholder"/>
        </w:category>
        <w:types>
          <w:type w:val="bbPlcHdr"/>
        </w:types>
        <w:behaviors>
          <w:behavior w:val="content"/>
        </w:behaviors>
        <w:description w:val=""/>
        <w:guid w:val="{68B35919-5B6E-4E7A-B3C1-66EB6B5CA08F}"/>
      </w:docPartPr>
      <w:docPartBody>
        <w:p>
          <w:r>
            <w:rPr>
              <w:color w:val="808080"/>
            </w:rPr>
            <w:t>单击此处输入文字。</w:t>
          </w:r>
        </w:p>
      </w:docPartBody>
    </w:docPart>
    <w:docPart>
      <w:docPartPr>
        <w:name w:val="{7f6df7cf-ebc8-4ffb-a514-4da18537d6d8}"/>
        <w:style w:val=""/>
        <w:category>
          <w:name w:val="常规"/>
          <w:gallery w:val="placeholder"/>
        </w:category>
        <w:types>
          <w:type w:val="bbPlcHdr"/>
        </w:types>
        <w:behaviors>
          <w:behavior w:val="content"/>
        </w:behaviors>
        <w:description w:val=""/>
        <w:guid w:val="{7F6DF7CF-EBC8-4FFB-A514-4DA18537D6D8}"/>
      </w:docPartPr>
      <w:docPartBody>
        <w:p>
          <w:r>
            <w:rPr>
              <w:color w:val="808080"/>
            </w:rPr>
            <w:t>单击此处输入文字。</w:t>
          </w:r>
        </w:p>
      </w:docPartBody>
    </w:docPart>
    <w:docPart>
      <w:docPartPr>
        <w:name w:val="{e7ef69cb-a0fe-4ab2-bd67-7160ab99a4b4}"/>
        <w:style w:val=""/>
        <w:category>
          <w:name w:val="常规"/>
          <w:gallery w:val="placeholder"/>
        </w:category>
        <w:types>
          <w:type w:val="bbPlcHdr"/>
        </w:types>
        <w:behaviors>
          <w:behavior w:val="content"/>
        </w:behaviors>
        <w:description w:val=""/>
        <w:guid w:val="{E7EF69CB-A0FE-4AB2-BD67-7160AB99A4B4}"/>
      </w:docPartPr>
      <w:docPartBody>
        <w:p>
          <w:r>
            <w:rPr>
              <w:color w:val="808080"/>
            </w:rPr>
            <w:t>单击此处输入文字。</w:t>
          </w:r>
        </w:p>
      </w:docPartBody>
    </w:docPart>
    <w:docPart>
      <w:docPartPr>
        <w:name w:val="{9360de77-efa4-4ca9-b291-90995c134846}"/>
        <w:style w:val=""/>
        <w:category>
          <w:name w:val="常规"/>
          <w:gallery w:val="placeholder"/>
        </w:category>
        <w:types>
          <w:type w:val="bbPlcHdr"/>
        </w:types>
        <w:behaviors>
          <w:behavior w:val="content"/>
        </w:behaviors>
        <w:description w:val=""/>
        <w:guid w:val="{9360DE77-EFA4-4CA9-B291-90995C134846}"/>
      </w:docPartPr>
      <w:docPartBody>
        <w:p>
          <w:r>
            <w:rPr>
              <w:color w:val="808080"/>
            </w:rPr>
            <w:t>单击此处输入文字。</w:t>
          </w:r>
        </w:p>
      </w:docPartBody>
    </w:docPart>
    <w:docPart>
      <w:docPartPr>
        <w:name w:val="{a03b0331-66bf-48d3-bae8-89e8d69137f8}"/>
        <w:style w:val=""/>
        <w:category>
          <w:name w:val="常规"/>
          <w:gallery w:val="placeholder"/>
        </w:category>
        <w:types>
          <w:type w:val="bbPlcHdr"/>
        </w:types>
        <w:behaviors>
          <w:behavior w:val="content"/>
        </w:behaviors>
        <w:description w:val=""/>
        <w:guid w:val="{A03B0331-66BF-48D3-BAE8-89E8D69137F8}"/>
      </w:docPartPr>
      <w:docPartBody>
        <w:p>
          <w:r>
            <w:rPr>
              <w:color w:val="808080"/>
            </w:rPr>
            <w:t>单击此处输入文字。</w:t>
          </w:r>
        </w:p>
      </w:docPartBody>
    </w:docPart>
    <w:docPart>
      <w:docPartPr>
        <w:name w:val="{dfd3c572-9380-4038-8f04-fa37555c1645}"/>
        <w:style w:val=""/>
        <w:category>
          <w:name w:val="常规"/>
          <w:gallery w:val="placeholder"/>
        </w:category>
        <w:types>
          <w:type w:val="bbPlcHdr"/>
        </w:types>
        <w:behaviors>
          <w:behavior w:val="content"/>
        </w:behaviors>
        <w:description w:val=""/>
        <w:guid w:val="{DFD3C572-9380-4038-8F04-FA37555C1645}"/>
      </w:docPartPr>
      <w:docPartBody>
        <w:p>
          <w:r>
            <w:rPr>
              <w:color w:val="808080"/>
            </w:rPr>
            <w:t>单击此处输入文字。</w:t>
          </w:r>
        </w:p>
      </w:docPartBody>
    </w:docPart>
    <w:docPart>
      <w:docPartPr>
        <w:name w:val="{0a4cd294-cf30-4c37-b484-10f0cd5cd905}"/>
        <w:style w:val=""/>
        <w:category>
          <w:name w:val="常规"/>
          <w:gallery w:val="placeholder"/>
        </w:category>
        <w:types>
          <w:type w:val="bbPlcHdr"/>
        </w:types>
        <w:behaviors>
          <w:behavior w:val="content"/>
        </w:behaviors>
        <w:description w:val=""/>
        <w:guid w:val="{0A4CD294-CF30-4C37-B484-10F0CD5CD905}"/>
      </w:docPartPr>
      <w:docPartBody>
        <w:p>
          <w:r>
            <w:rPr>
              <w:color w:val="808080"/>
            </w:rPr>
            <w:t>单击此处输入文字。</w:t>
          </w:r>
        </w:p>
      </w:docPartBody>
    </w:docPart>
    <w:docPart>
      <w:docPartPr>
        <w:name w:val="{9d30e2ee-0b8b-4041-8f34-19c71dc91a8f}"/>
        <w:style w:val=""/>
        <w:category>
          <w:name w:val="常规"/>
          <w:gallery w:val="placeholder"/>
        </w:category>
        <w:types>
          <w:type w:val="bbPlcHdr"/>
        </w:types>
        <w:behaviors>
          <w:behavior w:val="content"/>
        </w:behaviors>
        <w:description w:val=""/>
        <w:guid w:val="{9D30E2EE-0B8B-4041-8F34-19C71DC91A8F}"/>
      </w:docPartPr>
      <w:docPartBody>
        <w:p>
          <w:r>
            <w:rPr>
              <w:color w:val="808080"/>
            </w:rPr>
            <w:t>单击此处输入文字。</w:t>
          </w:r>
        </w:p>
      </w:docPartBody>
    </w:docPart>
    <w:docPart>
      <w:docPartPr>
        <w:name w:val="{ac7eb8d9-b114-4c1f-95c5-de33a07ce6d7}"/>
        <w:style w:val=""/>
        <w:category>
          <w:name w:val="常规"/>
          <w:gallery w:val="placeholder"/>
        </w:category>
        <w:types>
          <w:type w:val="bbPlcHdr"/>
        </w:types>
        <w:behaviors>
          <w:behavior w:val="content"/>
        </w:behaviors>
        <w:description w:val=""/>
        <w:guid w:val="{AC7EB8D9-B114-4C1F-95C5-DE33A07CE6D7}"/>
      </w:docPartPr>
      <w:docPartBody>
        <w:p>
          <w:r>
            <w:rPr>
              <w:color w:val="808080"/>
            </w:rPr>
            <w:t>单击此处输入文字。</w:t>
          </w:r>
        </w:p>
      </w:docPartBody>
    </w:docPart>
    <w:docPart>
      <w:docPartPr>
        <w:name w:val="{3d13bddb-dc04-4570-8bf2-a50f69e8388b}"/>
        <w:style w:val=""/>
        <w:category>
          <w:name w:val="常规"/>
          <w:gallery w:val="placeholder"/>
        </w:category>
        <w:types>
          <w:type w:val="bbPlcHdr"/>
        </w:types>
        <w:behaviors>
          <w:behavior w:val="content"/>
        </w:behaviors>
        <w:description w:val=""/>
        <w:guid w:val="{3D13BDDB-DC04-4570-8BF2-A50F69E8388B}"/>
      </w:docPartPr>
      <w:docPartBody>
        <w:p>
          <w:r>
            <w:rPr>
              <w:color w:val="808080"/>
            </w:rPr>
            <w:t>单击此处输入文字。</w:t>
          </w:r>
        </w:p>
      </w:docPartBody>
    </w:docPart>
    <w:docPart>
      <w:docPartPr>
        <w:name w:val="{4a646f3c-6e4f-4215-b9d5-491b7a98243b}"/>
        <w:style w:val=""/>
        <w:category>
          <w:name w:val="常规"/>
          <w:gallery w:val="placeholder"/>
        </w:category>
        <w:types>
          <w:type w:val="bbPlcHdr"/>
        </w:types>
        <w:behaviors>
          <w:behavior w:val="content"/>
        </w:behaviors>
        <w:description w:val=""/>
        <w:guid w:val="{4A646F3C-6E4F-4215-B9D5-491B7A98243B}"/>
      </w:docPartPr>
      <w:docPartBody>
        <w:p>
          <w:r>
            <w:rPr>
              <w:color w:val="808080"/>
            </w:rPr>
            <w:t>单击此处输入文字。</w:t>
          </w:r>
        </w:p>
      </w:docPartBody>
    </w:docPart>
    <w:docPart>
      <w:docPartPr>
        <w:name w:val="{8361ec85-d79a-43ef-ab50-9ad2b6c07379}"/>
        <w:style w:val=""/>
        <w:category>
          <w:name w:val="常规"/>
          <w:gallery w:val="placeholder"/>
        </w:category>
        <w:types>
          <w:type w:val="bbPlcHdr"/>
        </w:types>
        <w:behaviors>
          <w:behavior w:val="content"/>
        </w:behaviors>
        <w:description w:val=""/>
        <w:guid w:val="{8361EC85-D79A-43EF-AB50-9AD2B6C07379}"/>
      </w:docPartPr>
      <w:docPartBody>
        <w:p>
          <w:r>
            <w:rPr>
              <w:color w:val="808080"/>
            </w:rPr>
            <w:t>单击此处输入文字。</w:t>
          </w:r>
        </w:p>
      </w:docPartBody>
    </w:docPart>
    <w:docPart>
      <w:docPartPr>
        <w:name w:val="{798848ee-8956-41eb-9315-3313aeb3de3b}"/>
        <w:style w:val=""/>
        <w:category>
          <w:name w:val="常规"/>
          <w:gallery w:val="placeholder"/>
        </w:category>
        <w:types>
          <w:type w:val="bbPlcHdr"/>
        </w:types>
        <w:behaviors>
          <w:behavior w:val="content"/>
        </w:behaviors>
        <w:description w:val=""/>
        <w:guid w:val="{798848EE-8956-41EB-9315-3313AEB3DE3B}"/>
      </w:docPartPr>
      <w:docPartBody>
        <w:p>
          <w:r>
            <w:rPr>
              <w:color w:val="808080"/>
            </w:rPr>
            <w:t>单击此处输入文字。</w:t>
          </w:r>
        </w:p>
      </w:docPartBody>
    </w:docPart>
    <w:docPart>
      <w:docPartPr>
        <w:name w:val="{75d30a81-7b86-4d4c-a5b8-36d0c6a23402}"/>
        <w:style w:val=""/>
        <w:category>
          <w:name w:val="常规"/>
          <w:gallery w:val="placeholder"/>
        </w:category>
        <w:types>
          <w:type w:val="bbPlcHdr"/>
        </w:types>
        <w:behaviors>
          <w:behavior w:val="content"/>
        </w:behaviors>
        <w:description w:val=""/>
        <w:guid w:val="{75D30A81-7B86-4D4C-A5B8-36D0C6A23402}"/>
      </w:docPartPr>
      <w:docPartBody>
        <w:p>
          <w:r>
            <w:rPr>
              <w:color w:val="808080"/>
            </w:rPr>
            <w:t>单击此处输入文字。</w:t>
          </w:r>
        </w:p>
      </w:docPartBody>
    </w:docPart>
    <w:docPart>
      <w:docPartPr>
        <w:name w:val="{7ebbeedd-2186-473f-bdce-7204483e2669}"/>
        <w:style w:val=""/>
        <w:category>
          <w:name w:val="常规"/>
          <w:gallery w:val="placeholder"/>
        </w:category>
        <w:types>
          <w:type w:val="bbPlcHdr"/>
        </w:types>
        <w:behaviors>
          <w:behavior w:val="content"/>
        </w:behaviors>
        <w:description w:val=""/>
        <w:guid w:val="{7EBBEEDD-2186-473F-BDCE-7204483E2669}"/>
      </w:docPartPr>
      <w:docPartBody>
        <w:p>
          <w:r>
            <w:rPr>
              <w:color w:val="808080"/>
            </w:rPr>
            <w:t>单击此处输入文字。</w:t>
          </w:r>
        </w:p>
      </w:docPartBody>
    </w:docPart>
    <w:docPart>
      <w:docPartPr>
        <w:name w:val="{806d28fe-c1c1-4d76-9746-7ba151a6d60a}"/>
        <w:style w:val=""/>
        <w:category>
          <w:name w:val="常规"/>
          <w:gallery w:val="placeholder"/>
        </w:category>
        <w:types>
          <w:type w:val="bbPlcHdr"/>
        </w:types>
        <w:behaviors>
          <w:behavior w:val="content"/>
        </w:behaviors>
        <w:description w:val=""/>
        <w:guid w:val="{806D28FE-C1C1-4D76-9746-7BA151A6D60A}"/>
      </w:docPartPr>
      <w:docPartBody>
        <w:p>
          <w:r>
            <w:rPr>
              <w:color w:val="808080"/>
            </w:rPr>
            <w:t>单击此处输入文字。</w:t>
          </w:r>
        </w:p>
      </w:docPartBody>
    </w:docPart>
    <w:docPart>
      <w:docPartPr>
        <w:name w:val="{bd68322b-fe9a-4871-b6bf-4481bbd78d58}"/>
        <w:style w:val=""/>
        <w:category>
          <w:name w:val="常规"/>
          <w:gallery w:val="placeholder"/>
        </w:category>
        <w:types>
          <w:type w:val="bbPlcHdr"/>
        </w:types>
        <w:behaviors>
          <w:behavior w:val="content"/>
        </w:behaviors>
        <w:description w:val=""/>
        <w:guid w:val="{BD68322B-FE9A-4871-B6BF-4481BBD78D58}"/>
      </w:docPartPr>
      <w:docPartBody>
        <w:p>
          <w:r>
            <w:rPr>
              <w:color w:val="808080"/>
            </w:rPr>
            <w:t>单击此处输入文字。</w:t>
          </w:r>
        </w:p>
      </w:docPartBody>
    </w:docPart>
    <w:docPart>
      <w:docPartPr>
        <w:name w:val="{67dcf820-f998-4682-b9a1-abdcc85062f5}"/>
        <w:style w:val=""/>
        <w:category>
          <w:name w:val="常规"/>
          <w:gallery w:val="placeholder"/>
        </w:category>
        <w:types>
          <w:type w:val="bbPlcHdr"/>
        </w:types>
        <w:behaviors>
          <w:behavior w:val="content"/>
        </w:behaviors>
        <w:description w:val=""/>
        <w:guid w:val="{67DCF820-F998-4682-B9A1-ABDCC85062F5}"/>
      </w:docPartPr>
      <w:docPartBody>
        <w:p>
          <w:r>
            <w:rPr>
              <w:color w:val="808080"/>
            </w:rPr>
            <w:t>单击此处输入文字。</w:t>
          </w:r>
        </w:p>
      </w:docPartBody>
    </w:docPart>
    <w:docPart>
      <w:docPartPr>
        <w:name w:val="{f64b0c65-6a92-4e35-a0c1-13b5dc1aa214}"/>
        <w:style w:val=""/>
        <w:category>
          <w:name w:val="常规"/>
          <w:gallery w:val="placeholder"/>
        </w:category>
        <w:types>
          <w:type w:val="bbPlcHdr"/>
        </w:types>
        <w:behaviors>
          <w:behavior w:val="content"/>
        </w:behaviors>
        <w:description w:val=""/>
        <w:guid w:val="{F64B0C65-6A92-4E35-A0C1-13B5DC1AA214}"/>
      </w:docPartPr>
      <w:docPartBody>
        <w:p>
          <w:r>
            <w:rPr>
              <w:color w:val="808080"/>
            </w:rPr>
            <w:t>单击此处输入文字。</w:t>
          </w:r>
        </w:p>
      </w:docPartBody>
    </w:docPart>
    <w:docPart>
      <w:docPartPr>
        <w:name w:val="{dedd925a-8a58-48d5-ae8c-cd9975eaecfb}"/>
        <w:style w:val=""/>
        <w:category>
          <w:name w:val="常规"/>
          <w:gallery w:val="placeholder"/>
        </w:category>
        <w:types>
          <w:type w:val="bbPlcHdr"/>
        </w:types>
        <w:behaviors>
          <w:behavior w:val="content"/>
        </w:behaviors>
        <w:description w:val=""/>
        <w:guid w:val="{DEDD925A-8A58-48D5-AE8C-CD9975EAECFB}"/>
      </w:docPartPr>
      <w:docPartBody>
        <w:p>
          <w:r>
            <w:rPr>
              <w:color w:val="808080"/>
            </w:rPr>
            <w:t>单击此处输入文字。</w:t>
          </w:r>
        </w:p>
      </w:docPartBody>
    </w:docPart>
    <w:docPart>
      <w:docPartPr>
        <w:name w:val="{ca37f5fd-6b20-4ae7-b820-d81b6e6fdfc0}"/>
        <w:style w:val=""/>
        <w:category>
          <w:name w:val="常规"/>
          <w:gallery w:val="placeholder"/>
        </w:category>
        <w:types>
          <w:type w:val="bbPlcHdr"/>
        </w:types>
        <w:behaviors>
          <w:behavior w:val="content"/>
        </w:behaviors>
        <w:description w:val=""/>
        <w:guid w:val="{CA37F5FD-6B20-4AE7-B820-D81B6E6FDFC0}"/>
      </w:docPartPr>
      <w:docPartBody>
        <w:p>
          <w:r>
            <w:rPr>
              <w:color w:val="808080"/>
            </w:rPr>
            <w:t>单击此处输入文字。</w:t>
          </w:r>
        </w:p>
      </w:docPartBody>
    </w:docPart>
    <w:docPart>
      <w:docPartPr>
        <w:name w:val="{995f86ca-7c90-4117-aa84-01688f13fee1}"/>
        <w:style w:val=""/>
        <w:category>
          <w:name w:val="常规"/>
          <w:gallery w:val="placeholder"/>
        </w:category>
        <w:types>
          <w:type w:val="bbPlcHdr"/>
        </w:types>
        <w:behaviors>
          <w:behavior w:val="content"/>
        </w:behaviors>
        <w:description w:val=""/>
        <w:guid w:val="{995F86CA-7C90-4117-AA84-01688F13FEE1}"/>
      </w:docPartPr>
      <w:docPartBody>
        <w:p>
          <w:r>
            <w:rPr>
              <w:color w:val="808080"/>
            </w:rPr>
            <w:t>单击此处输入文字。</w:t>
          </w:r>
        </w:p>
      </w:docPartBody>
    </w:docPart>
    <w:docPart>
      <w:docPartPr>
        <w:name w:val="{437f1c65-c1e2-4b89-bb90-3500c7362b5b}"/>
        <w:style w:val=""/>
        <w:category>
          <w:name w:val="常规"/>
          <w:gallery w:val="placeholder"/>
        </w:category>
        <w:types>
          <w:type w:val="bbPlcHdr"/>
        </w:types>
        <w:behaviors>
          <w:behavior w:val="content"/>
        </w:behaviors>
        <w:description w:val=""/>
        <w:guid w:val="{437F1C65-C1E2-4B89-BB90-3500C7362B5B}"/>
      </w:docPartPr>
      <w:docPartBody>
        <w:p>
          <w:r>
            <w:rPr>
              <w:color w:val="808080"/>
            </w:rPr>
            <w:t>单击此处输入文字。</w:t>
          </w:r>
        </w:p>
      </w:docPartBody>
    </w:docPart>
    <w:docPart>
      <w:docPartPr>
        <w:name w:val="{701577cb-dc06-4c0c-a33e-961fd4d64b4a}"/>
        <w:style w:val=""/>
        <w:category>
          <w:name w:val="常规"/>
          <w:gallery w:val="placeholder"/>
        </w:category>
        <w:types>
          <w:type w:val="bbPlcHdr"/>
        </w:types>
        <w:behaviors>
          <w:behavior w:val="content"/>
        </w:behaviors>
        <w:description w:val=""/>
        <w:guid w:val="{701577CB-DC06-4C0C-A33E-961FD4D64B4A}"/>
      </w:docPartPr>
      <w:docPartBody>
        <w:p>
          <w:r>
            <w:rPr>
              <w:color w:val="808080"/>
            </w:rPr>
            <w:t>单击此处输入文字。</w:t>
          </w:r>
        </w:p>
      </w:docPartBody>
    </w:docPart>
    <w:docPart>
      <w:docPartPr>
        <w:name w:val="{8dd93a10-7dfb-4989-8345-8c641bb4ae31}"/>
        <w:style w:val=""/>
        <w:category>
          <w:name w:val="常规"/>
          <w:gallery w:val="placeholder"/>
        </w:category>
        <w:types>
          <w:type w:val="bbPlcHdr"/>
        </w:types>
        <w:behaviors>
          <w:behavior w:val="content"/>
        </w:behaviors>
        <w:description w:val=""/>
        <w:guid w:val="{8DD93A10-7DFB-4989-8345-8C641BB4AE31}"/>
      </w:docPartPr>
      <w:docPartBody>
        <w:p>
          <w:r>
            <w:rPr>
              <w:color w:val="808080"/>
            </w:rPr>
            <w:t>单击此处输入文字。</w:t>
          </w:r>
        </w:p>
      </w:docPartBody>
    </w:docPart>
    <w:docPart>
      <w:docPartPr>
        <w:name w:val="{5d0e0216-de86-4f1e-987b-f84e9644badf}"/>
        <w:style w:val=""/>
        <w:category>
          <w:name w:val="常规"/>
          <w:gallery w:val="placeholder"/>
        </w:category>
        <w:types>
          <w:type w:val="bbPlcHdr"/>
        </w:types>
        <w:behaviors>
          <w:behavior w:val="content"/>
        </w:behaviors>
        <w:description w:val=""/>
        <w:guid w:val="{5D0E0216-DE86-4F1E-987B-F84E9644BADF}"/>
      </w:docPartPr>
      <w:docPartBody>
        <w:p>
          <w:r>
            <w:rPr>
              <w:color w:val="808080"/>
            </w:rPr>
            <w:t>单击此处输入文字。</w:t>
          </w:r>
        </w:p>
      </w:docPartBody>
    </w:docPart>
    <w:docPart>
      <w:docPartPr>
        <w:name w:val="{e9d5087c-7c39-4872-bceb-5f8221132fc3}"/>
        <w:style w:val=""/>
        <w:category>
          <w:name w:val="常规"/>
          <w:gallery w:val="placeholder"/>
        </w:category>
        <w:types>
          <w:type w:val="bbPlcHdr"/>
        </w:types>
        <w:behaviors>
          <w:behavior w:val="content"/>
        </w:behaviors>
        <w:description w:val=""/>
        <w:guid w:val="{E9D5087C-7C39-4872-BCEB-5F8221132FC3}"/>
      </w:docPartPr>
      <w:docPartBody>
        <w:p>
          <w:r>
            <w:rPr>
              <w:color w:val="808080"/>
            </w:rPr>
            <w:t>单击此处输入文字。</w:t>
          </w:r>
        </w:p>
      </w:docPartBody>
    </w:docPart>
    <w:docPart>
      <w:docPartPr>
        <w:name w:val="{477816cc-05f1-411f-bf12-cd10fd2a063e}"/>
        <w:style w:val=""/>
        <w:category>
          <w:name w:val="常规"/>
          <w:gallery w:val="placeholder"/>
        </w:category>
        <w:types>
          <w:type w:val="bbPlcHdr"/>
        </w:types>
        <w:behaviors>
          <w:behavior w:val="content"/>
        </w:behaviors>
        <w:description w:val=""/>
        <w:guid w:val="{477816CC-05F1-411F-BF12-CD10FD2A063E}"/>
      </w:docPartPr>
      <w:docPartBody>
        <w:p>
          <w:r>
            <w:rPr>
              <w:color w:val="808080"/>
            </w:rPr>
            <w:t>单击此处输入文字。</w:t>
          </w:r>
        </w:p>
      </w:docPartBody>
    </w:docPart>
    <w:docPart>
      <w:docPartPr>
        <w:name w:val="{a95edbac-9e57-47c1-8ea0-25cdd37b5fa1}"/>
        <w:style w:val=""/>
        <w:category>
          <w:name w:val="常规"/>
          <w:gallery w:val="placeholder"/>
        </w:category>
        <w:types>
          <w:type w:val="bbPlcHdr"/>
        </w:types>
        <w:behaviors>
          <w:behavior w:val="content"/>
        </w:behaviors>
        <w:description w:val=""/>
        <w:guid w:val="{A95EDBAC-9E57-47C1-8EA0-25CDD37B5FA1}"/>
      </w:docPartPr>
      <w:docPartBody>
        <w:p>
          <w:r>
            <w:rPr>
              <w:color w:val="808080"/>
            </w:rPr>
            <w:t>单击此处输入文字。</w:t>
          </w:r>
        </w:p>
      </w:docPartBody>
    </w:docPart>
    <w:docPart>
      <w:docPartPr>
        <w:name w:val="{68ac9235-d7d1-46fe-99ee-40f703700a51}"/>
        <w:style w:val=""/>
        <w:category>
          <w:name w:val="常规"/>
          <w:gallery w:val="placeholder"/>
        </w:category>
        <w:types>
          <w:type w:val="bbPlcHdr"/>
        </w:types>
        <w:behaviors>
          <w:behavior w:val="content"/>
        </w:behaviors>
        <w:description w:val=""/>
        <w:guid w:val="{68AC9235-D7D1-46FE-99EE-40F703700A51}"/>
      </w:docPartPr>
      <w:docPartBody>
        <w:p>
          <w:r>
            <w:rPr>
              <w:color w:val="808080"/>
            </w:rPr>
            <w:t>单击此处输入文字。</w:t>
          </w:r>
        </w:p>
      </w:docPartBody>
    </w:docPart>
    <w:docPart>
      <w:docPartPr>
        <w:name w:val="{2febb3ee-e715-4dbc-86e0-3ec42d7caf5c}"/>
        <w:style w:val=""/>
        <w:category>
          <w:name w:val="常规"/>
          <w:gallery w:val="placeholder"/>
        </w:category>
        <w:types>
          <w:type w:val="bbPlcHdr"/>
        </w:types>
        <w:behaviors>
          <w:behavior w:val="content"/>
        </w:behaviors>
        <w:description w:val=""/>
        <w:guid w:val="{2FEBB3EE-E715-4DBC-86E0-3EC42D7CAF5C}"/>
      </w:docPartPr>
      <w:docPartBody>
        <w:p>
          <w:r>
            <w:rPr>
              <w:color w:val="808080"/>
            </w:rPr>
            <w:t>单击此处输入文字。</w:t>
          </w:r>
        </w:p>
      </w:docPartBody>
    </w:docPart>
    <w:docPart>
      <w:docPartPr>
        <w:name w:val="{944de544-d3d3-456e-9e99-ff86bed31941}"/>
        <w:style w:val=""/>
        <w:category>
          <w:name w:val="常规"/>
          <w:gallery w:val="placeholder"/>
        </w:category>
        <w:types>
          <w:type w:val="bbPlcHdr"/>
        </w:types>
        <w:behaviors>
          <w:behavior w:val="content"/>
        </w:behaviors>
        <w:description w:val=""/>
        <w:guid w:val="{944DE544-D3D3-456E-9E99-FF86BED31941}"/>
      </w:docPartPr>
      <w:docPartBody>
        <w:p>
          <w:r>
            <w:rPr>
              <w:color w:val="808080"/>
            </w:rPr>
            <w:t>单击此处输入文字。</w:t>
          </w:r>
        </w:p>
      </w:docPartBody>
    </w:docPart>
    <w:docPart>
      <w:docPartPr>
        <w:name w:val="{7ca0395a-6b05-41b3-a1f9-dc5aa1954726}"/>
        <w:style w:val=""/>
        <w:category>
          <w:name w:val="常规"/>
          <w:gallery w:val="placeholder"/>
        </w:category>
        <w:types>
          <w:type w:val="bbPlcHdr"/>
        </w:types>
        <w:behaviors>
          <w:behavior w:val="content"/>
        </w:behaviors>
        <w:description w:val=""/>
        <w:guid w:val="{7CA0395A-6B05-41B3-A1F9-DC5AA1954726}"/>
      </w:docPartPr>
      <w:docPartBody>
        <w:p>
          <w:r>
            <w:rPr>
              <w:color w:val="808080"/>
            </w:rPr>
            <w:t>单击此处输入文字。</w:t>
          </w:r>
        </w:p>
      </w:docPartBody>
    </w:docPart>
    <w:docPart>
      <w:docPartPr>
        <w:name w:val="{4f29f290-e6a8-42a5-af5d-2cb7420323d3}"/>
        <w:style w:val=""/>
        <w:category>
          <w:name w:val="常规"/>
          <w:gallery w:val="placeholder"/>
        </w:category>
        <w:types>
          <w:type w:val="bbPlcHdr"/>
        </w:types>
        <w:behaviors>
          <w:behavior w:val="content"/>
        </w:behaviors>
        <w:description w:val=""/>
        <w:guid w:val="{4F29F290-E6A8-42A5-AF5D-2CB7420323D3}"/>
      </w:docPartPr>
      <w:docPartBody>
        <w:p>
          <w:r>
            <w:rPr>
              <w:color w:val="808080"/>
            </w:rPr>
            <w:t>单击此处输入文字。</w:t>
          </w:r>
        </w:p>
      </w:docPartBody>
    </w:docPart>
    <w:docPart>
      <w:docPartPr>
        <w:name w:val="{cae82d18-523b-41bd-93df-0aafe5665a1b}"/>
        <w:style w:val=""/>
        <w:category>
          <w:name w:val="常规"/>
          <w:gallery w:val="placeholder"/>
        </w:category>
        <w:types>
          <w:type w:val="bbPlcHdr"/>
        </w:types>
        <w:behaviors>
          <w:behavior w:val="content"/>
        </w:behaviors>
        <w:description w:val=""/>
        <w:guid w:val="{CAE82D18-523B-41BD-93DF-0AAFE5665A1B}"/>
      </w:docPartPr>
      <w:docPartBody>
        <w:p>
          <w:r>
            <w:rPr>
              <w:color w:val="808080"/>
            </w:rPr>
            <w:t>单击此处输入文字。</w:t>
          </w:r>
        </w:p>
      </w:docPartBody>
    </w:docPart>
    <w:docPart>
      <w:docPartPr>
        <w:name w:val="{157585f4-c6af-42c9-a1f3-5e24ee30bdcf}"/>
        <w:style w:val=""/>
        <w:category>
          <w:name w:val="常规"/>
          <w:gallery w:val="placeholder"/>
        </w:category>
        <w:types>
          <w:type w:val="bbPlcHdr"/>
        </w:types>
        <w:behaviors>
          <w:behavior w:val="content"/>
        </w:behaviors>
        <w:description w:val=""/>
        <w:guid w:val="{157585F4-C6AF-42C9-A1F3-5E24EE30BDCF}"/>
      </w:docPartPr>
      <w:docPartBody>
        <w:p>
          <w:r>
            <w:rPr>
              <w:color w:val="808080"/>
            </w:rPr>
            <w:t>单击此处输入文字。</w:t>
          </w:r>
        </w:p>
      </w:docPartBody>
    </w:docPart>
    <w:docPart>
      <w:docPartPr>
        <w:name w:val="{1bbf77d8-107f-420b-a31c-3422e444dcc8}"/>
        <w:style w:val=""/>
        <w:category>
          <w:name w:val="常规"/>
          <w:gallery w:val="placeholder"/>
        </w:category>
        <w:types>
          <w:type w:val="bbPlcHdr"/>
        </w:types>
        <w:behaviors>
          <w:behavior w:val="content"/>
        </w:behaviors>
        <w:description w:val=""/>
        <w:guid w:val="{1BBF77D8-107F-420B-A31C-3422E444DCC8}"/>
      </w:docPartPr>
      <w:docPartBody>
        <w:p>
          <w:r>
            <w:rPr>
              <w:color w:val="808080"/>
            </w:rPr>
            <w:t>单击此处输入文字。</w:t>
          </w:r>
        </w:p>
      </w:docPartBody>
    </w:docPart>
    <w:docPart>
      <w:docPartPr>
        <w:name w:val="{f347a1bd-7e38-4756-aff0-7d2c6fb196b8}"/>
        <w:style w:val=""/>
        <w:category>
          <w:name w:val="常规"/>
          <w:gallery w:val="placeholder"/>
        </w:category>
        <w:types>
          <w:type w:val="bbPlcHdr"/>
        </w:types>
        <w:behaviors>
          <w:behavior w:val="content"/>
        </w:behaviors>
        <w:description w:val=""/>
        <w:guid w:val="{F347A1BD-7E38-4756-AFF0-7D2C6FB196B8}"/>
      </w:docPartPr>
      <w:docPartBody>
        <w:p>
          <w:r>
            <w:rPr>
              <w:color w:val="808080"/>
            </w:rPr>
            <w:t>单击此处输入文字。</w:t>
          </w:r>
        </w:p>
      </w:docPartBody>
    </w:docPart>
    <w:docPart>
      <w:docPartPr>
        <w:name w:val="{19fe52b6-69e3-40a5-8d9c-240bcd53a78d}"/>
        <w:style w:val=""/>
        <w:category>
          <w:name w:val="常规"/>
          <w:gallery w:val="placeholder"/>
        </w:category>
        <w:types>
          <w:type w:val="bbPlcHdr"/>
        </w:types>
        <w:behaviors>
          <w:behavior w:val="content"/>
        </w:behaviors>
        <w:description w:val=""/>
        <w:guid w:val="{19FE52B6-69E3-40A5-8D9C-240BCD53A78D}"/>
      </w:docPartPr>
      <w:docPartBody>
        <w:p>
          <w:r>
            <w:rPr>
              <w:color w:val="808080"/>
            </w:rPr>
            <w:t>单击此处输入文字。</w:t>
          </w:r>
        </w:p>
      </w:docPartBody>
    </w:docPart>
    <w:docPart>
      <w:docPartPr>
        <w:name w:val="{9d3718b7-a439-4df9-92f3-1ac896e584a0}"/>
        <w:style w:val=""/>
        <w:category>
          <w:name w:val="常规"/>
          <w:gallery w:val="placeholder"/>
        </w:category>
        <w:types>
          <w:type w:val="bbPlcHdr"/>
        </w:types>
        <w:behaviors>
          <w:behavior w:val="content"/>
        </w:behaviors>
        <w:description w:val=""/>
        <w:guid w:val="{9D3718B7-A439-4DF9-92F3-1AC896E584A0}"/>
      </w:docPartPr>
      <w:docPartBody>
        <w:p>
          <w:r>
            <w:rPr>
              <w:color w:val="808080"/>
            </w:rPr>
            <w:t>单击此处输入文字。</w:t>
          </w:r>
        </w:p>
      </w:docPartBody>
    </w:docPart>
    <w:docPart>
      <w:docPartPr>
        <w:name w:val="{36c4dc24-f9fd-4ceb-9427-dd5d5e9828a8}"/>
        <w:style w:val=""/>
        <w:category>
          <w:name w:val="常规"/>
          <w:gallery w:val="placeholder"/>
        </w:category>
        <w:types>
          <w:type w:val="bbPlcHdr"/>
        </w:types>
        <w:behaviors>
          <w:behavior w:val="content"/>
        </w:behaviors>
        <w:description w:val=""/>
        <w:guid w:val="{36C4DC24-F9FD-4CEB-9427-DD5D5E9828A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B9A"/>
    <w:rsid w:val="0009295C"/>
    <w:rsid w:val="00105688"/>
    <w:rsid w:val="0021065F"/>
    <w:rsid w:val="0034379A"/>
    <w:rsid w:val="007D0B9A"/>
    <w:rsid w:val="00EC5BCB"/>
    <w:rsid w:val="00F43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894C23-4E90-469A-959E-C69785BE001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17738</Words>
  <Characters>18331</Characters>
  <Lines>152</Lines>
  <Paragraphs>42</Paragraphs>
  <TotalTime>8</TotalTime>
  <ScaleCrop>false</ScaleCrop>
  <LinksUpToDate>false</LinksUpToDate>
  <CharactersWithSpaces>18511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2022-04-24T02:44:00Z</dcterms:created>
  <dc:creator>lpp</dc:creator>
  <cp:lastModifiedBy>幸运</cp:lastModifiedBy>
  <cp:lastPrinted>2022-05-05T03:49:00Z</cp:lastPrinted>
  <dcterms:modified xsi:type="dcterms:W3CDTF">2023-02-21T07:40:35Z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C79E2BC0DE67428C9DE5978E2A8C5C44</vt:lpwstr>
  </property>
  <property fmtid="{D5CDD505-2E9C-101B-9397-08002B2CF9AE}" pid="4" name="commondata">
    <vt:lpwstr>eyJoZGlkIjoiNWU4ZDRkNjZhNTBlYzRjMjljNTMxZGVkNDU1ZjE2YWUifQ==</vt:lpwstr>
  </property>
</Properties>
</file>