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360" w:lineRule="auto"/>
        <w:jc w:val="center"/>
        <w:rPr>
          <w:rFonts w:ascii="方正小标宋简体" w:eastAsia="方正小标宋简体"/>
          <w:sz w:val="52"/>
          <w:szCs w:val="36"/>
        </w:rPr>
      </w:pPr>
    </w:p>
    <w:p>
      <w:pPr>
        <w:spacing w:line="360" w:lineRule="auto"/>
        <w:jc w:val="center"/>
        <w:rPr>
          <w:rFonts w:hint="eastAsia" w:ascii="方正小标宋简体" w:eastAsia="方正小标宋简体"/>
          <w:sz w:val="52"/>
          <w:szCs w:val="36"/>
        </w:rPr>
      </w:pPr>
    </w:p>
    <w:p>
      <w:pPr>
        <w:spacing w:line="360" w:lineRule="auto"/>
        <w:jc w:val="center"/>
        <w:rPr>
          <w:rFonts w:ascii="方正小标宋简体" w:eastAsia="方正小标宋简体"/>
          <w:sz w:val="52"/>
          <w:szCs w:val="36"/>
        </w:rPr>
      </w:pPr>
      <w:r>
        <w:rPr>
          <w:rFonts w:hint="eastAsia" w:ascii="方正小标宋简体" w:eastAsia="方正小标宋简体"/>
          <w:sz w:val="52"/>
          <w:szCs w:val="36"/>
        </w:rPr>
        <w:t>《贵阳市“互联网+”行动计划</w:t>
      </w:r>
    </w:p>
    <w:p>
      <w:pPr>
        <w:spacing w:line="360" w:lineRule="auto"/>
        <w:jc w:val="center"/>
        <w:rPr>
          <w:rFonts w:ascii="方正小标宋简体" w:eastAsia="方正小标宋简体"/>
          <w:sz w:val="52"/>
          <w:szCs w:val="36"/>
        </w:rPr>
      </w:pPr>
      <w:r>
        <w:rPr>
          <w:rFonts w:hint="eastAsia" w:ascii="方正小标宋简体" w:eastAsia="方正小标宋简体"/>
          <w:sz w:val="52"/>
          <w:szCs w:val="36"/>
        </w:rPr>
        <w:t>（2016—2018年）》</w:t>
      </w:r>
    </w:p>
    <w:p>
      <w:pPr>
        <w:spacing w:line="360" w:lineRule="auto"/>
        <w:jc w:val="center"/>
        <w:rPr>
          <w:rFonts w:ascii="方正小标宋简体" w:eastAsia="方正小标宋简体"/>
          <w:sz w:val="44"/>
          <w:szCs w:val="36"/>
        </w:rPr>
      </w:pPr>
    </w:p>
    <w:p>
      <w:pPr>
        <w:spacing w:line="360" w:lineRule="auto"/>
        <w:jc w:val="center"/>
        <w:rPr>
          <w:rFonts w:ascii="方正小标宋简体" w:eastAsia="方正小标宋简体"/>
          <w:sz w:val="44"/>
          <w:szCs w:val="36"/>
        </w:rPr>
      </w:pPr>
    </w:p>
    <w:p>
      <w:pPr>
        <w:spacing w:line="360" w:lineRule="auto"/>
        <w:jc w:val="center"/>
        <w:rPr>
          <w:rFonts w:ascii="方正小标宋简体" w:eastAsia="方正小标宋简体"/>
          <w:sz w:val="44"/>
          <w:szCs w:val="36"/>
        </w:rPr>
      </w:pPr>
    </w:p>
    <w:p>
      <w:pPr>
        <w:spacing w:line="360" w:lineRule="auto"/>
        <w:jc w:val="center"/>
        <w:rPr>
          <w:rFonts w:ascii="方正小标宋简体" w:eastAsia="方正小标宋简体"/>
          <w:sz w:val="44"/>
          <w:szCs w:val="36"/>
        </w:rPr>
      </w:pPr>
    </w:p>
    <w:p>
      <w:pPr>
        <w:spacing w:line="360" w:lineRule="auto"/>
        <w:jc w:val="center"/>
        <w:rPr>
          <w:rFonts w:hint="eastAsia" w:ascii="方正小标宋简体" w:eastAsia="方正小标宋简体"/>
          <w:sz w:val="44"/>
          <w:szCs w:val="36"/>
        </w:rPr>
      </w:pPr>
    </w:p>
    <w:p>
      <w:pPr>
        <w:spacing w:line="360" w:lineRule="auto"/>
        <w:jc w:val="center"/>
        <w:rPr>
          <w:rFonts w:hint="eastAsia" w:ascii="方正小标宋简体" w:eastAsia="方正小标宋简体"/>
          <w:sz w:val="44"/>
          <w:szCs w:val="36"/>
        </w:rPr>
      </w:pPr>
    </w:p>
    <w:p>
      <w:pPr>
        <w:spacing w:line="360" w:lineRule="auto"/>
        <w:jc w:val="center"/>
        <w:rPr>
          <w:rFonts w:hint="eastAsia" w:ascii="楷体_GB2312" w:eastAsia="楷体_GB2312"/>
          <w:sz w:val="36"/>
          <w:szCs w:val="36"/>
        </w:rPr>
      </w:pPr>
      <w:r>
        <w:rPr>
          <w:rFonts w:hint="eastAsia" w:ascii="楷体_GB2312" w:eastAsia="楷体_GB2312"/>
          <w:sz w:val="36"/>
          <w:szCs w:val="36"/>
        </w:rPr>
        <w:t>贵阳市发展改革委</w:t>
      </w:r>
    </w:p>
    <w:p>
      <w:pPr>
        <w:spacing w:line="360" w:lineRule="auto"/>
        <w:jc w:val="center"/>
        <w:rPr>
          <w:rFonts w:ascii="楷体_GB2312" w:eastAsia="楷体_GB2312"/>
          <w:sz w:val="36"/>
          <w:szCs w:val="36"/>
        </w:rPr>
      </w:pPr>
      <w:r>
        <w:rPr>
          <w:rFonts w:hint="eastAsia" w:ascii="楷体_GB2312" w:eastAsia="楷体_GB2312"/>
          <w:sz w:val="36"/>
          <w:szCs w:val="36"/>
        </w:rPr>
        <w:t>2016年10月</w:t>
      </w:r>
    </w:p>
    <w:p>
      <w:pPr>
        <w:spacing w:before="312" w:beforeLines="100" w:line="360" w:lineRule="auto"/>
        <w:jc w:val="center"/>
        <w:rPr>
          <w:rFonts w:ascii="方正小标宋简体" w:eastAsia="方正小标宋简体"/>
          <w:sz w:val="44"/>
          <w:szCs w:val="36"/>
        </w:rPr>
      </w:pPr>
    </w:p>
    <w:p>
      <w:pPr>
        <w:spacing w:before="312" w:beforeLines="100" w:line="360" w:lineRule="auto"/>
        <w:jc w:val="center"/>
        <w:rPr>
          <w:rFonts w:ascii="方正小标宋简体" w:eastAsia="方正小标宋简体"/>
          <w:sz w:val="44"/>
          <w:szCs w:val="36"/>
        </w:rPr>
      </w:pPr>
      <w:r>
        <w:rPr>
          <w:rFonts w:ascii="方正小标宋简体" w:eastAsia="方正小标宋简体"/>
          <w:sz w:val="44"/>
          <w:szCs w:val="36"/>
        </w:rPr>
        <w:br w:type="page"/>
      </w:r>
    </w:p>
    <w:p>
      <w:pPr>
        <w:spacing w:before="312" w:beforeLines="100" w:line="360" w:lineRule="auto"/>
        <w:jc w:val="center"/>
        <w:rPr>
          <w:rFonts w:ascii="方正小标宋简体" w:eastAsia="方正小标宋简体"/>
          <w:sz w:val="44"/>
          <w:szCs w:val="36"/>
        </w:rPr>
      </w:pPr>
      <w:r>
        <w:rPr>
          <w:rFonts w:ascii="方正小标宋简体" w:eastAsia="方正小标宋简体"/>
          <w:sz w:val="44"/>
          <w:szCs w:val="36"/>
        </w:rPr>
        <w:br w:type="page"/>
      </w:r>
      <w:r>
        <w:rPr>
          <w:rFonts w:hint="eastAsia" w:ascii="方正小标宋简体" w:eastAsia="方正小标宋简体"/>
          <w:sz w:val="44"/>
          <w:szCs w:val="36"/>
        </w:rPr>
        <w:t>目 录</w:t>
      </w:r>
    </w:p>
    <w:p>
      <w:pPr>
        <w:spacing w:line="360" w:lineRule="auto"/>
        <w:rPr>
          <w:rFonts w:hint="eastAsia" w:ascii="仿宋_GB2312" w:eastAsia="仿宋_GB2312"/>
          <w:sz w:val="32"/>
          <w:szCs w:val="36"/>
        </w:rPr>
      </w:pPr>
      <w:r>
        <w:rPr>
          <w:rFonts w:hint="eastAsia" w:ascii="仿宋_GB2312" w:eastAsia="仿宋_GB2312"/>
          <w:sz w:val="32"/>
          <w:szCs w:val="36"/>
        </w:rPr>
        <w:t>贵阳市“互联网+”行动计划（2016-2018年）·········（1）</w:t>
      </w:r>
    </w:p>
    <w:p>
      <w:pPr>
        <w:spacing w:line="360" w:lineRule="auto"/>
        <w:rPr>
          <w:rFonts w:ascii="仿宋_GB2312" w:eastAsia="仿宋_GB2312"/>
          <w:sz w:val="32"/>
          <w:szCs w:val="36"/>
        </w:rPr>
      </w:pPr>
      <w:r>
        <w:rPr>
          <w:rFonts w:hint="eastAsia" w:ascii="仿宋_GB2312" w:eastAsia="仿宋_GB2312"/>
          <w:sz w:val="32"/>
          <w:szCs w:val="36"/>
        </w:rPr>
        <w:t>1.贵阳市“互联网+”创业创新专项行动计划·········（41）</w:t>
      </w:r>
    </w:p>
    <w:p>
      <w:pPr>
        <w:spacing w:line="360" w:lineRule="auto"/>
        <w:rPr>
          <w:rFonts w:ascii="仿宋_GB2312" w:eastAsia="仿宋_GB2312"/>
          <w:sz w:val="32"/>
          <w:szCs w:val="36"/>
        </w:rPr>
      </w:pPr>
      <w:r>
        <w:rPr>
          <w:rFonts w:ascii="仿宋_GB2312" w:eastAsia="仿宋_GB2312"/>
          <w:sz w:val="32"/>
          <w:szCs w:val="36"/>
        </w:rPr>
        <w:t>2</w:t>
      </w:r>
      <w:r>
        <w:rPr>
          <w:rFonts w:hint="eastAsia" w:ascii="仿宋_GB2312" w:eastAsia="仿宋_GB2312"/>
          <w:sz w:val="32"/>
          <w:szCs w:val="36"/>
        </w:rPr>
        <w:t>.贵阳市“互联网+”协同制造专项行动计划·········（</w:t>
      </w:r>
      <w:r>
        <w:rPr>
          <w:rFonts w:ascii="仿宋_GB2312" w:eastAsia="仿宋_GB2312"/>
          <w:sz w:val="32"/>
          <w:szCs w:val="36"/>
        </w:rPr>
        <w:t>4</w:t>
      </w:r>
      <w:r>
        <w:rPr>
          <w:rFonts w:hint="eastAsia" w:ascii="仿宋_GB2312" w:eastAsia="仿宋_GB2312"/>
          <w:sz w:val="32"/>
          <w:szCs w:val="36"/>
        </w:rPr>
        <w:t>7）</w:t>
      </w:r>
    </w:p>
    <w:p>
      <w:pPr>
        <w:spacing w:line="360" w:lineRule="auto"/>
        <w:rPr>
          <w:rFonts w:ascii="仿宋_GB2312" w:eastAsia="仿宋_GB2312"/>
          <w:sz w:val="32"/>
          <w:szCs w:val="36"/>
        </w:rPr>
      </w:pPr>
      <w:r>
        <w:rPr>
          <w:rFonts w:ascii="仿宋_GB2312" w:eastAsia="仿宋_GB2312"/>
          <w:sz w:val="32"/>
          <w:szCs w:val="36"/>
        </w:rPr>
        <w:t>3</w:t>
      </w:r>
      <w:r>
        <w:rPr>
          <w:rFonts w:hint="eastAsia" w:ascii="仿宋_GB2312" w:eastAsia="仿宋_GB2312"/>
          <w:sz w:val="32"/>
          <w:szCs w:val="36"/>
        </w:rPr>
        <w:t>.贵阳市“互联网+”现代农业专项行动计划·········（</w:t>
      </w:r>
      <w:r>
        <w:rPr>
          <w:rFonts w:ascii="仿宋_GB2312" w:eastAsia="仿宋_GB2312"/>
          <w:sz w:val="32"/>
          <w:szCs w:val="36"/>
        </w:rPr>
        <w:t>5</w:t>
      </w:r>
      <w:r>
        <w:rPr>
          <w:rFonts w:hint="eastAsia" w:ascii="仿宋_GB2312" w:eastAsia="仿宋_GB2312"/>
          <w:sz w:val="32"/>
          <w:szCs w:val="36"/>
        </w:rPr>
        <w:t>5）</w:t>
      </w:r>
    </w:p>
    <w:p>
      <w:pPr>
        <w:spacing w:line="360" w:lineRule="auto"/>
        <w:rPr>
          <w:rFonts w:ascii="仿宋_GB2312" w:eastAsia="仿宋_GB2312"/>
          <w:sz w:val="32"/>
          <w:szCs w:val="36"/>
        </w:rPr>
      </w:pPr>
      <w:r>
        <w:rPr>
          <w:rFonts w:ascii="仿宋_GB2312" w:eastAsia="仿宋_GB2312"/>
          <w:sz w:val="32"/>
          <w:szCs w:val="36"/>
        </w:rPr>
        <w:t>4</w:t>
      </w:r>
      <w:r>
        <w:rPr>
          <w:rFonts w:hint="eastAsia" w:ascii="仿宋_GB2312" w:eastAsia="仿宋_GB2312"/>
          <w:sz w:val="32"/>
          <w:szCs w:val="36"/>
        </w:rPr>
        <w:t>.贵阳市“互联网+”智慧能源专项行动计划·········（</w:t>
      </w:r>
      <w:r>
        <w:rPr>
          <w:rFonts w:ascii="仿宋_GB2312" w:eastAsia="仿宋_GB2312"/>
          <w:sz w:val="32"/>
          <w:szCs w:val="36"/>
        </w:rPr>
        <w:t>6</w:t>
      </w:r>
      <w:r>
        <w:rPr>
          <w:rFonts w:hint="eastAsia" w:ascii="仿宋_GB2312" w:eastAsia="仿宋_GB2312"/>
          <w:sz w:val="32"/>
          <w:szCs w:val="36"/>
        </w:rPr>
        <w:t>0）</w:t>
      </w:r>
    </w:p>
    <w:p>
      <w:pPr>
        <w:spacing w:line="360" w:lineRule="auto"/>
        <w:rPr>
          <w:rFonts w:ascii="仿宋_GB2312" w:eastAsia="仿宋_GB2312"/>
          <w:sz w:val="32"/>
          <w:szCs w:val="36"/>
        </w:rPr>
      </w:pPr>
      <w:r>
        <w:rPr>
          <w:rFonts w:ascii="仿宋_GB2312" w:eastAsia="仿宋_GB2312"/>
          <w:sz w:val="32"/>
          <w:szCs w:val="36"/>
        </w:rPr>
        <w:t>5</w:t>
      </w:r>
      <w:r>
        <w:rPr>
          <w:rFonts w:hint="eastAsia" w:ascii="仿宋_GB2312" w:eastAsia="仿宋_GB2312"/>
          <w:sz w:val="32"/>
          <w:szCs w:val="36"/>
        </w:rPr>
        <w:t>.贵阳市“互联网+”普惠金融专项行动计划·········（</w:t>
      </w:r>
      <w:r>
        <w:rPr>
          <w:rFonts w:ascii="仿宋_GB2312" w:eastAsia="仿宋_GB2312"/>
          <w:sz w:val="32"/>
          <w:szCs w:val="36"/>
        </w:rPr>
        <w:t>6</w:t>
      </w:r>
      <w:r>
        <w:rPr>
          <w:rFonts w:hint="eastAsia" w:ascii="仿宋_GB2312" w:eastAsia="仿宋_GB2312"/>
          <w:sz w:val="32"/>
          <w:szCs w:val="36"/>
        </w:rPr>
        <w:t>4）</w:t>
      </w:r>
    </w:p>
    <w:p>
      <w:pPr>
        <w:spacing w:line="360" w:lineRule="auto"/>
        <w:rPr>
          <w:rFonts w:ascii="仿宋_GB2312" w:eastAsia="仿宋_GB2312"/>
          <w:sz w:val="32"/>
          <w:szCs w:val="36"/>
        </w:rPr>
      </w:pPr>
      <w:r>
        <w:rPr>
          <w:rFonts w:ascii="仿宋_GB2312" w:eastAsia="仿宋_GB2312"/>
          <w:sz w:val="32"/>
          <w:szCs w:val="36"/>
        </w:rPr>
        <w:t>6</w:t>
      </w:r>
      <w:r>
        <w:rPr>
          <w:rFonts w:hint="eastAsia" w:ascii="仿宋_GB2312" w:eastAsia="仿宋_GB2312"/>
          <w:sz w:val="32"/>
          <w:szCs w:val="36"/>
        </w:rPr>
        <w:t>.贵阳市“互联网+”民生服务专项行动计划·········（</w:t>
      </w:r>
      <w:r>
        <w:rPr>
          <w:rFonts w:ascii="仿宋_GB2312" w:eastAsia="仿宋_GB2312"/>
          <w:sz w:val="32"/>
          <w:szCs w:val="36"/>
        </w:rPr>
        <w:t>7</w:t>
      </w:r>
      <w:r>
        <w:rPr>
          <w:rFonts w:hint="eastAsia" w:ascii="仿宋_GB2312" w:eastAsia="仿宋_GB2312"/>
          <w:sz w:val="32"/>
          <w:szCs w:val="36"/>
        </w:rPr>
        <w:t>0）</w:t>
      </w:r>
    </w:p>
    <w:p>
      <w:pPr>
        <w:spacing w:line="360" w:lineRule="auto"/>
        <w:rPr>
          <w:rFonts w:ascii="仿宋_GB2312" w:eastAsia="仿宋_GB2312"/>
          <w:sz w:val="32"/>
          <w:szCs w:val="36"/>
        </w:rPr>
      </w:pPr>
      <w:r>
        <w:rPr>
          <w:rFonts w:ascii="仿宋_GB2312" w:eastAsia="仿宋_GB2312"/>
          <w:sz w:val="32"/>
          <w:szCs w:val="36"/>
        </w:rPr>
        <w:t>7</w:t>
      </w:r>
      <w:r>
        <w:rPr>
          <w:rFonts w:hint="eastAsia" w:ascii="仿宋_GB2312" w:eastAsia="仿宋_GB2312"/>
          <w:sz w:val="32"/>
          <w:szCs w:val="36"/>
        </w:rPr>
        <w:t>.贵阳市“互联网+”高效物流专项行动计划·········（</w:t>
      </w:r>
      <w:r>
        <w:rPr>
          <w:rFonts w:ascii="仿宋_GB2312" w:eastAsia="仿宋_GB2312"/>
          <w:sz w:val="32"/>
          <w:szCs w:val="36"/>
        </w:rPr>
        <w:t>8</w:t>
      </w:r>
      <w:r>
        <w:rPr>
          <w:rFonts w:hint="eastAsia" w:ascii="仿宋_GB2312" w:eastAsia="仿宋_GB2312"/>
          <w:sz w:val="32"/>
          <w:szCs w:val="36"/>
        </w:rPr>
        <w:t>6）</w:t>
      </w:r>
    </w:p>
    <w:p>
      <w:pPr>
        <w:spacing w:line="360" w:lineRule="auto"/>
        <w:rPr>
          <w:rFonts w:ascii="仿宋_GB2312" w:eastAsia="仿宋_GB2312"/>
          <w:sz w:val="32"/>
          <w:szCs w:val="36"/>
        </w:rPr>
      </w:pPr>
      <w:r>
        <w:rPr>
          <w:rFonts w:ascii="仿宋_GB2312" w:eastAsia="仿宋_GB2312"/>
          <w:sz w:val="32"/>
          <w:szCs w:val="36"/>
        </w:rPr>
        <w:t>8</w:t>
      </w:r>
      <w:r>
        <w:rPr>
          <w:rFonts w:hint="eastAsia" w:ascii="仿宋_GB2312" w:eastAsia="仿宋_GB2312"/>
          <w:sz w:val="32"/>
          <w:szCs w:val="36"/>
        </w:rPr>
        <w:t>.贵阳市“互联网+”电子商务专项行动计划·········（</w:t>
      </w:r>
      <w:r>
        <w:rPr>
          <w:rFonts w:ascii="仿宋_GB2312" w:eastAsia="仿宋_GB2312"/>
          <w:sz w:val="32"/>
          <w:szCs w:val="36"/>
        </w:rPr>
        <w:t>9</w:t>
      </w:r>
      <w:r>
        <w:rPr>
          <w:rFonts w:hint="eastAsia" w:ascii="仿宋_GB2312" w:eastAsia="仿宋_GB2312"/>
          <w:sz w:val="32"/>
          <w:szCs w:val="36"/>
        </w:rPr>
        <w:t>1）</w:t>
      </w:r>
    </w:p>
    <w:p>
      <w:pPr>
        <w:spacing w:line="360" w:lineRule="auto"/>
        <w:rPr>
          <w:rFonts w:ascii="仿宋_GB2312" w:eastAsia="仿宋_GB2312"/>
          <w:sz w:val="32"/>
          <w:szCs w:val="36"/>
        </w:rPr>
      </w:pPr>
      <w:r>
        <w:rPr>
          <w:rFonts w:ascii="仿宋_GB2312" w:eastAsia="仿宋_GB2312"/>
          <w:sz w:val="32"/>
          <w:szCs w:val="36"/>
        </w:rPr>
        <w:t>9</w:t>
      </w:r>
      <w:r>
        <w:rPr>
          <w:rFonts w:hint="eastAsia" w:ascii="仿宋_GB2312" w:eastAsia="仿宋_GB2312"/>
          <w:sz w:val="32"/>
          <w:szCs w:val="36"/>
        </w:rPr>
        <w:t>.贵阳市“互联网+”便捷交通专项行动计划········（</w:t>
      </w:r>
      <w:r>
        <w:rPr>
          <w:rFonts w:ascii="仿宋_GB2312" w:eastAsia="仿宋_GB2312"/>
          <w:sz w:val="32"/>
          <w:szCs w:val="36"/>
        </w:rPr>
        <w:t>10</w:t>
      </w:r>
      <w:r>
        <w:rPr>
          <w:rFonts w:hint="eastAsia" w:ascii="仿宋_GB2312" w:eastAsia="仿宋_GB2312"/>
          <w:sz w:val="32"/>
          <w:szCs w:val="36"/>
        </w:rPr>
        <w:t>2）</w:t>
      </w:r>
    </w:p>
    <w:p>
      <w:pPr>
        <w:spacing w:line="360" w:lineRule="auto"/>
        <w:rPr>
          <w:rFonts w:ascii="仿宋_GB2312" w:eastAsia="仿宋_GB2312"/>
          <w:sz w:val="32"/>
          <w:szCs w:val="36"/>
        </w:rPr>
      </w:pPr>
      <w:r>
        <w:rPr>
          <w:rFonts w:hint="eastAsia" w:ascii="仿宋_GB2312" w:eastAsia="仿宋_GB2312"/>
          <w:sz w:val="32"/>
          <w:szCs w:val="36"/>
        </w:rPr>
        <w:t>1</w:t>
      </w:r>
      <w:r>
        <w:rPr>
          <w:rFonts w:ascii="仿宋_GB2312" w:eastAsia="仿宋_GB2312"/>
          <w:sz w:val="32"/>
          <w:szCs w:val="36"/>
        </w:rPr>
        <w:t>0</w:t>
      </w:r>
      <w:r>
        <w:rPr>
          <w:rFonts w:hint="eastAsia" w:ascii="仿宋_GB2312" w:eastAsia="仿宋_GB2312"/>
          <w:sz w:val="32"/>
          <w:szCs w:val="36"/>
        </w:rPr>
        <w:t>.贵阳市“互联网+”绿色生态专项行动计划·······（</w:t>
      </w:r>
      <w:r>
        <w:rPr>
          <w:rFonts w:ascii="仿宋_GB2312" w:eastAsia="仿宋_GB2312"/>
          <w:sz w:val="32"/>
          <w:szCs w:val="36"/>
        </w:rPr>
        <w:t>10</w:t>
      </w:r>
      <w:r>
        <w:rPr>
          <w:rFonts w:hint="eastAsia" w:ascii="仿宋_GB2312" w:eastAsia="仿宋_GB2312"/>
          <w:sz w:val="32"/>
          <w:szCs w:val="36"/>
        </w:rPr>
        <w:t>8）</w:t>
      </w:r>
    </w:p>
    <w:p>
      <w:pPr>
        <w:spacing w:line="360" w:lineRule="auto"/>
        <w:rPr>
          <w:rFonts w:ascii="仿宋_GB2312" w:eastAsia="仿宋_GB2312"/>
          <w:sz w:val="32"/>
          <w:szCs w:val="36"/>
        </w:rPr>
      </w:pPr>
      <w:r>
        <w:rPr>
          <w:rFonts w:hint="eastAsia" w:ascii="仿宋_GB2312" w:eastAsia="仿宋_GB2312"/>
          <w:sz w:val="32"/>
          <w:szCs w:val="36"/>
        </w:rPr>
        <w:t>1</w:t>
      </w:r>
      <w:r>
        <w:rPr>
          <w:rFonts w:ascii="仿宋_GB2312" w:eastAsia="仿宋_GB2312"/>
          <w:sz w:val="32"/>
          <w:szCs w:val="36"/>
        </w:rPr>
        <w:t>1</w:t>
      </w:r>
      <w:r>
        <w:rPr>
          <w:rFonts w:hint="eastAsia" w:ascii="仿宋_GB2312" w:eastAsia="仿宋_GB2312"/>
          <w:sz w:val="32"/>
          <w:szCs w:val="36"/>
        </w:rPr>
        <w:t>.贵阳市“互联网+”人工智能专项行动计划·······（</w:t>
      </w:r>
      <w:r>
        <w:rPr>
          <w:rFonts w:ascii="仿宋_GB2312" w:eastAsia="仿宋_GB2312"/>
          <w:sz w:val="32"/>
          <w:szCs w:val="36"/>
        </w:rPr>
        <w:t>11</w:t>
      </w:r>
      <w:r>
        <w:rPr>
          <w:rFonts w:hint="eastAsia" w:ascii="仿宋_GB2312" w:eastAsia="仿宋_GB2312"/>
          <w:sz w:val="32"/>
          <w:szCs w:val="36"/>
        </w:rPr>
        <w:t>3）</w:t>
      </w:r>
    </w:p>
    <w:p>
      <w:pPr>
        <w:spacing w:line="360" w:lineRule="auto"/>
        <w:rPr>
          <w:rFonts w:ascii="仿宋_GB2312" w:eastAsia="仿宋_GB2312"/>
          <w:sz w:val="32"/>
          <w:szCs w:val="36"/>
        </w:rPr>
      </w:pPr>
      <w:r>
        <w:rPr>
          <w:rFonts w:hint="eastAsia" w:ascii="仿宋_GB2312" w:eastAsia="仿宋_GB2312"/>
          <w:sz w:val="32"/>
          <w:szCs w:val="36"/>
        </w:rPr>
        <w:t>1</w:t>
      </w:r>
      <w:r>
        <w:rPr>
          <w:rFonts w:ascii="仿宋_GB2312" w:eastAsia="仿宋_GB2312"/>
          <w:sz w:val="32"/>
          <w:szCs w:val="36"/>
        </w:rPr>
        <w:t>2</w:t>
      </w:r>
      <w:r>
        <w:rPr>
          <w:rFonts w:hint="eastAsia" w:ascii="仿宋_GB2312" w:eastAsia="仿宋_GB2312"/>
          <w:sz w:val="32"/>
          <w:szCs w:val="36"/>
        </w:rPr>
        <w:t>.贵阳市“互联网+”精准扶贫专项行动计划·······（</w:t>
      </w:r>
      <w:r>
        <w:rPr>
          <w:rFonts w:ascii="仿宋_GB2312" w:eastAsia="仿宋_GB2312"/>
          <w:sz w:val="32"/>
          <w:szCs w:val="36"/>
        </w:rPr>
        <w:t>11</w:t>
      </w:r>
      <w:r>
        <w:rPr>
          <w:rFonts w:hint="eastAsia" w:ascii="仿宋_GB2312" w:eastAsia="仿宋_GB2312"/>
          <w:sz w:val="32"/>
          <w:szCs w:val="36"/>
        </w:rPr>
        <w:t>8）</w:t>
      </w:r>
    </w:p>
    <w:p>
      <w:pPr>
        <w:spacing w:line="360" w:lineRule="auto"/>
        <w:rPr>
          <w:rFonts w:ascii="仿宋_GB2312" w:eastAsia="仿宋_GB2312"/>
          <w:sz w:val="32"/>
          <w:szCs w:val="36"/>
        </w:rPr>
      </w:pPr>
      <w:r>
        <w:rPr>
          <w:rFonts w:hint="eastAsia" w:ascii="仿宋_GB2312" w:eastAsia="仿宋_GB2312"/>
          <w:sz w:val="32"/>
          <w:szCs w:val="36"/>
        </w:rPr>
        <w:t>1</w:t>
      </w:r>
      <w:r>
        <w:rPr>
          <w:rFonts w:ascii="仿宋_GB2312" w:eastAsia="仿宋_GB2312"/>
          <w:sz w:val="32"/>
          <w:szCs w:val="36"/>
        </w:rPr>
        <w:t>3</w:t>
      </w:r>
      <w:r>
        <w:rPr>
          <w:rFonts w:hint="eastAsia" w:ascii="仿宋_GB2312" w:eastAsia="仿宋_GB2312"/>
          <w:sz w:val="32"/>
          <w:szCs w:val="36"/>
        </w:rPr>
        <w:t>.贵阳市“互联网+”政府治理专项行动计划·······（</w:t>
      </w:r>
      <w:r>
        <w:rPr>
          <w:rFonts w:ascii="仿宋_GB2312" w:eastAsia="仿宋_GB2312"/>
          <w:sz w:val="32"/>
          <w:szCs w:val="36"/>
        </w:rPr>
        <w:t>12</w:t>
      </w:r>
      <w:r>
        <w:rPr>
          <w:rFonts w:hint="eastAsia" w:ascii="仿宋_GB2312" w:eastAsia="仿宋_GB2312"/>
          <w:sz w:val="32"/>
          <w:szCs w:val="36"/>
        </w:rPr>
        <w:t>3）</w:t>
      </w:r>
    </w:p>
    <w:p>
      <w:pPr>
        <w:spacing w:line="360" w:lineRule="auto"/>
        <w:rPr>
          <w:rFonts w:ascii="仿宋_GB2312" w:eastAsia="仿宋_GB2312"/>
          <w:sz w:val="32"/>
          <w:szCs w:val="36"/>
        </w:rPr>
      </w:pPr>
      <w:r>
        <w:rPr>
          <w:rFonts w:hint="eastAsia" w:ascii="仿宋_GB2312" w:eastAsia="仿宋_GB2312"/>
          <w:sz w:val="32"/>
          <w:szCs w:val="36"/>
        </w:rPr>
        <w:t>1</w:t>
      </w:r>
      <w:r>
        <w:rPr>
          <w:rFonts w:ascii="仿宋_GB2312" w:eastAsia="仿宋_GB2312"/>
          <w:sz w:val="32"/>
          <w:szCs w:val="36"/>
        </w:rPr>
        <w:t>4</w:t>
      </w:r>
      <w:r>
        <w:rPr>
          <w:rFonts w:hint="eastAsia" w:ascii="仿宋_GB2312" w:eastAsia="仿宋_GB2312"/>
          <w:sz w:val="32"/>
          <w:szCs w:val="36"/>
        </w:rPr>
        <w:t>.贵阳市“互联网+”行动计划责任分工表·······（附后）</w:t>
      </w:r>
    </w:p>
    <w:p>
      <w:pPr>
        <w:spacing w:line="360" w:lineRule="auto"/>
        <w:rPr>
          <w:rFonts w:ascii="仿宋_GB2312" w:eastAsia="仿宋_GB2312"/>
          <w:sz w:val="32"/>
          <w:szCs w:val="36"/>
        </w:rPr>
      </w:pPr>
      <w:r>
        <w:rPr>
          <w:rFonts w:hint="eastAsia" w:ascii="仿宋_GB2312" w:eastAsia="仿宋_GB2312"/>
          <w:sz w:val="32"/>
          <w:szCs w:val="36"/>
        </w:rPr>
        <w:t>1</w:t>
      </w:r>
      <w:r>
        <w:rPr>
          <w:rFonts w:ascii="仿宋_GB2312" w:eastAsia="仿宋_GB2312"/>
          <w:sz w:val="32"/>
          <w:szCs w:val="36"/>
        </w:rPr>
        <w:t>5</w:t>
      </w:r>
      <w:r>
        <w:rPr>
          <w:rFonts w:hint="eastAsia" w:ascii="仿宋_GB2312" w:eastAsia="仿宋_GB2312"/>
          <w:sz w:val="32"/>
          <w:szCs w:val="36"/>
        </w:rPr>
        <w:t>.贵阳市“互联网+”行动项目表···············（附后）</w:t>
      </w:r>
    </w:p>
    <w:p>
      <w:pPr>
        <w:spacing w:line="360" w:lineRule="auto"/>
        <w:rPr>
          <w:rFonts w:hint="eastAsia" w:ascii="仿宋_GB2312" w:eastAsia="仿宋_GB2312"/>
          <w:sz w:val="32"/>
          <w:szCs w:val="36"/>
        </w:rPr>
      </w:pPr>
    </w:p>
    <w:p>
      <w:pPr>
        <w:spacing w:line="360" w:lineRule="auto"/>
        <w:rPr>
          <w:rFonts w:ascii="仿宋_GB2312" w:eastAsia="仿宋_GB2312"/>
          <w:sz w:val="32"/>
          <w:szCs w:val="36"/>
        </w:rPr>
      </w:pPr>
    </w:p>
    <w:p>
      <w:pPr>
        <w:spacing w:before="312" w:beforeLines="100" w:line="360" w:lineRule="auto"/>
        <w:jc w:val="center"/>
        <w:rPr>
          <w:rFonts w:ascii="方正小标宋简体" w:eastAsia="方正小标宋简体"/>
          <w:sz w:val="44"/>
          <w:szCs w:val="36"/>
        </w:rPr>
      </w:pPr>
    </w:p>
    <w:p>
      <w:pPr>
        <w:spacing w:before="312" w:beforeLines="100" w:line="360" w:lineRule="auto"/>
        <w:jc w:val="center"/>
        <w:rPr>
          <w:rFonts w:hint="eastAsia" w:ascii="方正小标宋简体" w:eastAsia="方正小标宋简体"/>
          <w:sz w:val="44"/>
          <w:szCs w:val="36"/>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pPr>
        <w:spacing w:before="312" w:beforeLines="100" w:line="360" w:lineRule="auto"/>
        <w:jc w:val="center"/>
        <w:rPr>
          <w:rFonts w:ascii="方正小标宋简体" w:eastAsia="方正小标宋简体"/>
          <w:sz w:val="44"/>
          <w:szCs w:val="36"/>
        </w:rPr>
      </w:pPr>
      <w:r>
        <w:rPr>
          <w:rFonts w:hint="eastAsia" w:ascii="方正小标宋简体" w:eastAsia="方正小标宋简体"/>
          <w:sz w:val="44"/>
          <w:szCs w:val="36"/>
        </w:rPr>
        <w:t>贵阳市“互联网+”行动计划</w:t>
      </w:r>
    </w:p>
    <w:p>
      <w:pPr>
        <w:spacing w:line="360" w:lineRule="auto"/>
        <w:jc w:val="center"/>
        <w:rPr>
          <w:rFonts w:ascii="楷体_GB2312" w:eastAsia="楷体_GB2312"/>
          <w:sz w:val="32"/>
          <w:szCs w:val="32"/>
        </w:rPr>
      </w:pPr>
      <w:r>
        <w:rPr>
          <w:rFonts w:hint="eastAsia" w:ascii="楷体_GB2312" w:eastAsia="楷体_GB2312"/>
          <w:sz w:val="32"/>
          <w:szCs w:val="32"/>
        </w:rPr>
        <w:t>（征求意见稿）</w:t>
      </w:r>
    </w:p>
    <w:p>
      <w:pPr>
        <w:spacing w:line="360" w:lineRule="auto"/>
        <w:jc w:val="center"/>
        <w:rPr>
          <w:rFonts w:ascii="楷体_GB2312" w:eastAsia="楷体_GB2312"/>
          <w:sz w:val="32"/>
          <w:szCs w:val="32"/>
        </w:rPr>
      </w:pPr>
      <w:r>
        <w:rPr>
          <w:rFonts w:hint="eastAsia" w:ascii="楷体_GB2312" w:eastAsia="楷体_GB2312"/>
          <w:sz w:val="32"/>
          <w:szCs w:val="32"/>
        </w:rPr>
        <w:t>（2016-201</w:t>
      </w:r>
      <w:r>
        <w:rPr>
          <w:rFonts w:ascii="楷体_GB2312" w:eastAsia="楷体_GB2312"/>
          <w:sz w:val="32"/>
          <w:szCs w:val="32"/>
        </w:rPr>
        <w:t>8</w:t>
      </w:r>
      <w:r>
        <w:rPr>
          <w:rFonts w:hint="eastAsia" w:ascii="楷体_GB2312" w:eastAsia="楷体_GB2312"/>
          <w:sz w:val="32"/>
          <w:szCs w:val="32"/>
        </w:rPr>
        <w:t>年）</w:t>
      </w:r>
    </w:p>
    <w:p>
      <w:pPr>
        <w:spacing w:before="312" w:beforeLines="100" w:after="312" w:afterLines="100" w:line="360" w:lineRule="auto"/>
        <w:ind w:firstLine="640" w:firstLineChars="200"/>
        <w:rPr>
          <w:rFonts w:ascii="仿宋_GB2312" w:eastAsia="仿宋_GB2312"/>
          <w:sz w:val="32"/>
          <w:szCs w:val="32"/>
        </w:rPr>
      </w:pPr>
      <w:r>
        <w:rPr>
          <w:rFonts w:hint="eastAsia" w:ascii="仿宋_GB2312" w:eastAsia="仿宋_GB2312"/>
          <w:sz w:val="32"/>
          <w:szCs w:val="32"/>
        </w:rPr>
        <w:t>根据《国务院关于积极推进“互联网+”行动的指导意见》（国发〔2015〕40号）精神，为贯彻落实好省委、省政府，市委、市政府关于推进“互联网+”行动的决策部署，大力拓展互联网与贵阳经济社会各领域融合的广度和深度，打造创新型中心城市，特制定本行动计划。</w:t>
      </w:r>
    </w:p>
    <w:p>
      <w:pPr>
        <w:spacing w:line="360" w:lineRule="auto"/>
        <w:ind w:firstLine="640" w:firstLineChars="200"/>
        <w:outlineLvl w:val="0"/>
        <w:rPr>
          <w:rFonts w:ascii="黑体" w:hAnsi="黑体" w:eastAsia="黑体"/>
          <w:sz w:val="32"/>
          <w:szCs w:val="32"/>
        </w:rPr>
      </w:pPr>
      <w:r>
        <w:rPr>
          <w:rFonts w:hint="eastAsia" w:ascii="黑体" w:hAnsi="黑体" w:eastAsia="黑体"/>
          <w:sz w:val="32"/>
          <w:szCs w:val="32"/>
        </w:rPr>
        <w:t>一、指导思想和基本原则</w:t>
      </w:r>
    </w:p>
    <w:p>
      <w:pPr>
        <w:spacing w:line="360" w:lineRule="auto"/>
        <w:ind w:firstLine="640" w:firstLineChars="200"/>
        <w:outlineLvl w:val="1"/>
        <w:rPr>
          <w:rFonts w:ascii="楷体_GB2312" w:eastAsia="楷体_GB2312"/>
          <w:sz w:val="32"/>
          <w:szCs w:val="32"/>
        </w:rPr>
      </w:pPr>
      <w:r>
        <w:rPr>
          <w:rFonts w:hint="eastAsia" w:ascii="楷体_GB2312" w:eastAsia="楷体_GB2312"/>
          <w:sz w:val="32"/>
          <w:szCs w:val="32"/>
        </w:rPr>
        <w:t>（一）指导思想</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以党的十八大、十八届五中全会精神为指导，充分发挥大数据、移动互联网、物联网、云计算等新一代信息技术的先导作用，重点围绕“互联网+”创业创新、协同制造、现代农业、智慧能源、普惠金融、民生服务、高效物流、电子商务、便捷交通、绿色生态、人工智能、精准扶贫、政府治理13个专项行动，大力实施创新驱动发展战略，推动互联网新技术、新模式、新理念与经济社会各领域全面融合，打造创新型中心城市。</w:t>
      </w:r>
    </w:p>
    <w:p>
      <w:pPr>
        <w:spacing w:line="360" w:lineRule="auto"/>
        <w:ind w:firstLine="640" w:firstLineChars="200"/>
        <w:outlineLvl w:val="1"/>
        <w:rPr>
          <w:rFonts w:ascii="楷体_GB2312" w:eastAsia="楷体_GB2312"/>
          <w:sz w:val="32"/>
          <w:szCs w:val="32"/>
        </w:rPr>
      </w:pPr>
      <w:r>
        <w:rPr>
          <w:rFonts w:ascii="楷体_GB2312" w:eastAsia="楷体_GB2312"/>
          <w:sz w:val="32"/>
          <w:szCs w:val="32"/>
        </w:rPr>
        <w:t>（二）基本原则</w:t>
      </w:r>
      <w:bookmarkStart w:id="22" w:name="_GoBack"/>
      <w:bookmarkEnd w:id="22"/>
    </w:p>
    <w:p>
      <w:pPr>
        <w:spacing w:line="360" w:lineRule="auto"/>
        <w:ind w:firstLine="640" w:firstLineChars="200"/>
        <w:rPr>
          <w:rFonts w:ascii="仿宋_GB2312" w:eastAsia="仿宋_GB2312"/>
          <w:sz w:val="32"/>
          <w:szCs w:val="32"/>
        </w:rPr>
      </w:pPr>
      <w:r>
        <w:rPr>
          <w:rFonts w:ascii="黑体" w:hAnsi="黑体" w:eastAsia="黑体"/>
          <w:sz w:val="32"/>
          <w:szCs w:val="32"/>
        </w:rPr>
        <w:t>——</w:t>
      </w:r>
      <w:r>
        <w:rPr>
          <w:rFonts w:ascii="楷体_GB2312" w:hAnsi="黑体" w:eastAsia="楷体_GB2312"/>
          <w:sz w:val="32"/>
          <w:szCs w:val="32"/>
        </w:rPr>
        <w:t>变革转型、融合创新。</w:t>
      </w:r>
      <w:r>
        <w:rPr>
          <w:rFonts w:hint="eastAsia" w:ascii="仿宋_GB2312" w:eastAsia="仿宋_GB2312"/>
          <w:sz w:val="32"/>
          <w:szCs w:val="32"/>
        </w:rPr>
        <w:t>以制度创新、技术创新、产业业态和商业模式创新为抓手，推动互联网向经济社会各领域加速渗透，促进信息化与新型工业化、城镇化、农业现代化、绿色化深度融合创新发展。</w:t>
      </w:r>
    </w:p>
    <w:p>
      <w:pPr>
        <w:spacing w:line="360" w:lineRule="auto"/>
        <w:ind w:firstLine="640" w:firstLineChars="200"/>
        <w:rPr>
          <w:rFonts w:ascii="仿宋_GB2312" w:eastAsia="仿宋_GB2312"/>
          <w:sz w:val="32"/>
          <w:szCs w:val="32"/>
        </w:rPr>
      </w:pPr>
      <w:r>
        <w:rPr>
          <w:rFonts w:hint="eastAsia" w:ascii="黑体" w:hAnsi="黑体" w:eastAsia="黑体"/>
          <w:sz w:val="32"/>
          <w:szCs w:val="32"/>
        </w:rPr>
        <w:t>——</w:t>
      </w:r>
      <w:r>
        <w:rPr>
          <w:rFonts w:hint="eastAsia" w:ascii="楷体_GB2312" w:hAnsi="黑体" w:eastAsia="楷体_GB2312"/>
          <w:sz w:val="32"/>
          <w:szCs w:val="32"/>
        </w:rPr>
        <w:t>市场导向、改革发展。</w:t>
      </w:r>
      <w:r>
        <w:rPr>
          <w:rFonts w:hint="eastAsia" w:ascii="仿宋_GB2312" w:eastAsia="仿宋_GB2312"/>
          <w:sz w:val="32"/>
          <w:szCs w:val="32"/>
        </w:rPr>
        <w:t>充分发挥市场配置资源的决定性作用，进一步打破行业进入壁垒，在竞争性领域坚持市场化运行，在社会管理和公共服务领域积极引入市场机制，增强产业发展的内生动力。</w:t>
      </w:r>
    </w:p>
    <w:p>
      <w:pPr>
        <w:spacing w:line="360" w:lineRule="auto"/>
        <w:ind w:firstLine="640" w:firstLineChars="200"/>
        <w:rPr>
          <w:rFonts w:ascii="仿宋_GB2312" w:eastAsia="仿宋_GB2312"/>
          <w:sz w:val="32"/>
          <w:szCs w:val="32"/>
        </w:rPr>
      </w:pPr>
      <w:r>
        <w:rPr>
          <w:rFonts w:hint="eastAsia" w:ascii="黑体" w:hAnsi="黑体" w:eastAsia="黑体"/>
          <w:sz w:val="32"/>
          <w:szCs w:val="32"/>
        </w:rPr>
        <w:t>——</w:t>
      </w:r>
      <w:r>
        <w:rPr>
          <w:rFonts w:hint="eastAsia" w:ascii="楷体_GB2312" w:hAnsi="黑体" w:eastAsia="楷体_GB2312"/>
          <w:sz w:val="32"/>
          <w:szCs w:val="32"/>
        </w:rPr>
        <w:t>开放共享、安全有序。</w:t>
      </w:r>
      <w:r>
        <w:rPr>
          <w:rFonts w:hint="eastAsia" w:ascii="仿宋_GB2312" w:eastAsia="仿宋_GB2312"/>
          <w:sz w:val="32"/>
          <w:szCs w:val="32"/>
        </w:rPr>
        <w:t>充分整合现有信息系统建设成果，积极运用互联网手段，推进各领域数据资源的共享和开放。建立健全信息安全管理责任机制，完善网络和信息安全体系，确保信息共享安全可控。</w:t>
      </w:r>
    </w:p>
    <w:p>
      <w:pPr>
        <w:spacing w:line="360" w:lineRule="auto"/>
        <w:ind w:firstLine="640" w:firstLineChars="200"/>
        <w:outlineLvl w:val="0"/>
        <w:rPr>
          <w:rFonts w:ascii="黑体" w:hAnsi="黑体" w:eastAsia="黑体"/>
          <w:sz w:val="32"/>
          <w:szCs w:val="32"/>
        </w:rPr>
      </w:pPr>
      <w:r>
        <w:rPr>
          <w:rFonts w:hint="eastAsia" w:ascii="黑体" w:hAnsi="黑体" w:eastAsia="黑体"/>
          <w:sz w:val="32"/>
          <w:szCs w:val="32"/>
        </w:rPr>
        <w:t>二、行动目标</w:t>
      </w:r>
    </w:p>
    <w:p>
      <w:pPr>
        <w:spacing w:line="360" w:lineRule="auto"/>
        <w:ind w:firstLine="640" w:firstLineChars="200"/>
        <w:rPr>
          <w:rFonts w:ascii="仿宋_GB2312" w:eastAsia="仿宋_GB2312"/>
          <w:sz w:val="32"/>
          <w:szCs w:val="32"/>
        </w:rPr>
      </w:pPr>
      <w:r>
        <w:rPr>
          <w:rFonts w:ascii="仿宋_GB2312" w:eastAsia="仿宋_GB2312"/>
          <w:sz w:val="32"/>
          <w:szCs w:val="32"/>
        </w:rPr>
        <w:t>2016年，</w:t>
      </w:r>
      <w:r>
        <w:rPr>
          <w:rFonts w:hint="eastAsia" w:ascii="仿宋_GB2312" w:eastAsia="仿宋_GB2312"/>
          <w:sz w:val="32"/>
          <w:szCs w:val="32"/>
        </w:rPr>
        <w:t>互联网服务年收入超过</w:t>
      </w:r>
      <w:r>
        <w:rPr>
          <w:rFonts w:ascii="仿宋_GB2312" w:eastAsia="仿宋_GB2312"/>
          <w:sz w:val="32"/>
          <w:szCs w:val="32"/>
        </w:rPr>
        <w:t>160</w:t>
      </w:r>
      <w:r>
        <w:rPr>
          <w:rFonts w:hint="eastAsia" w:ascii="仿宋_GB2312" w:eastAsia="仿宋_GB2312"/>
          <w:sz w:val="32"/>
          <w:szCs w:val="32"/>
        </w:rPr>
        <w:t>亿元，信息消费规模超过</w:t>
      </w:r>
      <w:r>
        <w:rPr>
          <w:rFonts w:ascii="仿宋_GB2312" w:eastAsia="仿宋_GB2312"/>
          <w:sz w:val="32"/>
          <w:szCs w:val="32"/>
        </w:rPr>
        <w:t>180</w:t>
      </w:r>
      <w:r>
        <w:rPr>
          <w:rFonts w:hint="eastAsia" w:ascii="仿宋_GB2312" w:eastAsia="仿宋_GB2312"/>
          <w:sz w:val="32"/>
          <w:szCs w:val="32"/>
        </w:rPr>
        <w:t>亿元，电子商务交易额突破615亿元，累计培育</w:t>
      </w:r>
      <w:r>
        <w:rPr>
          <w:rFonts w:ascii="仿宋_GB2312" w:eastAsia="仿宋_GB2312"/>
          <w:sz w:val="32"/>
          <w:szCs w:val="32"/>
        </w:rPr>
        <w:t>20</w:t>
      </w:r>
      <w:r>
        <w:rPr>
          <w:rFonts w:hint="eastAsia" w:ascii="仿宋_GB2312" w:eastAsia="仿宋_GB2312"/>
          <w:sz w:val="32"/>
          <w:szCs w:val="32"/>
        </w:rPr>
        <w:t>家“互联网+”示范企业。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2017年，互联网服务年收入超过</w:t>
      </w:r>
      <w:r>
        <w:rPr>
          <w:rFonts w:ascii="仿宋_GB2312" w:eastAsia="仿宋_GB2312"/>
          <w:sz w:val="32"/>
          <w:szCs w:val="32"/>
        </w:rPr>
        <w:t>200</w:t>
      </w:r>
      <w:r>
        <w:rPr>
          <w:rFonts w:hint="eastAsia" w:ascii="仿宋_GB2312" w:eastAsia="仿宋_GB2312"/>
          <w:sz w:val="32"/>
          <w:szCs w:val="32"/>
        </w:rPr>
        <w:t>亿元，信息消费规模超过</w:t>
      </w:r>
      <w:r>
        <w:rPr>
          <w:rFonts w:ascii="仿宋_GB2312" w:eastAsia="仿宋_GB2312"/>
          <w:sz w:val="32"/>
          <w:szCs w:val="32"/>
        </w:rPr>
        <w:t>230</w:t>
      </w:r>
      <w:r>
        <w:rPr>
          <w:rFonts w:hint="eastAsia" w:ascii="仿宋_GB2312" w:eastAsia="仿宋_GB2312"/>
          <w:sz w:val="32"/>
          <w:szCs w:val="32"/>
        </w:rPr>
        <w:t>亿元，电子商务交易额突破850亿元，累计培育</w:t>
      </w:r>
      <w:r>
        <w:rPr>
          <w:rFonts w:ascii="仿宋_GB2312" w:eastAsia="仿宋_GB2312"/>
          <w:sz w:val="32"/>
          <w:szCs w:val="32"/>
        </w:rPr>
        <w:t>40</w:t>
      </w:r>
      <w:r>
        <w:rPr>
          <w:rFonts w:hint="eastAsia" w:ascii="仿宋_GB2312" w:eastAsia="仿宋_GB2312"/>
          <w:sz w:val="32"/>
          <w:szCs w:val="32"/>
        </w:rPr>
        <w:t>家“互联网+”示范企业。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2018年，互联网服务年收入超过</w:t>
      </w:r>
      <w:r>
        <w:rPr>
          <w:rFonts w:ascii="仿宋_GB2312" w:eastAsia="仿宋_GB2312"/>
          <w:sz w:val="32"/>
          <w:szCs w:val="32"/>
        </w:rPr>
        <w:t>240</w:t>
      </w:r>
      <w:r>
        <w:rPr>
          <w:rFonts w:hint="eastAsia" w:ascii="仿宋_GB2312" w:eastAsia="仿宋_GB2312"/>
          <w:sz w:val="32"/>
          <w:szCs w:val="32"/>
        </w:rPr>
        <w:t>亿元，信息消费规模超过</w:t>
      </w:r>
      <w:r>
        <w:rPr>
          <w:rFonts w:ascii="仿宋_GB2312" w:eastAsia="仿宋_GB2312"/>
          <w:sz w:val="32"/>
          <w:szCs w:val="32"/>
        </w:rPr>
        <w:t>290</w:t>
      </w:r>
      <w:r>
        <w:rPr>
          <w:rFonts w:hint="eastAsia" w:ascii="仿宋_GB2312" w:eastAsia="仿宋_GB2312"/>
          <w:sz w:val="32"/>
          <w:szCs w:val="32"/>
        </w:rPr>
        <w:t>亿元，电子商务交易额突破120</w:t>
      </w:r>
      <w:r>
        <w:rPr>
          <w:rFonts w:ascii="仿宋_GB2312" w:eastAsia="仿宋_GB2312"/>
          <w:sz w:val="32"/>
          <w:szCs w:val="32"/>
        </w:rPr>
        <w:t>0</w:t>
      </w:r>
      <w:r>
        <w:rPr>
          <w:rFonts w:hint="eastAsia" w:ascii="仿宋_GB2312" w:eastAsia="仿宋_GB2312"/>
          <w:sz w:val="32"/>
          <w:szCs w:val="32"/>
        </w:rPr>
        <w:t>亿元，累计培育</w:t>
      </w:r>
      <w:r>
        <w:rPr>
          <w:rFonts w:ascii="仿宋_GB2312" w:eastAsia="仿宋_GB2312"/>
          <w:sz w:val="32"/>
          <w:szCs w:val="32"/>
        </w:rPr>
        <w:t>60</w:t>
      </w:r>
      <w:r>
        <w:rPr>
          <w:rFonts w:hint="eastAsia" w:ascii="仿宋_GB2312" w:eastAsia="仿宋_GB2312"/>
          <w:sz w:val="32"/>
          <w:szCs w:val="32"/>
        </w:rPr>
        <w:t>家“互联网+”示范企业。</w:t>
      </w:r>
    </w:p>
    <w:p>
      <w:pPr>
        <w:spacing w:line="360" w:lineRule="auto"/>
        <w:ind w:firstLine="640" w:firstLineChars="200"/>
        <w:outlineLvl w:val="0"/>
        <w:rPr>
          <w:rFonts w:ascii="黑体" w:hAnsi="黑体" w:eastAsia="黑体"/>
          <w:sz w:val="32"/>
          <w:szCs w:val="32"/>
        </w:rPr>
      </w:pPr>
      <w:r>
        <w:rPr>
          <w:rFonts w:ascii="黑体" w:hAnsi="黑体" w:eastAsia="黑体"/>
          <w:sz w:val="32"/>
          <w:szCs w:val="32"/>
        </w:rPr>
        <w:t>三、行动内容</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（一）实施“互联网</w:t>
      </w:r>
      <w:r>
        <w:rPr>
          <w:rFonts w:ascii="楷体_GB2312" w:hAnsi="黑体" w:eastAsia="楷体_GB2312"/>
          <w:sz w:val="32"/>
          <w:szCs w:val="32"/>
        </w:rPr>
        <w:t>+</w:t>
      </w:r>
      <w:r>
        <w:rPr>
          <w:rFonts w:hint="eastAsia" w:ascii="楷体_GB2312" w:hAnsi="黑体" w:eastAsia="楷体_GB2312"/>
          <w:sz w:val="32"/>
          <w:szCs w:val="32"/>
        </w:rPr>
        <w:t>”创业创新专项行动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进一步整合大数据产业优势资源，大力发展众创空间，积极培育以大学生创业企业和科技型种子企业为主的创业创新主体，促进人才、知识、技术和资本等创新创业要素高度集聚、开放共享，营造大众创业、万众创新良好生态环境。2016年-2018年，实施4个重大项目，累计完成投资1.61亿元。</w:t>
      </w:r>
    </w:p>
    <w:p>
      <w:pPr>
        <w:spacing w:line="360" w:lineRule="auto"/>
        <w:jc w:val="center"/>
        <w:outlineLvl w:val="2"/>
        <w:rPr>
          <w:rFonts w:ascii="黑体" w:hAnsi="黑体" w:eastAsia="黑体"/>
          <w:sz w:val="32"/>
          <w:szCs w:val="32"/>
        </w:rPr>
      </w:pPr>
      <w:r>
        <w:rPr>
          <w:rFonts w:ascii="黑体" w:hAnsi="黑体" w:eastAsia="黑体"/>
          <w:sz w:val="32"/>
          <w:szCs w:val="32"/>
        </w:rPr>
        <w:t>重点专项</w:t>
      </w:r>
      <w:r>
        <w:rPr>
          <w:rFonts w:hint="eastAsia" w:ascii="黑体" w:hAnsi="黑体" w:eastAsia="黑体"/>
          <w:sz w:val="32"/>
          <w:szCs w:val="32"/>
        </w:rPr>
        <w:t>1：搭建创业创新孵化平台</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加快发展以众创空间为代表的低成本、便利化、全要素的创业孵化平台，累计培育众创空间等创业创新孵化器30家，培育认定市级创业孵化基地（创业示范园区）6家、省级创业孵化基地3家。建设中国西部众创园，整合以贵阳科技大厦、西部研发基地和高新技术开发区标准厂房为核心的孵化器资源，构建“投资机构-创业苗圃-孵化器-加速器-创新平台”等组成的孵化及产业发展链条。</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：加快创业创新主体培育</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支持条件成熟的高校院所开设系统化、专业化的创业教育课程和创业培训，每年培训创业创新人才1000人次。鼓励高校利用互联网云平台，设计开发面向社会、资源共享的在线开放课程，搭建产学研合作网络对接平台。鼓励企业采用信息技术、网络集成技术、数控技术和其他先进适用技术对现有设施、工艺条件进行改造提升。支持从事新技术、新产品研发、生产以及转让、咨询等服务的初创期科技型企业加快发展。实施“筑巢引凤”计划、“黔归人才计划”和大数据人才培养引进工程，吸引海内外创业创新人才、创业企业家和大学生到我市创业。鼓励大学城、职教城毕业生就地创新创业，成立移动互联网、电子商务、大数据可视化等小微企业。</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：完善创业创新服务体系</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设立1-2支天使投资、风险投资等创投基金，加大种子期、初创期企业支持力度，放宽创业投资基金投资互联网、大数据等新兴产业的条件限制。建设3-5个由企业、高校、科研院所联合共建并面向社会开放的重点实验室、工程（技术）研究中心、企业技术中心，推进大型科学仪器设备在线共享服务平台建设，建立健全科研设施、仪器设备、科技文献等资源向创业者开放的运行机制。依托贵州大学贵阳创新驱动发展战略研究院组建大数据战略重点实验室，打造跨学科、跨区域的国际性开放协作平台。依托贵阳众创网和各级公共创业就业服务机构，整合金融、税务、中介服务、检验检测、法律等创业创新服务要素，打造3-5个新型创业服务平台。</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（二）实施“互联网</w:t>
      </w:r>
      <w:r>
        <w:rPr>
          <w:rFonts w:ascii="楷体_GB2312" w:hAnsi="黑体" w:eastAsia="楷体_GB2312"/>
          <w:sz w:val="32"/>
          <w:szCs w:val="32"/>
        </w:rPr>
        <w:t>+</w:t>
      </w:r>
      <w:r>
        <w:rPr>
          <w:rFonts w:hint="eastAsia" w:ascii="楷体_GB2312" w:hAnsi="黑体" w:eastAsia="楷体_GB2312"/>
          <w:sz w:val="32"/>
          <w:szCs w:val="32"/>
        </w:rPr>
        <w:t>”协同制造专项行动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充分发挥大数据产业发展和应用推进先发优势，以促进制造业创新发展为主线，以提高质量效益和竞争力为中心，以工业化和信息化深度融合为切入点，以智能制造为主攻方向，推动制造业网络化、智能化、绿色化和服务化。2016年-2018年，实施</w:t>
      </w:r>
      <w:r>
        <w:rPr>
          <w:rFonts w:hint="eastAsia" w:ascii="仿宋_GB2312" w:eastAsia="仿宋_GB2312"/>
          <w:sz w:val="32"/>
          <w:szCs w:val="32"/>
          <w:highlight w:val="yellow"/>
        </w:rPr>
        <w:t>0</w:t>
      </w:r>
      <w:r>
        <w:rPr>
          <w:rFonts w:hint="eastAsia" w:ascii="仿宋_GB2312" w:eastAsia="仿宋_GB2312"/>
          <w:sz w:val="32"/>
          <w:szCs w:val="32"/>
        </w:rPr>
        <w:t>个重大项目，累计完成投资</w:t>
      </w:r>
      <w:r>
        <w:rPr>
          <w:rFonts w:hint="eastAsia" w:ascii="仿宋_GB2312" w:eastAsia="仿宋_GB2312"/>
          <w:sz w:val="32"/>
          <w:szCs w:val="32"/>
          <w:highlight w:val="yellow"/>
        </w:rPr>
        <w:t>0</w:t>
      </w:r>
      <w:r>
        <w:rPr>
          <w:rFonts w:hint="eastAsia" w:ascii="仿宋_GB2312" w:eastAsia="仿宋_GB2312"/>
          <w:sz w:val="32"/>
          <w:szCs w:val="32"/>
        </w:rPr>
        <w:t>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：加快建设工业互联网</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积极争取省级工业互联网试验网平台在贵阳开展试点，建设低时延、高可靠、广覆盖的工业互联网基础设施，推进物联网关键技术研究和应用示范。</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：实施智能制造工程</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依托贵阳高新区、贵阳小孟工业园等先进制造业集聚区打造智能制造基地，争取1-2个国家智能制造试点示范企业，在航空发动机、航天、汽车、飞机等装备制造及化工等重点领域，组织实施一批以智能工厂、自动化生产线、工业机器人为主的智能制造示范项目。支持贵阳海信和中电振华向年产值百亿企业发展，加快推进惠普服务器、富士康手机及平板等智能终端产品、中兴通讯智能手机、深圳宝德科技计算机设备、黔龙泰达存储产品、博大智能终端产品等一批项目建成投产，带动其配套企业产业链整体入驻贵阳。实施富士康901项目，重点发展液晶面板、集成电路等产品，引进计算机存储芯片、Wi-Fi通信芯片、物联网核心器件芯片、各类IC卡及电子标签等产品生产线。支持雅光电子、振华新材料等企业发展新型电子材料与元器件、光机电、卫星导航元器件、LED、传感器等领域，形成民用新兴智能终端配套能力。</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：发展大规模个性化定制</w:t>
      </w:r>
    </w:p>
    <w:p>
      <w:pPr>
        <w:spacing w:line="360" w:lineRule="auto"/>
        <w:ind w:firstLine="640" w:firstLineChars="200"/>
        <w:rPr>
          <w:rFonts w:hint="eastAsia" w:ascii="仿宋_GB2312" w:hAnsi="仿宋" w:eastAsia="仿宋_GB2312" w:cs="仿宋"/>
          <w:sz w:val="32"/>
          <w:szCs w:val="32"/>
        </w:rPr>
      </w:pPr>
      <w:r>
        <w:rPr>
          <w:rFonts w:hint="eastAsia" w:ascii="仿宋_GB2312" w:eastAsia="仿宋_GB2312"/>
          <w:sz w:val="32"/>
          <w:szCs w:val="32"/>
        </w:rPr>
        <w:t>开展个性化定制试点示范，遴选5-</w:t>
      </w:r>
      <w:r>
        <w:rPr>
          <w:rFonts w:ascii="仿宋_GB2312" w:eastAsia="仿宋_GB2312"/>
          <w:sz w:val="32"/>
          <w:szCs w:val="32"/>
        </w:rPr>
        <w:t>10家</w:t>
      </w:r>
      <w:r>
        <w:rPr>
          <w:rFonts w:hint="eastAsia" w:ascii="仿宋_GB2312" w:eastAsia="仿宋_GB2312"/>
          <w:sz w:val="32"/>
          <w:szCs w:val="32"/>
        </w:rPr>
        <w:t>汽车、家电等行业企业开展个性化定制试点，鼓励运用互联网、移动互联网、3D显示、移动O2O等打造用户聚合平台、多元社交平台，采集对接用户个性化需求，大力推广模块定制、众创定制、专属定制等大规模个性化定制新业务，培育发展网络众包、云制造等新型制造模式。鼓励互联网企业利用工业互联网，整合用户行为、需求、行情等海量数据，挖掘细分市场需求与趋势，为制造企业开展个性化定制提供决策支撑。</w:t>
      </w:r>
    </w:p>
    <w:p>
      <w:pPr>
        <w:spacing w:line="360" w:lineRule="auto"/>
        <w:jc w:val="center"/>
        <w:outlineLvl w:val="2"/>
        <w:rPr>
          <w:rFonts w:ascii="黑体" w:hAnsi="黑体" w:eastAsia="黑体"/>
          <w:sz w:val="32"/>
          <w:szCs w:val="32"/>
        </w:rPr>
      </w:pPr>
      <w:r>
        <w:rPr>
          <w:rFonts w:ascii="黑体" w:hAnsi="黑体" w:eastAsia="黑体"/>
          <w:sz w:val="32"/>
          <w:szCs w:val="32"/>
        </w:rPr>
        <w:t>重点专项4</w:t>
      </w:r>
      <w:r>
        <w:rPr>
          <w:rFonts w:hint="eastAsia" w:ascii="黑体" w:hAnsi="黑体" w:eastAsia="黑体"/>
          <w:sz w:val="32"/>
          <w:szCs w:val="32"/>
        </w:rPr>
        <w:t>：提升网络化协同制造水平</w:t>
      </w:r>
    </w:p>
    <w:p>
      <w:pPr>
        <w:spacing w:line="360" w:lineRule="auto"/>
        <w:ind w:firstLine="640" w:firstLineChars="200"/>
        <w:rPr>
          <w:rFonts w:hint="eastAsia" w:ascii="仿宋_GB2312" w:hAnsi="仿宋" w:eastAsia="仿宋_GB2312" w:cs="仿宋"/>
          <w:sz w:val="32"/>
          <w:szCs w:val="32"/>
        </w:rPr>
      </w:pPr>
      <w:r>
        <w:rPr>
          <w:rFonts w:hint="eastAsia" w:ascii="仿宋_GB2312" w:eastAsia="仿宋_GB2312"/>
          <w:sz w:val="32"/>
          <w:szCs w:val="32"/>
        </w:rPr>
        <w:t>鼓励高校科研院所、重点实验室、企业技术中心与工业设计中心向社会开放研发设计、实验测试等创新资源，大力发展网络协同研发和协同设计。支持开发3-</w:t>
      </w:r>
      <w:r>
        <w:rPr>
          <w:rFonts w:ascii="仿宋_GB2312" w:eastAsia="仿宋_GB2312"/>
          <w:sz w:val="32"/>
          <w:szCs w:val="32"/>
        </w:rPr>
        <w:t>5个</w:t>
      </w:r>
      <w:r>
        <w:rPr>
          <w:rFonts w:hint="eastAsia" w:ascii="仿宋_GB2312" w:eastAsia="仿宋_GB2312"/>
          <w:sz w:val="32"/>
          <w:szCs w:val="32"/>
        </w:rPr>
        <w:t>面向工业设计、生产制造、经营管理、市场营销、售后服务等关键环节的大数据分析技术和产品，推动建设面向全产业链的大数据资源整合和分析平台。遴选5-</w:t>
      </w:r>
      <w:r>
        <w:rPr>
          <w:rFonts w:ascii="仿宋_GB2312" w:eastAsia="仿宋_GB2312"/>
          <w:sz w:val="32"/>
          <w:szCs w:val="32"/>
        </w:rPr>
        <w:t>10家</w:t>
      </w:r>
      <w:r>
        <w:rPr>
          <w:rFonts w:hint="eastAsia" w:ascii="仿宋_GB2312" w:eastAsia="仿宋_GB2312"/>
          <w:sz w:val="32"/>
          <w:szCs w:val="32"/>
        </w:rPr>
        <w:t>装备制造企业开展异地协同开发、云制造试点。鼓励有实力的互联网企业构建网络化协同制造公共服务平台，面向细分行业提供云制造服务，促进创新资源、生产能力、市场需求的集聚与对接，提升服务中小微企业能力，加快全社会多元化制造资源的有效协同，提高产业链资源整合能力。</w:t>
      </w:r>
    </w:p>
    <w:p>
      <w:pPr>
        <w:spacing w:line="360" w:lineRule="auto"/>
        <w:jc w:val="center"/>
        <w:outlineLvl w:val="2"/>
        <w:rPr>
          <w:rFonts w:ascii="黑体" w:hAnsi="黑体" w:eastAsia="黑体"/>
          <w:sz w:val="32"/>
          <w:szCs w:val="32"/>
        </w:rPr>
      </w:pPr>
      <w:r>
        <w:rPr>
          <w:rFonts w:ascii="黑体" w:hAnsi="黑体" w:eastAsia="黑体"/>
          <w:sz w:val="32"/>
          <w:szCs w:val="32"/>
        </w:rPr>
        <w:t>重点专项5</w:t>
      </w:r>
      <w:r>
        <w:rPr>
          <w:rFonts w:hint="eastAsia" w:ascii="黑体" w:hAnsi="黑体" w:eastAsia="黑体"/>
          <w:sz w:val="32"/>
          <w:szCs w:val="32"/>
        </w:rPr>
        <w:t>：加速制造业服务化转型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支持3-</w:t>
      </w:r>
      <w:r>
        <w:rPr>
          <w:rFonts w:ascii="仿宋_GB2312" w:eastAsia="仿宋_GB2312"/>
          <w:sz w:val="32"/>
          <w:szCs w:val="32"/>
        </w:rPr>
        <w:t>5家</w:t>
      </w:r>
      <w:r>
        <w:rPr>
          <w:rFonts w:hint="eastAsia" w:ascii="仿宋_GB2312" w:eastAsia="仿宋_GB2312"/>
          <w:sz w:val="32"/>
          <w:szCs w:val="32"/>
        </w:rPr>
        <w:t>制造业企业延伸产业链条，以拓展产品功能、提升交易效率、增强集成能力、满足深层需求为重点，努力实现投入服务化和业务服务化。支持3-</w:t>
      </w:r>
      <w:r>
        <w:rPr>
          <w:rFonts w:ascii="仿宋_GB2312" w:eastAsia="仿宋_GB2312"/>
          <w:sz w:val="32"/>
          <w:szCs w:val="32"/>
        </w:rPr>
        <w:t>5家</w:t>
      </w:r>
      <w:r>
        <w:rPr>
          <w:rFonts w:hint="eastAsia" w:ascii="仿宋_GB2312" w:eastAsia="仿宋_GB2312"/>
          <w:sz w:val="32"/>
          <w:szCs w:val="32"/>
        </w:rPr>
        <w:t>制造业企业发展产品开发、技术改进、多样化销售、售后服务以及回收等服务，拓展产品价值空间。支持3-</w:t>
      </w:r>
      <w:r>
        <w:rPr>
          <w:rFonts w:ascii="仿宋_GB2312" w:eastAsia="仿宋_GB2312"/>
          <w:sz w:val="32"/>
          <w:szCs w:val="32"/>
        </w:rPr>
        <w:t>5家</w:t>
      </w:r>
      <w:r>
        <w:rPr>
          <w:rFonts w:hint="eastAsia" w:ascii="仿宋_GB2312" w:eastAsia="仿宋_GB2312"/>
          <w:sz w:val="32"/>
          <w:szCs w:val="32"/>
        </w:rPr>
        <w:t>制造业企业在生产、营销、设计、开发等环节开展服务外包，推广融资租赁服务。引导3-</w:t>
      </w:r>
      <w:r>
        <w:rPr>
          <w:rFonts w:ascii="仿宋_GB2312" w:eastAsia="仿宋_GB2312"/>
          <w:sz w:val="32"/>
          <w:szCs w:val="32"/>
        </w:rPr>
        <w:t>5家</w:t>
      </w:r>
      <w:r>
        <w:rPr>
          <w:rFonts w:hint="eastAsia" w:ascii="仿宋_GB2312" w:eastAsia="仿宋_GB2312"/>
          <w:sz w:val="32"/>
          <w:szCs w:val="32"/>
        </w:rPr>
        <w:t>制造企业以增加服务环节投入、再造业务流程等形式培育新的业务形态与商业模式，发展个性化定制服务、融资租赁、网络精准营销、</w:t>
      </w:r>
      <w:r>
        <w:rPr>
          <w:rFonts w:hint="eastAsia" w:ascii="仿宋_GB2312" w:eastAsia="仿宋_GB2312"/>
          <w:color w:val="000000"/>
          <w:sz w:val="32"/>
          <w:szCs w:val="32"/>
        </w:rPr>
        <w:t>全生命</w:t>
      </w:r>
      <w:r>
        <w:rPr>
          <w:rFonts w:ascii="仿宋_GB2312" w:eastAsia="仿宋_GB2312"/>
          <w:color w:val="000000"/>
          <w:sz w:val="32"/>
          <w:szCs w:val="32"/>
        </w:rPr>
        <w:t>周</w:t>
      </w:r>
      <w:r>
        <w:rPr>
          <w:rFonts w:hint="eastAsia" w:ascii="仿宋_GB2312" w:eastAsia="仿宋_GB2312"/>
          <w:color w:val="000000"/>
          <w:sz w:val="32"/>
          <w:szCs w:val="32"/>
        </w:rPr>
        <w:t>期</w:t>
      </w:r>
      <w:r>
        <w:rPr>
          <w:rFonts w:hint="eastAsia" w:ascii="仿宋_GB2312" w:eastAsia="仿宋_GB2312"/>
          <w:sz w:val="32"/>
          <w:szCs w:val="32"/>
        </w:rPr>
        <w:t>管理及在线支持服务、整体解决方案、工程总承包和供应链管理等商业模式。加快建设中关村贵阳科技园产业云服务平台,推进研发设计、数据管理、工程服务等制造资源的开放共享,实现制造需求和社会化制造资源的无缝对接。</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（三）实施“互联网</w:t>
      </w:r>
      <w:r>
        <w:rPr>
          <w:rFonts w:ascii="楷体_GB2312" w:hAnsi="黑体" w:eastAsia="楷体_GB2312"/>
          <w:sz w:val="32"/>
          <w:szCs w:val="32"/>
        </w:rPr>
        <w:t>+</w:t>
      </w:r>
      <w:r>
        <w:rPr>
          <w:rFonts w:hint="eastAsia" w:ascii="楷体_GB2312" w:hAnsi="黑体" w:eastAsia="楷体_GB2312"/>
          <w:sz w:val="32"/>
          <w:szCs w:val="32"/>
        </w:rPr>
        <w:t>”现代农业专项行动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利用互联网提升农业生产、经营、管理和服务水平，培育具备便捷化、精细化、个性化特征的特色农业发展新模式，构建现代山地高效农业互联网生态体系。2016年-2018年，实施4个重大项目，累计完成投资9.</w:t>
      </w:r>
      <w:r>
        <w:rPr>
          <w:rFonts w:ascii="仿宋_GB2312" w:eastAsia="仿宋_GB2312"/>
          <w:sz w:val="32"/>
          <w:szCs w:val="32"/>
        </w:rPr>
        <w:t>13</w:t>
      </w:r>
      <w:r>
        <w:rPr>
          <w:rFonts w:hint="eastAsia" w:ascii="仿宋_GB2312" w:eastAsia="仿宋_GB2312"/>
          <w:sz w:val="32"/>
          <w:szCs w:val="32"/>
        </w:rPr>
        <w:t>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：建立新型农业生产经营体系</w:t>
      </w:r>
    </w:p>
    <w:p>
      <w:pPr>
        <w:spacing w:line="360" w:lineRule="auto"/>
        <w:ind w:firstLine="640" w:firstLineChars="200"/>
        <w:rPr>
          <w:rFonts w:hint="eastAsia" w:ascii="仿宋_GB2312" w:hAnsi="黑体" w:eastAsia="仿宋_GB2312"/>
          <w:sz w:val="32"/>
          <w:szCs w:val="32"/>
        </w:rPr>
      </w:pPr>
      <w:r>
        <w:rPr>
          <w:rFonts w:ascii="仿宋_GB2312" w:eastAsia="仿宋_GB2312"/>
          <w:sz w:val="32"/>
          <w:szCs w:val="32"/>
        </w:rPr>
        <w:t>加快</w:t>
      </w:r>
      <w:r>
        <w:rPr>
          <w:rFonts w:hint="eastAsia" w:ascii="仿宋_GB2312" w:eastAsia="仿宋_GB2312"/>
          <w:sz w:val="32"/>
          <w:szCs w:val="32"/>
        </w:rPr>
        <w:t>实施贵阳国际“农业云”项目，推进贵阳国际“农业云”平台在专业大户、家庭农场、农民合作社、农业龙头企业等新型农业生产经营主体的应用。建立健全县、乡、村三级农村土地承包经营权流转服务网络体系，</w:t>
      </w:r>
      <w:r>
        <w:rPr>
          <w:rFonts w:hint="eastAsia" w:ascii="仿宋_GB2312" w:eastAsia="仿宋_GB2312"/>
          <w:color w:val="000000"/>
          <w:sz w:val="32"/>
          <w:szCs w:val="32"/>
        </w:rPr>
        <w:t>强化土地用途、经营状况等监管</w:t>
      </w:r>
      <w:r>
        <w:rPr>
          <w:rFonts w:hint="eastAsia" w:ascii="仿宋_GB2312" w:eastAsia="仿宋_GB2312"/>
          <w:sz w:val="32"/>
          <w:szCs w:val="32"/>
        </w:rPr>
        <w:t>。</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：加快推进生产方式精准化</w:t>
      </w:r>
    </w:p>
    <w:p>
      <w:pPr>
        <w:spacing w:line="360" w:lineRule="auto"/>
        <w:ind w:firstLine="640" w:firstLineChars="200"/>
        <w:rPr>
          <w:rFonts w:hint="eastAsia" w:ascii="仿宋_GB2312" w:hAnsi="黑体" w:eastAsia="仿宋_GB2312"/>
          <w:sz w:val="32"/>
          <w:szCs w:val="32"/>
        </w:rPr>
      </w:pPr>
      <w:r>
        <w:rPr>
          <w:rFonts w:hint="eastAsia" w:ascii="仿宋_GB2312" w:eastAsia="仿宋_GB2312"/>
          <w:sz w:val="32"/>
          <w:szCs w:val="32"/>
        </w:rPr>
        <w:t>开展农业物联网试点示范，遴选一批基础较好的茶叶、猕猴桃、樱桃、葡萄、食用菌、奶牛、湖羊、生猪、肉鸡等优势产区，推广部署环境实时监测系统；遴选一批大型畜禽标准化规模养殖基地，部署传感器、视频监控等智能监控设备。加快农业物联网示范应用推广，实现物联网智能化设施应用率达到25%。支持一批现代高效农业示范园区开展物联网信息平台建设，统一集成示范园区物联设备和采集数据，构建远程可视化系统、无线智能化管理系统和农产品质量安全可追溯系统。</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：创新美丽乡村信息服务</w:t>
      </w:r>
    </w:p>
    <w:p>
      <w:pPr>
        <w:spacing w:line="360" w:lineRule="auto"/>
        <w:ind w:firstLine="640" w:firstLineChars="200"/>
        <w:rPr>
          <w:rFonts w:ascii="仿宋_GB2312" w:hAnsi="黑体" w:eastAsia="仿宋_GB2312"/>
          <w:sz w:val="32"/>
          <w:szCs w:val="32"/>
        </w:rPr>
      </w:pPr>
      <w:r>
        <w:rPr>
          <w:rFonts w:hint="eastAsia" w:ascii="仿宋_GB2312" w:eastAsia="仿宋_GB2312"/>
          <w:sz w:val="32"/>
          <w:szCs w:val="32"/>
        </w:rPr>
        <w:t>实施农业信息进村入户示范项目，引导相关企业加大对涉农微信、微博、专业APP等移动应用平台的内容投入，搭建农业信息服务平台。整合全市农业科教基础资源数据，利用农村党员远程教育站、贵州农经网信息传播平台等，年开展农民信息技术在线教育培训1000人次。</w:t>
      </w:r>
    </w:p>
    <w:p>
      <w:pPr>
        <w:spacing w:line="360" w:lineRule="auto"/>
        <w:jc w:val="center"/>
        <w:outlineLvl w:val="2"/>
        <w:rPr>
          <w:rFonts w:ascii="黑体" w:hAnsi="黑体" w:eastAsia="黑体"/>
          <w:sz w:val="32"/>
          <w:szCs w:val="32"/>
        </w:rPr>
      </w:pPr>
      <w:r>
        <w:rPr>
          <w:rFonts w:ascii="黑体" w:hAnsi="黑体" w:eastAsia="黑体"/>
          <w:sz w:val="32"/>
          <w:szCs w:val="32"/>
        </w:rPr>
        <w:t>重点专项4</w:t>
      </w:r>
      <w:r>
        <w:rPr>
          <w:rFonts w:hint="eastAsia" w:ascii="黑体" w:hAnsi="黑体" w:eastAsia="黑体"/>
          <w:sz w:val="32"/>
          <w:szCs w:val="32"/>
        </w:rPr>
        <w:t>：打造农副产品质量安全追溯体系</w:t>
      </w:r>
    </w:p>
    <w:p>
      <w:pPr>
        <w:spacing w:line="360" w:lineRule="auto"/>
        <w:ind w:firstLine="640" w:firstLineChars="200"/>
        <w:rPr>
          <w:rFonts w:ascii="仿宋_GB2312" w:hAnsi="黑体" w:eastAsia="仿宋_GB2312"/>
          <w:sz w:val="32"/>
          <w:szCs w:val="32"/>
        </w:rPr>
      </w:pPr>
      <w:r>
        <w:rPr>
          <w:rFonts w:hint="eastAsia" w:ascii="仿宋_GB2312" w:eastAsia="仿宋_GB2312"/>
          <w:sz w:val="32"/>
          <w:szCs w:val="32"/>
        </w:rPr>
        <w:t>建设农副产品质量安全追溯公共服务平台，鼓励现代高效农业示范园区、农业龙头企业、农民专业合作社等组织建设农产品质量安全可追溯系统，质量安全追溯覆盖产业龙头企业比例扩大到40%。</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（四）实施“互联网</w:t>
      </w:r>
      <w:r>
        <w:rPr>
          <w:rFonts w:ascii="楷体_GB2312" w:hAnsi="黑体" w:eastAsia="楷体_GB2312"/>
          <w:sz w:val="32"/>
          <w:szCs w:val="32"/>
        </w:rPr>
        <w:t>+</w:t>
      </w:r>
      <w:r>
        <w:rPr>
          <w:rFonts w:hint="eastAsia" w:ascii="楷体_GB2312" w:hAnsi="黑体" w:eastAsia="楷体_GB2312"/>
          <w:sz w:val="32"/>
          <w:szCs w:val="32"/>
        </w:rPr>
        <w:t>”智慧能源专项行动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利用互联网技术，促进能源产业低碳化、网络化、智能化发展，积极推动能源市场化改革，开展能源互联网大数据分析及应用，提升传统能源产业节能减排和生产优化控制水平。</w:t>
      </w:r>
      <w:r>
        <w:rPr>
          <w:rFonts w:hint="eastAsia" w:ascii="仿宋_GB2312" w:eastAsia="仿宋_GB2312"/>
          <w:sz w:val="32"/>
          <w:szCs w:val="32"/>
        </w:rPr>
        <w:t>2016年-2018年，实施9个重大项目，累计完成投资2.32亿元。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打造能源全生命周期智能化体系</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以贵阳高新区区域能源监管调度平台为试点，完善能源生产信息公共服务网络，逐渐建设贵阳市各重点区县的能源监管调度平台，强化能源生产监测、运行、管理和调度信息的采集和共享。鼓励发展能源智能工厂，支持能源生产企业建设1-</w:t>
      </w:r>
      <w:r>
        <w:rPr>
          <w:rFonts w:ascii="仿宋_GB2312" w:hAnsi="黑体" w:eastAsia="仿宋_GB2312"/>
          <w:sz w:val="32"/>
          <w:szCs w:val="32"/>
        </w:rPr>
        <w:t>3个</w:t>
      </w:r>
      <w:r>
        <w:rPr>
          <w:rFonts w:hint="eastAsia" w:ascii="仿宋_GB2312" w:hAnsi="黑体" w:eastAsia="仿宋_GB2312"/>
          <w:sz w:val="32"/>
          <w:szCs w:val="32"/>
        </w:rPr>
        <w:t>智能工厂，实现运行过程数据、设备状态特征、能源运输储存等信息的智能化采集。创新节能大数据应用，搭建工艺流程节能共享服务平台，开展建筑能耗模拟评估系统开发与应用。</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探索能源消费新模式</w:t>
      </w:r>
    </w:p>
    <w:p>
      <w:pPr>
        <w:spacing w:line="360" w:lineRule="auto"/>
        <w:ind w:firstLine="640" w:firstLineChars="200"/>
        <w:rPr>
          <w:rFonts w:ascii="仿宋_GB2312" w:hAnsi="黑体" w:eastAsia="仿宋_GB2312"/>
          <w:sz w:val="32"/>
          <w:szCs w:val="32"/>
        </w:rPr>
      </w:pPr>
      <w:r>
        <w:rPr>
          <w:rFonts w:hint="eastAsia" w:ascii="仿宋_GB2312" w:hAnsi="仿宋" w:eastAsia="仿宋_GB2312" w:cs="仿宋"/>
          <w:sz w:val="32"/>
          <w:szCs w:val="32"/>
        </w:rPr>
        <w:t>鼓励电能供给侧和需求侧依托贵州电力交易中心，实时发布电能生产和消费信息，开展年度双边协商、集中竞价和挂牌交易等交易方式，实现电能的点对点交易、实时配送和补贴结算。实施新能源汽车推广计划，</w:t>
      </w:r>
      <w:r>
        <w:rPr>
          <w:rFonts w:ascii="仿宋_GB2312" w:hAnsi="仿宋" w:eastAsia="仿宋_GB2312" w:cs="仿宋"/>
          <w:sz w:val="32"/>
          <w:szCs w:val="32"/>
        </w:rPr>
        <w:t>开展可再生能源主动配电网研究及示范，</w:t>
      </w:r>
      <w:r>
        <w:rPr>
          <w:rFonts w:hint="eastAsia" w:ascii="仿宋_GB2312" w:hAnsi="仿宋" w:eastAsia="仿宋_GB2312" w:cs="仿宋"/>
          <w:sz w:val="32"/>
          <w:szCs w:val="32"/>
        </w:rPr>
        <w:t>加快完善和部署具有联网、数据采集、远程控制等功能的配套智能设备。</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积极开展电网通信融合业务</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实施电力光纤到户工程，鼓励电力企业与通讯企业、互联网企业积极合作，统筹部署电网和通信网深度融合的网络基础设施。</w:t>
      </w:r>
      <w:r>
        <w:rPr>
          <w:rFonts w:ascii="仿宋_GB2312" w:hAnsi="黑体" w:eastAsia="仿宋_GB2312"/>
          <w:sz w:val="32"/>
          <w:szCs w:val="32"/>
        </w:rPr>
        <w:t>以中天·未来方舟供能项目为试点，</w:t>
      </w:r>
      <w:r>
        <w:rPr>
          <w:rFonts w:hint="eastAsia" w:ascii="仿宋_GB2312" w:hAnsi="黑体" w:eastAsia="仿宋_GB2312"/>
          <w:sz w:val="32"/>
          <w:szCs w:val="32"/>
        </w:rPr>
        <w:t>鼓励第三方企业依托智能电网发展家庭能效管理业务，推广智能电表和智能用电设备应用。</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（五）实施“互联网</w:t>
      </w:r>
      <w:r>
        <w:rPr>
          <w:rFonts w:ascii="楷体_GB2312" w:hAnsi="黑体" w:eastAsia="楷体_GB2312"/>
          <w:sz w:val="32"/>
          <w:szCs w:val="32"/>
        </w:rPr>
        <w:t>+</w:t>
      </w:r>
      <w:r>
        <w:rPr>
          <w:rFonts w:hint="eastAsia" w:ascii="楷体_GB2312" w:hAnsi="黑体" w:eastAsia="楷体_GB2312"/>
          <w:sz w:val="32"/>
          <w:szCs w:val="32"/>
        </w:rPr>
        <w:t>”普惠金融专项行动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深化互联网与金融领域融合发展，加快形成互联网金融产业集聚优势，鼓励金融机构利用互联网拓宽服务范围，促进互联网金融、移动金融、众筹金融创新发展，全面提升互联网金融服务能力和普惠水平。</w:t>
      </w:r>
      <w:r>
        <w:rPr>
          <w:rFonts w:hint="eastAsia" w:ascii="仿宋_GB2312" w:eastAsia="仿宋_GB2312"/>
          <w:sz w:val="32"/>
          <w:szCs w:val="32"/>
        </w:rPr>
        <w:t>2016年-2018年，实施10个重大项目，累计完成投资9.79亿元。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加快互联网金融产业集聚</w:t>
      </w:r>
    </w:p>
    <w:p>
      <w:pPr>
        <w:spacing w:line="360" w:lineRule="auto"/>
        <w:ind w:firstLine="640" w:firstLineChars="200"/>
        <w:outlineLvl w:val="3"/>
        <w:rPr>
          <w:rFonts w:hint="eastAsia" w:ascii="仿宋_GB2312" w:hAnsi="黑体" w:eastAsia="仿宋_GB2312"/>
          <w:sz w:val="32"/>
          <w:szCs w:val="32"/>
        </w:rPr>
      </w:pPr>
      <w:r>
        <w:rPr>
          <w:rFonts w:hint="eastAsia" w:ascii="仿宋_GB2312" w:hAnsi="黑体" w:eastAsia="仿宋_GB2312"/>
          <w:sz w:val="32"/>
          <w:szCs w:val="32"/>
        </w:rPr>
        <w:t>依托贵州金融城，打造互联网金融产业基地，引导50家互联网金融领域企业入驻互联网金融产业基地。吸引3-</w:t>
      </w:r>
      <w:r>
        <w:rPr>
          <w:rFonts w:ascii="仿宋_GB2312" w:hAnsi="黑体" w:eastAsia="仿宋_GB2312"/>
          <w:sz w:val="32"/>
          <w:szCs w:val="32"/>
        </w:rPr>
        <w:t>5家</w:t>
      </w:r>
      <w:r>
        <w:rPr>
          <w:rFonts w:hint="eastAsia" w:ascii="仿宋_GB2312" w:hAnsi="黑体" w:eastAsia="仿宋_GB2312"/>
          <w:sz w:val="32"/>
          <w:szCs w:val="32"/>
        </w:rPr>
        <w:t>技术服务企业在产业基地内聚集发展，强化信息安全、大数据存储等信息基础设施建设。</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促进互联网金融产品创新</w:t>
      </w:r>
    </w:p>
    <w:p>
      <w:pPr>
        <w:spacing w:line="360" w:lineRule="auto"/>
        <w:ind w:firstLine="640" w:firstLineChars="200"/>
        <w:rPr>
          <w:rFonts w:hint="eastAsia" w:ascii="仿宋" w:hAnsi="仿宋" w:eastAsia="仿宋" w:cs="仿宋"/>
          <w:bCs/>
          <w:sz w:val="32"/>
          <w:szCs w:val="32"/>
        </w:rPr>
      </w:pPr>
      <w:r>
        <w:rPr>
          <w:rFonts w:hint="eastAsia" w:ascii="仿宋_GB2312" w:hAnsi="黑体" w:eastAsia="仿宋_GB2312"/>
          <w:sz w:val="32"/>
          <w:szCs w:val="32"/>
        </w:rPr>
        <w:t>鼓励和支持贵阳银行、贵阳农村商业银行等地方法人金融机构创新产品服务机制和商业模式，在证券、基金、期货、保险、消费金融、汽车金融、电商金融、金融租赁等领域打造3-</w:t>
      </w:r>
      <w:r>
        <w:rPr>
          <w:rFonts w:ascii="仿宋_GB2312" w:hAnsi="黑体" w:eastAsia="仿宋_GB2312"/>
          <w:sz w:val="32"/>
          <w:szCs w:val="32"/>
        </w:rPr>
        <w:t>5个互联网金融产品。</w:t>
      </w:r>
      <w:r>
        <w:rPr>
          <w:rFonts w:hint="eastAsia" w:ascii="仿宋_GB2312" w:hAnsi="黑体" w:eastAsia="仿宋_GB2312"/>
          <w:sz w:val="32"/>
          <w:szCs w:val="32"/>
        </w:rPr>
        <w:t>支持2-3家互联网金融企业重点发展网络借贷、互联网消费信贷、电商结算、网络支付、互联网理财等新型业务，打造3-</w:t>
      </w:r>
      <w:r>
        <w:rPr>
          <w:rFonts w:ascii="仿宋_GB2312" w:hAnsi="黑体" w:eastAsia="仿宋_GB2312"/>
          <w:sz w:val="32"/>
          <w:szCs w:val="32"/>
        </w:rPr>
        <w:t>5个</w:t>
      </w:r>
      <w:r>
        <w:rPr>
          <w:rFonts w:hint="eastAsia" w:ascii="仿宋_GB2312" w:hAnsi="黑体" w:eastAsia="仿宋_GB2312"/>
          <w:sz w:val="32"/>
          <w:szCs w:val="32"/>
        </w:rPr>
        <w:t>网络借贷平台、股权众筹融资平台、网络金融产品销售平台。</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大力发展移动金融</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重点推进贵州通TSM系统建设，接入移动金融安全可信公共服务平台（MTPS），发布管理本地移动电子商务和移动金融应用。实施电子身份-市民卡工程，以O2O方式发行20万张贵阳市民卡及手机副卡，集成居民健康卡、市政交通卡、金融IC卡及电子身份应用。实施金融惠农宝工程，重点在贵阳郊区推广基于手机终端的信贷、征信、理财、新农合新农保、转账缴费等应用。</w:t>
      </w:r>
    </w:p>
    <w:p>
      <w:pPr>
        <w:spacing w:line="360" w:lineRule="auto"/>
        <w:jc w:val="center"/>
        <w:outlineLvl w:val="2"/>
        <w:rPr>
          <w:rFonts w:ascii="黑体" w:hAnsi="黑体" w:eastAsia="黑体"/>
          <w:sz w:val="32"/>
          <w:szCs w:val="32"/>
        </w:rPr>
      </w:pPr>
      <w:r>
        <w:rPr>
          <w:rFonts w:ascii="黑体" w:hAnsi="黑体" w:eastAsia="黑体"/>
          <w:sz w:val="32"/>
          <w:szCs w:val="32"/>
        </w:rPr>
        <w:t>重点专项4：</w:t>
      </w:r>
      <w:r>
        <w:rPr>
          <w:rFonts w:hint="eastAsia" w:ascii="黑体" w:hAnsi="黑体" w:eastAsia="黑体"/>
          <w:sz w:val="32"/>
          <w:szCs w:val="32"/>
        </w:rPr>
        <w:t>探索发展众筹金融</w:t>
      </w:r>
    </w:p>
    <w:p>
      <w:pPr>
        <w:spacing w:line="360" w:lineRule="auto"/>
        <w:ind w:firstLine="640" w:firstLineChars="200"/>
        <w:rPr>
          <w:rFonts w:hint="eastAsia" w:ascii="仿宋" w:hAnsi="仿宋" w:eastAsia="仿宋" w:cs="仿宋"/>
          <w:bCs/>
          <w:sz w:val="32"/>
          <w:szCs w:val="32"/>
        </w:rPr>
      </w:pPr>
      <w:r>
        <w:rPr>
          <w:rFonts w:hint="eastAsia" w:ascii="仿宋_GB2312" w:hAnsi="黑体" w:eastAsia="仿宋_GB2312"/>
          <w:sz w:val="32"/>
          <w:szCs w:val="32"/>
        </w:rPr>
        <w:t>以贵阳众筹金融交易所为核心，以世界众筹大会、众筹金融商学院、众筹金融研究院、世界众筹小镇等为基础，打造众筹金融生态体系。升级改造现有竞赛交易系统，打造服务全民“双创”、“四众”，支持大赛项目展示、融资、竞赛、孵化及持续性管理的综合性服务平台。</w:t>
      </w:r>
    </w:p>
    <w:p>
      <w:pPr>
        <w:spacing w:line="360" w:lineRule="auto"/>
        <w:jc w:val="center"/>
        <w:outlineLvl w:val="2"/>
        <w:rPr>
          <w:rFonts w:ascii="黑体" w:hAnsi="黑体" w:eastAsia="黑体"/>
          <w:sz w:val="32"/>
          <w:szCs w:val="32"/>
        </w:rPr>
      </w:pPr>
      <w:r>
        <w:rPr>
          <w:rFonts w:ascii="黑体" w:hAnsi="黑体" w:eastAsia="黑体"/>
          <w:sz w:val="32"/>
          <w:szCs w:val="32"/>
        </w:rPr>
        <w:t>重点专项5：</w:t>
      </w:r>
      <w:r>
        <w:rPr>
          <w:rFonts w:hint="eastAsia" w:ascii="黑体" w:hAnsi="黑体" w:eastAsia="黑体"/>
          <w:sz w:val="32"/>
          <w:szCs w:val="32"/>
        </w:rPr>
        <w:t>完善金融配套服务体系</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引进5-</w:t>
      </w:r>
      <w:r>
        <w:rPr>
          <w:rFonts w:ascii="仿宋_GB2312" w:hAnsi="黑体" w:eastAsia="仿宋_GB2312"/>
          <w:sz w:val="32"/>
          <w:szCs w:val="32"/>
        </w:rPr>
        <w:t>10家</w:t>
      </w:r>
      <w:r>
        <w:rPr>
          <w:rFonts w:hint="eastAsia" w:ascii="仿宋_GB2312" w:hAnsi="黑体" w:eastAsia="仿宋_GB2312"/>
          <w:sz w:val="32"/>
          <w:szCs w:val="32"/>
        </w:rPr>
        <w:t>国内外金融机构的数据中心、灾备中心、银行卡中心、研发中心、单证中心、档案管理中心、客服中心、电销中心、培训中心等后台服务机构，形成以金融后台服务、金融创新服务、金融信息服务、金融衍生服务为主的金融后台集聚区。设立西部科技金融和互联网金融相结合的种子基金，支持5-</w:t>
      </w:r>
      <w:r>
        <w:rPr>
          <w:rFonts w:ascii="仿宋_GB2312" w:hAnsi="黑体" w:eastAsia="仿宋_GB2312"/>
          <w:sz w:val="32"/>
          <w:szCs w:val="32"/>
        </w:rPr>
        <w:t>10家</w:t>
      </w:r>
      <w:r>
        <w:rPr>
          <w:rFonts w:hint="eastAsia" w:ascii="仿宋_GB2312" w:hAnsi="黑体" w:eastAsia="仿宋_GB2312"/>
          <w:sz w:val="32"/>
          <w:szCs w:val="32"/>
        </w:rPr>
        <w:t>互联网金融机构通过股权转让、资产证券化业务、上市等方式拓宽融资渠道。</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（六）实施“互联网</w:t>
      </w:r>
      <w:r>
        <w:rPr>
          <w:rFonts w:ascii="楷体_GB2312" w:hAnsi="黑体" w:eastAsia="楷体_GB2312"/>
          <w:sz w:val="32"/>
          <w:szCs w:val="32"/>
        </w:rPr>
        <w:t>+</w:t>
      </w:r>
      <w:r>
        <w:rPr>
          <w:rFonts w:hint="eastAsia" w:ascii="楷体_GB2312" w:hAnsi="黑体" w:eastAsia="楷体_GB2312"/>
          <w:sz w:val="32"/>
          <w:szCs w:val="32"/>
        </w:rPr>
        <w:t>”民生服务专项行动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充分发挥互联网便捷、高效、低成本优势，创新政府服务模式，构建文化旅游公共服务体系，开展运用大数据改善民生服务工程，发展基于互联网的医疗、健康、养老、教育、社保、食品安全、体育、慈善等新兴服务，推动互联网向民生服务领域渗透。</w:t>
      </w:r>
      <w:r>
        <w:rPr>
          <w:rFonts w:hint="eastAsia" w:ascii="仿宋_GB2312" w:eastAsia="仿宋_GB2312"/>
          <w:sz w:val="32"/>
          <w:szCs w:val="32"/>
        </w:rPr>
        <w:t>2016年-2018年，实施24个重大项目，累计完成投资</w:t>
      </w:r>
      <w:r>
        <w:rPr>
          <w:rFonts w:ascii="仿宋_GB2312" w:eastAsia="仿宋_GB2312"/>
          <w:sz w:val="32"/>
          <w:szCs w:val="32"/>
        </w:rPr>
        <w:t>2</w:t>
      </w:r>
      <w:r>
        <w:rPr>
          <w:rFonts w:hint="eastAsia" w:ascii="仿宋_GB2312" w:eastAsia="仿宋_GB2312"/>
          <w:sz w:val="32"/>
          <w:szCs w:val="32"/>
        </w:rPr>
        <w:t>6.5</w:t>
      </w:r>
      <w:r>
        <w:rPr>
          <w:rFonts w:ascii="仿宋_GB2312" w:eastAsia="仿宋_GB2312"/>
          <w:sz w:val="32"/>
          <w:szCs w:val="32"/>
        </w:rPr>
        <w:t>3</w:t>
      </w:r>
      <w:r>
        <w:rPr>
          <w:rFonts w:hint="eastAsia" w:ascii="仿宋_GB2312" w:eastAsia="仿宋_GB2312"/>
          <w:sz w:val="32"/>
          <w:szCs w:val="32"/>
        </w:rPr>
        <w:t>亿元。</w:t>
      </w:r>
    </w:p>
    <w:p>
      <w:pPr>
        <w:spacing w:line="360" w:lineRule="auto"/>
        <w:jc w:val="center"/>
        <w:outlineLvl w:val="2"/>
        <w:rPr>
          <w:rFonts w:ascii="黑体" w:hAnsi="黑体" w:eastAsia="黑体"/>
          <w:sz w:val="32"/>
          <w:szCs w:val="32"/>
        </w:rPr>
      </w:pPr>
      <w:r>
        <w:rPr>
          <w:rFonts w:hint="eastAsia" w:ascii="黑体" w:hAnsi="黑体" w:eastAsia="黑体"/>
          <w:sz w:val="32"/>
          <w:szCs w:val="32"/>
        </w:rPr>
        <w:t>重点专项1：实施“数据民生”工程</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基于“云上贵州</w:t>
      </w:r>
      <w:r>
        <w:rPr>
          <w:rFonts w:hint="eastAsia" w:ascii="微软雅黑" w:hAnsi="微软雅黑" w:eastAsia="微软雅黑" w:cs="微软雅黑"/>
          <w:sz w:val="32"/>
          <w:szCs w:val="32"/>
        </w:rPr>
        <w:t>•</w:t>
      </w:r>
      <w:r>
        <w:rPr>
          <w:rFonts w:hint="eastAsia" w:ascii="仿宋_GB2312" w:hAnsi="黑体" w:eastAsia="仿宋_GB2312"/>
          <w:sz w:val="32"/>
          <w:szCs w:val="32"/>
        </w:rPr>
        <w:t>D-guiyang平台”建设综合平台，整合实现社区服务、医疗、交通、扶贫、社会保障、政务服务等6个试点领域80项以上服务，打造一站式民生服务渠道，探索民生服务的市场化运营模式。初步建立针对政府民生服务工作的绩效考评体系、针对自然人和法人的社会信用体系。</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创新政府网络化管理和服务</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深入推进网上办事大厅应用，完成政务服务应用升级工作，优化在线申报、网上审批、电子监察等功能，逐步实现各类行政审批和公共服务事项的在线办理。建设网上办事大厅手机版，整合利用政府各部门移动终端资源，为办事群众提供基于手机终端的市级网上办事大厅用户注册、办事指南、网上申请、结果反馈、咨询投诉等服务。各区（市、县）建设与贵阳市行政审批电子监察系统数据统一、资源共享、互联互通的行政审批电子监察系统，已建成的区（市、县）按照《贵阳市行政审批电子监察系统数据交换标准》开发接口，通过贵阳市政务专网与贵阳市行政审批电子监察系统对接，实现市、区（市、县）联网。建立完善行政审批网上投诉举报系统，健全群众网上投诉受理、处理和结果公开等功能。</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积极创新教育服务方式</w:t>
      </w:r>
    </w:p>
    <w:p>
      <w:pPr>
        <w:spacing w:line="360" w:lineRule="auto"/>
        <w:ind w:firstLine="640" w:firstLineChars="200"/>
        <w:rPr>
          <w:rFonts w:hint="eastAsia" w:ascii="仿宋_GB2312" w:eastAsia="仿宋_GB2312"/>
          <w:sz w:val="32"/>
          <w:szCs w:val="32"/>
        </w:rPr>
      </w:pPr>
      <w:r>
        <w:rPr>
          <w:rFonts w:hint="eastAsia" w:ascii="仿宋_GB2312" w:hAnsi="黑体" w:eastAsia="仿宋_GB2312"/>
          <w:sz w:val="32"/>
          <w:szCs w:val="32"/>
        </w:rPr>
        <w:t>建立贵阳市教育大数据资源库,实现智慧教育海量数据存储、管理、挖掘、分析与服务。建设贵阳市教育云平台，集成网络在线学习应用，构造“课堂用、经常用、普遍用”的信息化教学新常态。推进教育网络建设，实现“宽带网络校校通”、“优质资源班班通”完成率达100%，“网络学习空间人人通”完成率达60%。加快教育资源公共服务平台、教育管理公共服务平台建设，整合现有教育信息化资源和各类优质教育教学资源。以贵阳一中成功开展试点工作为基础，完成10个中小学“智慧课堂”试点建设，引入课堂教学实时评价系统，实现课堂信息的双向传递。培养智慧教师，通过教育信息化建设，鼓励教师从台前走到幕后独立设计智慧课堂教学内容。</w:t>
      </w:r>
    </w:p>
    <w:p>
      <w:pPr>
        <w:spacing w:line="360" w:lineRule="auto"/>
        <w:jc w:val="center"/>
        <w:outlineLvl w:val="2"/>
        <w:rPr>
          <w:rFonts w:ascii="黑体" w:hAnsi="黑体" w:eastAsia="黑体"/>
          <w:sz w:val="32"/>
          <w:szCs w:val="32"/>
        </w:rPr>
      </w:pPr>
      <w:r>
        <w:rPr>
          <w:rFonts w:ascii="黑体" w:hAnsi="黑体" w:eastAsia="黑体"/>
          <w:sz w:val="32"/>
          <w:szCs w:val="32"/>
        </w:rPr>
        <w:t>重点专项4：</w:t>
      </w:r>
      <w:r>
        <w:rPr>
          <w:rFonts w:hint="eastAsia" w:ascii="黑体" w:hAnsi="黑体" w:eastAsia="黑体"/>
          <w:sz w:val="32"/>
          <w:szCs w:val="32"/>
        </w:rPr>
        <w:t>推进医疗卫生服务在线化</w:t>
      </w:r>
    </w:p>
    <w:p>
      <w:pPr>
        <w:spacing w:line="360" w:lineRule="auto"/>
        <w:ind w:firstLine="640" w:firstLineChars="200"/>
        <w:rPr>
          <w:rFonts w:hint="eastAsia" w:ascii="仿宋_GB2312" w:eastAsia="仿宋_GB2312"/>
          <w:sz w:val="32"/>
          <w:szCs w:val="32"/>
        </w:rPr>
      </w:pPr>
      <w:r>
        <w:rPr>
          <w:rFonts w:hint="eastAsia" w:ascii="仿宋_GB2312" w:hAnsi="黑体" w:eastAsia="仿宋_GB2312"/>
          <w:sz w:val="32"/>
          <w:szCs w:val="32"/>
        </w:rPr>
        <w:t>加快实施贵阳人口健康信息云项目，以人口健康数据服务平台为核心，建立全市医疗卫生人口健康大数据中心，整合健康档案、电子病历、人口个案、医疗业务数据。依据《贵州省医疗机构远程医疗服务实施管理办法（实行）》要求和相关标准，依托省卫生计生委远程医疗平台，扩展远程医疗服务范围，建立远程医疗应用体系。加快推进贵阳市一医、贵阳市二医、贵阳市公卫中心、花溪区人民医院、息烽县人民医院、白云区第一人民医院等市级医院、县级医院接入贵州省远程医疗运营管理平台。围绕远程诊疗、慢病管理、重大疾病二次问诊、药品O2O服务、影像诊断、健康信息服务、疾病预防及监测等，搭建面向公众的互联网医疗应用。支持互联网企业与医院合作，开展互联网医院平台建设，在全省连锁药店、社区卫生服务中心等铺设</w:t>
      </w:r>
      <w:r>
        <w:rPr>
          <w:rFonts w:ascii="仿宋_GB2312" w:hAnsi="黑体" w:eastAsia="仿宋_GB2312"/>
          <w:sz w:val="32"/>
          <w:szCs w:val="32"/>
        </w:rPr>
        <w:t>2000</w:t>
      </w:r>
      <w:r>
        <w:rPr>
          <w:rFonts w:hint="eastAsia" w:ascii="仿宋_GB2312" w:hAnsi="黑体" w:eastAsia="仿宋_GB2312"/>
          <w:sz w:val="32"/>
          <w:szCs w:val="32"/>
        </w:rPr>
        <w:t>个互联网医院接诊点。</w:t>
      </w:r>
    </w:p>
    <w:p>
      <w:pPr>
        <w:spacing w:line="360" w:lineRule="auto"/>
        <w:jc w:val="center"/>
        <w:outlineLvl w:val="2"/>
        <w:rPr>
          <w:rFonts w:ascii="黑体" w:hAnsi="黑体" w:eastAsia="黑体"/>
          <w:sz w:val="32"/>
          <w:szCs w:val="32"/>
        </w:rPr>
      </w:pPr>
      <w:r>
        <w:rPr>
          <w:rFonts w:ascii="黑体" w:hAnsi="黑体" w:eastAsia="黑体"/>
          <w:sz w:val="32"/>
          <w:szCs w:val="32"/>
        </w:rPr>
        <w:t>重点专项5：</w:t>
      </w:r>
      <w:r>
        <w:rPr>
          <w:rFonts w:hint="eastAsia" w:ascii="黑体" w:hAnsi="黑体" w:eastAsia="黑体"/>
          <w:sz w:val="32"/>
          <w:szCs w:val="32"/>
        </w:rPr>
        <w:t>加快发展智慧健康养老服务</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支持互联网企业与健康服务机构合作，针对养老旅游、养老产品、养老文化等方面创新养老服务模式。推广“云健康”养老服务信息平台建设，搭建社区老年人“服务平台”系统、“健康档案”系统、“安全防范”系统、“心理疏导”系统、“生活管家”系统等，为老年人提供健康评估、健康监测、医疗救护、康复护理、临终关怀等信息化健康养老信息服务。</w:t>
      </w:r>
    </w:p>
    <w:p>
      <w:pPr>
        <w:spacing w:line="360" w:lineRule="auto"/>
        <w:jc w:val="center"/>
        <w:outlineLvl w:val="2"/>
        <w:rPr>
          <w:rFonts w:ascii="黑体" w:hAnsi="黑体" w:eastAsia="黑体"/>
          <w:sz w:val="32"/>
          <w:szCs w:val="32"/>
        </w:rPr>
      </w:pPr>
      <w:r>
        <w:rPr>
          <w:rFonts w:ascii="黑体" w:hAnsi="黑体" w:eastAsia="黑体"/>
          <w:sz w:val="32"/>
          <w:szCs w:val="32"/>
        </w:rPr>
        <w:t>重点专项6：</w:t>
      </w:r>
      <w:r>
        <w:rPr>
          <w:rFonts w:hint="eastAsia" w:ascii="黑体" w:hAnsi="黑体" w:eastAsia="黑体"/>
          <w:sz w:val="32"/>
          <w:szCs w:val="32"/>
        </w:rPr>
        <w:t>创新社区网络化服务</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完成“社会和云”社区服务系统基础功能上线运行，满足部分社区公共服务和社会化服务需求。推进“一库、两网、三平台”建设，整合社区互联网信息系统，建设社区网格综合数据库，建成社区区域无线覆盖网络和服务物联网，打造社区一站式便民服务平台、社区网格化管理平台、社区公共服务平台。</w:t>
      </w:r>
    </w:p>
    <w:p>
      <w:pPr>
        <w:spacing w:line="360" w:lineRule="auto"/>
        <w:jc w:val="center"/>
        <w:outlineLvl w:val="2"/>
        <w:rPr>
          <w:rFonts w:ascii="黑体" w:hAnsi="黑体" w:eastAsia="黑体"/>
          <w:sz w:val="32"/>
          <w:szCs w:val="32"/>
        </w:rPr>
      </w:pPr>
      <w:r>
        <w:rPr>
          <w:rFonts w:ascii="黑体" w:hAnsi="黑体" w:eastAsia="黑体"/>
          <w:sz w:val="32"/>
          <w:szCs w:val="32"/>
        </w:rPr>
        <w:t>重点专项7：</w:t>
      </w:r>
      <w:r>
        <w:rPr>
          <w:rFonts w:hint="eastAsia" w:ascii="黑体" w:hAnsi="黑体" w:eastAsia="黑体"/>
          <w:sz w:val="32"/>
          <w:szCs w:val="32"/>
        </w:rPr>
        <w:t>创新社会保障服务模式</w:t>
      </w:r>
    </w:p>
    <w:p>
      <w:pPr>
        <w:spacing w:line="360" w:lineRule="auto"/>
        <w:ind w:firstLine="640" w:firstLineChars="200"/>
        <w:rPr>
          <w:rFonts w:ascii="仿宋_GB2312" w:eastAsia="仿宋_GB2312"/>
          <w:sz w:val="32"/>
          <w:szCs w:val="32"/>
        </w:rPr>
      </w:pPr>
      <w:r>
        <w:rPr>
          <w:rFonts w:hint="eastAsia" w:ascii="仿宋_GB2312" w:hAnsi="仿宋" w:eastAsia="仿宋_GB2312" w:cs="仿宋"/>
          <w:sz w:val="32"/>
          <w:szCs w:val="32"/>
        </w:rPr>
        <w:t>按照省级社会保险行政主管部门和数据管理部门安排部署，开展社会保障卡持卡人员基础信息库建设。加快推广社会保障卡在金融领域的应用，在居民健康、惠民待遇发放等公共服务领域开展社保卡为基础的金融支付业务，实现医疗保险待遇省内跨区域即时结算。加快推进社保系统与失业保险协同联动，建立就业失业登记制度与社会保险制度联动机制，构建信息共享平台，推动失业保险待发人员信息和社保信息的共享利用，实现对失业保险申领的智能化监管。积极开展“智慧人社”建设，完善社保网上办事大厅、12333电话咨询服务系统等现有服务渠道，拓展手机社保APP应用，构建线上线下融合的社保服务体系。</w:t>
      </w:r>
    </w:p>
    <w:p>
      <w:pPr>
        <w:spacing w:line="360" w:lineRule="auto"/>
        <w:jc w:val="center"/>
        <w:outlineLvl w:val="2"/>
        <w:rPr>
          <w:rFonts w:ascii="黑体" w:hAnsi="黑体" w:eastAsia="黑体"/>
          <w:sz w:val="32"/>
          <w:szCs w:val="32"/>
        </w:rPr>
      </w:pPr>
      <w:r>
        <w:rPr>
          <w:rFonts w:ascii="黑体" w:hAnsi="黑体" w:eastAsia="黑体"/>
          <w:sz w:val="32"/>
          <w:szCs w:val="32"/>
        </w:rPr>
        <w:t>重点专项8：</w:t>
      </w:r>
      <w:r>
        <w:rPr>
          <w:rFonts w:hint="eastAsia" w:ascii="黑体" w:hAnsi="黑体" w:eastAsia="黑体"/>
          <w:sz w:val="32"/>
          <w:szCs w:val="32"/>
        </w:rPr>
        <w:t>推动文化数字化发展</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整合全市文化产业重点项目、重点企业、重点产品、政策、人力资源及其他辅助决策与服务等数据资源，建立贵阳市文化大数据资源中心，实现全市跨地区、跨部门、跨行业的文化信息资源共享应用。扎实推进国家公共文化服务体系示范区创建工作，建设完善具有贵阳文化特色的优质高效公共文化服务体系。升级公共文化服务系统，集成公共文化服务网站、移动终端App、数字图书馆、数字博物馆、数字文化馆、互动多媒体终端等，形成贵阳市综合文化服务核心平台。面向文化产业科研人员、管理人员、文化场馆以及景区等多方面用户，建设集项目招商、企业投资融资、政企互动交流、文化产业要素流动为一体的贵阳市文化产业服务系统。依托国家、省文化市场技术监管与服务平台，建设贵阳市文化市场管理服务系统，实现视频监控、案件登记、决策辅助、信息查询等功能。建设安全生产管理系统，及时识别各类媒体传播节目的违规行为。加强对APP、OTT、微信公众号等新型媒体传播介质的有效监管，针对不同的监管对象开发定向采集软件，完成对所有监管对象中视听节目的全面覆盖采集。全面升级广播电视与互联网视听节目监测监管系统。</w:t>
      </w:r>
    </w:p>
    <w:p>
      <w:pPr>
        <w:spacing w:line="360" w:lineRule="auto"/>
        <w:jc w:val="center"/>
        <w:outlineLvl w:val="2"/>
        <w:rPr>
          <w:rFonts w:ascii="黑体" w:hAnsi="黑体" w:eastAsia="黑体"/>
          <w:sz w:val="32"/>
          <w:szCs w:val="32"/>
        </w:rPr>
      </w:pPr>
      <w:r>
        <w:rPr>
          <w:rFonts w:ascii="黑体" w:hAnsi="黑体" w:eastAsia="黑体"/>
          <w:sz w:val="32"/>
          <w:szCs w:val="32"/>
        </w:rPr>
        <w:t>重点专项9：</w:t>
      </w:r>
      <w:r>
        <w:rPr>
          <w:rFonts w:hint="eastAsia" w:ascii="黑体" w:hAnsi="黑体" w:eastAsia="黑体"/>
          <w:sz w:val="32"/>
          <w:szCs w:val="32"/>
        </w:rPr>
        <w:t>构建智慧旅游公共服务体系</w:t>
      </w:r>
    </w:p>
    <w:p>
      <w:pPr>
        <w:spacing w:line="360" w:lineRule="auto"/>
        <w:ind w:firstLine="640" w:firstLineChars="200"/>
        <w:rPr>
          <w:rFonts w:ascii="仿宋_GB2312" w:eastAsia="仿宋_GB2312"/>
          <w:sz w:val="32"/>
          <w:szCs w:val="32"/>
        </w:rPr>
      </w:pPr>
      <w:r>
        <w:rPr>
          <w:rFonts w:hint="eastAsia" w:ascii="仿宋_GB2312" w:hAnsi="黑体" w:eastAsia="仿宋_GB2312"/>
          <w:sz w:val="32"/>
          <w:szCs w:val="32"/>
        </w:rPr>
        <w:t>建设集指挥大厅、数据交换与共享系统、运行监管系统、数据管理系统等于一体的贵阳市智慧旅游运行监管及应急指挥平台，搭建“贵阳旅游”APP及配套系统，初步建成“贵阳旅游大数据中心”。依托“D-Guiyang”项目，推动重点涉旅场所的无线网络全覆盖，以青岩古镇、天河潭智慧景区的建设为抓手，打造</w:t>
      </w:r>
      <w:r>
        <w:rPr>
          <w:rFonts w:ascii="仿宋_GB2312" w:hAnsi="黑体" w:eastAsia="仿宋_GB2312"/>
          <w:sz w:val="32"/>
          <w:szCs w:val="32"/>
        </w:rPr>
        <w:t>10</w:t>
      </w:r>
      <w:r>
        <w:rPr>
          <w:rFonts w:hint="eastAsia" w:ascii="仿宋_GB2312" w:hAnsi="黑体" w:eastAsia="仿宋_GB2312"/>
          <w:sz w:val="32"/>
          <w:szCs w:val="32"/>
        </w:rPr>
        <w:t>个集自动售票系统、视频监控系统、智能停车场系统等于一体的智慧景区。推进“爽游在线”、“快行漫游”、“从游网”、“贵州青旅电商平台”等旅游电商平台的建设，加快建设涵盖吃、住、行、游、购、娱等旅游全维度的“一站式”服务平台。</w:t>
      </w:r>
      <w:r>
        <w:rPr>
          <w:rFonts w:hint="eastAsia" w:ascii="仿宋_GB2312" w:hAnsi="仿宋" w:eastAsia="仿宋_GB2312" w:cs="仿宋"/>
          <w:sz w:val="32"/>
          <w:szCs w:val="32"/>
        </w:rPr>
        <w:t>大</w:t>
      </w:r>
      <w:r>
        <w:rPr>
          <w:rFonts w:hint="eastAsia" w:ascii="仿宋_GB2312" w:hAnsi="黑体" w:eastAsia="仿宋_GB2312"/>
          <w:sz w:val="32"/>
          <w:szCs w:val="32"/>
        </w:rPr>
        <w:t>力支持“IBM—太极贵阳智慧旅游大数据联合创新中心”项目建设，创新智慧旅游“贵阳模式”。</w:t>
      </w:r>
    </w:p>
    <w:p>
      <w:pPr>
        <w:spacing w:line="360" w:lineRule="auto"/>
        <w:jc w:val="center"/>
        <w:outlineLvl w:val="2"/>
        <w:rPr>
          <w:rFonts w:ascii="黑体" w:hAnsi="黑体" w:eastAsia="黑体"/>
          <w:sz w:val="32"/>
          <w:szCs w:val="32"/>
        </w:rPr>
      </w:pPr>
      <w:r>
        <w:rPr>
          <w:rFonts w:ascii="黑体" w:hAnsi="黑体" w:eastAsia="黑体"/>
          <w:sz w:val="32"/>
          <w:szCs w:val="32"/>
        </w:rPr>
        <w:t>重点专项10：</w:t>
      </w:r>
      <w:r>
        <w:rPr>
          <w:rFonts w:hint="eastAsia" w:ascii="黑体" w:hAnsi="黑体" w:eastAsia="黑体"/>
          <w:sz w:val="32"/>
          <w:szCs w:val="32"/>
        </w:rPr>
        <w:t>创新食品药品管理和服务模式</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建设完善贵阳市食品安全监管平台，提供完备的信息化服务，实现食品安全数据的共享、共用。进一步完善食品安全检验检测机制，加强食品产业链全过程的质量安全控制，提高各环节监管能力。建立覆盖市、区县、乡镇三级的全产业链食品安全监管网络化社会共治体系，依托贵州省食品安全云、食安测手机APP等互联网平台，形成移动巡查、数据上传、消费跟踪、投诉举报、信息交流等机制。建立基于食品安全关键指标信息数据库，整合贵阳市食品安全监管单位、检测机构、生产单位、销售单位、餐饮服务主体信息。构建基于人工智能技术的食品安全挖掘与分析平台，实现食品安全风险预警。</w:t>
      </w:r>
    </w:p>
    <w:p>
      <w:pPr>
        <w:spacing w:line="360" w:lineRule="auto"/>
        <w:jc w:val="center"/>
        <w:outlineLvl w:val="2"/>
        <w:rPr>
          <w:rFonts w:ascii="黑体" w:hAnsi="黑体" w:eastAsia="黑体"/>
          <w:sz w:val="32"/>
          <w:szCs w:val="32"/>
        </w:rPr>
      </w:pPr>
      <w:r>
        <w:rPr>
          <w:rFonts w:ascii="黑体" w:hAnsi="黑体" w:eastAsia="黑体"/>
          <w:sz w:val="32"/>
          <w:szCs w:val="32"/>
        </w:rPr>
        <w:t>重点专项11：</w:t>
      </w:r>
      <w:r>
        <w:rPr>
          <w:rFonts w:hint="eastAsia" w:ascii="黑体" w:hAnsi="黑体" w:eastAsia="黑体"/>
          <w:sz w:val="32"/>
          <w:szCs w:val="32"/>
        </w:rPr>
        <w:t>推进健康运动智慧化</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整合全市体育场地、体育赛事、体育电商、体育社交、体育培训等各类信息资源，搭建移动APP应用，建立多层次、多渠道、多媒介综合性体育信息服务云平台，每年培育2家线上预定体育场地、2家网络零售示范企业。</w:t>
      </w:r>
    </w:p>
    <w:p>
      <w:pPr>
        <w:spacing w:line="360" w:lineRule="auto"/>
        <w:jc w:val="center"/>
        <w:outlineLvl w:val="2"/>
        <w:rPr>
          <w:rFonts w:ascii="黑体" w:hAnsi="黑体" w:eastAsia="黑体"/>
          <w:sz w:val="32"/>
          <w:szCs w:val="32"/>
        </w:rPr>
      </w:pPr>
      <w:r>
        <w:rPr>
          <w:rFonts w:ascii="黑体" w:hAnsi="黑体" w:eastAsia="黑体"/>
          <w:sz w:val="32"/>
          <w:szCs w:val="32"/>
        </w:rPr>
        <w:t>重点专项12：</w:t>
      </w:r>
      <w:r>
        <w:rPr>
          <w:rFonts w:hint="eastAsia" w:ascii="黑体" w:hAnsi="黑体" w:eastAsia="黑体"/>
          <w:sz w:val="32"/>
          <w:szCs w:val="32"/>
        </w:rPr>
        <w:t>完善慈善服务体系</w:t>
      </w:r>
    </w:p>
    <w:p>
      <w:pPr>
        <w:spacing w:line="360" w:lineRule="auto"/>
        <w:ind w:firstLine="640" w:firstLineChars="200"/>
        <w:rPr>
          <w:rFonts w:ascii="仿宋_GB2312" w:eastAsia="仿宋_GB2312"/>
          <w:sz w:val="32"/>
          <w:szCs w:val="32"/>
        </w:rPr>
      </w:pPr>
      <w:r>
        <w:rPr>
          <w:rFonts w:hint="eastAsia" w:ascii="仿宋_GB2312" w:hAnsi="黑体" w:eastAsia="仿宋_GB2312"/>
          <w:sz w:val="32"/>
          <w:szCs w:val="32"/>
        </w:rPr>
        <w:t>搭建“贵阳市博爱云”基础平台，覆盖贵阳市10个区（县、市）红十字会专（兼）职干部、基层组织、志愿者、会员。建成与卫计“区域人口信息平台”、民政“民生福云”、扶贫办“精准扶贫信息平台”协同共享机制。</w:t>
      </w:r>
      <w:r>
        <w:rPr>
          <w:rFonts w:hint="eastAsia" w:ascii="仿宋_GB2312" w:hAnsi="仿宋" w:eastAsia="仿宋_GB2312" w:cs="仿宋"/>
          <w:sz w:val="32"/>
          <w:szCs w:val="32"/>
        </w:rPr>
        <w:t>进一步完善捐赠使用信息公示平台，建立上下互动、互通互联捐赠信息公示体系</w:t>
      </w:r>
      <w:r>
        <w:rPr>
          <w:rFonts w:hint="eastAsia" w:ascii="仿宋_GB2312" w:hAnsi="黑体" w:eastAsia="仿宋_GB2312"/>
          <w:sz w:val="32"/>
          <w:szCs w:val="32"/>
        </w:rPr>
        <w:t>，每年推出5-10个救灾、救助项目。</w:t>
      </w:r>
      <w:r>
        <w:rPr>
          <w:rFonts w:hint="eastAsia" w:ascii="仿宋_GB2312" w:hAnsi="仿宋" w:eastAsia="仿宋_GB2312" w:cs="仿宋"/>
          <w:sz w:val="32"/>
          <w:szCs w:val="32"/>
        </w:rPr>
        <w:t>建设“博爱云”生命接力工程信息平台，实现献血、捐献造血干细胞、捐献遗体（角膜）、人体器官志愿者等捐献信息智能化管理。建立应急救护志愿者招募、培训等系统模块，提供志愿者网上登记、捐献活动网上发布、在线救护培训等服务。</w:t>
      </w:r>
      <w:r>
        <w:rPr>
          <w:rFonts w:hint="eastAsia" w:ascii="仿宋_GB2312" w:hAnsi="黑体" w:eastAsia="仿宋_GB2312"/>
          <w:sz w:val="32"/>
          <w:szCs w:val="32"/>
        </w:rPr>
        <w:t>建设区（县、市）红会系统任务分派及完成情况跟踪模块，开发面向公众服务的手机APP和微信公益模式。</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（七）实施“互联网</w:t>
      </w:r>
      <w:r>
        <w:rPr>
          <w:rFonts w:ascii="楷体_GB2312" w:hAnsi="黑体" w:eastAsia="楷体_GB2312"/>
          <w:sz w:val="32"/>
          <w:szCs w:val="32"/>
        </w:rPr>
        <w:t>+</w:t>
      </w:r>
      <w:r>
        <w:rPr>
          <w:rFonts w:hint="eastAsia" w:ascii="楷体_GB2312" w:hAnsi="黑体" w:eastAsia="楷体_GB2312"/>
          <w:sz w:val="32"/>
          <w:szCs w:val="32"/>
        </w:rPr>
        <w:t>”高效物流专项行动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加快构建智慧化物流信息服务体系，鼓励物联网技术在物流领域的应用，建设智能仓储系统，完善智能物流体系，提升物流调度、物流节奏控制、分仓存储智能化水平。实施16个重大项目，累计完成投资</w:t>
      </w:r>
      <w:r>
        <w:rPr>
          <w:rFonts w:ascii="仿宋_GB2312" w:hAnsi="黑体" w:eastAsia="仿宋_GB2312"/>
          <w:sz w:val="32"/>
          <w:szCs w:val="32"/>
        </w:rPr>
        <w:t>4</w:t>
      </w:r>
      <w:r>
        <w:rPr>
          <w:rFonts w:hint="eastAsia" w:ascii="仿宋_GB2312" w:hAnsi="黑体" w:eastAsia="仿宋_GB2312"/>
          <w:sz w:val="32"/>
          <w:szCs w:val="32"/>
        </w:rPr>
        <w:t>3.30亿元。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构建物流信息服务平台</w:t>
      </w:r>
    </w:p>
    <w:p>
      <w:pPr>
        <w:spacing w:line="360" w:lineRule="auto"/>
        <w:ind w:firstLine="640" w:firstLineChars="200"/>
        <w:rPr>
          <w:rFonts w:ascii="仿宋_GB2312" w:hAnsi="黑体" w:eastAsia="仿宋_GB2312"/>
          <w:sz w:val="32"/>
          <w:szCs w:val="32"/>
        </w:rPr>
      </w:pPr>
      <w:r>
        <w:rPr>
          <w:rFonts w:hint="eastAsia" w:ascii="仿宋_GB2312" w:hAnsi="仿宋" w:eastAsia="仿宋_GB2312" w:cs="仿宋"/>
          <w:sz w:val="32"/>
          <w:szCs w:val="32"/>
        </w:rPr>
        <w:t>鼓励支持2-3家本地物流产业互联网企业，建设物流呼叫中心产业基地、货运物流信息服务平台。</w:t>
      </w:r>
      <w:r>
        <w:rPr>
          <w:rFonts w:hint="eastAsia" w:ascii="仿宋_GB2312" w:hAnsi="黑体" w:eastAsia="仿宋_GB2312"/>
          <w:sz w:val="32"/>
          <w:szCs w:val="32"/>
        </w:rPr>
        <w:t>推动港口、航运、物流、监管等口岸信息共享，加强与广西、广东、重庆、上海等地区电子口岸的互联互通。</w:t>
      </w:r>
    </w:p>
    <w:p>
      <w:pPr>
        <w:spacing w:line="360" w:lineRule="auto"/>
        <w:jc w:val="center"/>
        <w:outlineLvl w:val="2"/>
        <w:rPr>
          <w:rFonts w:ascii="黑体" w:hAnsi="黑体" w:eastAsia="黑体"/>
          <w:sz w:val="32"/>
          <w:szCs w:val="32"/>
        </w:rPr>
      </w:pPr>
      <w:r>
        <w:rPr>
          <w:rFonts w:ascii="黑体" w:hAnsi="黑体" w:eastAsia="黑体"/>
          <w:sz w:val="32"/>
          <w:szCs w:val="32"/>
        </w:rPr>
        <w:t>重点专项</w:t>
      </w:r>
      <w:r>
        <w:rPr>
          <w:rFonts w:hint="eastAsia" w:ascii="黑体" w:hAnsi="黑体" w:eastAsia="黑体"/>
          <w:sz w:val="32"/>
          <w:szCs w:val="32"/>
        </w:rPr>
        <w:t>2</w:t>
      </w:r>
      <w:r>
        <w:rPr>
          <w:rFonts w:ascii="黑体" w:hAnsi="黑体" w:eastAsia="黑体"/>
          <w:sz w:val="32"/>
          <w:szCs w:val="32"/>
        </w:rPr>
        <w:t>：</w:t>
      </w:r>
      <w:r>
        <w:rPr>
          <w:rFonts w:hint="eastAsia" w:ascii="黑体" w:hAnsi="黑体" w:eastAsia="黑体"/>
          <w:sz w:val="32"/>
          <w:szCs w:val="32"/>
        </w:rPr>
        <w:t>建设智能仓储系统</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在贵阳传化智能公路港、贵阳京东电商产业园、综保区物流园、龙洞堡物流园、改貌物流园等市内大型物流园区开展试点工作，每年支持2个大型物流园区建立智慧化仓储管理信息系统、应用智能化物流装备。</w:t>
      </w:r>
    </w:p>
    <w:p>
      <w:pPr>
        <w:spacing w:line="360" w:lineRule="auto"/>
        <w:jc w:val="center"/>
        <w:outlineLvl w:val="2"/>
        <w:rPr>
          <w:rFonts w:ascii="黑体" w:hAnsi="黑体" w:eastAsia="黑体"/>
          <w:sz w:val="32"/>
          <w:szCs w:val="32"/>
        </w:rPr>
      </w:pPr>
      <w:r>
        <w:rPr>
          <w:rFonts w:ascii="黑体" w:hAnsi="黑体" w:eastAsia="黑体"/>
          <w:sz w:val="32"/>
          <w:szCs w:val="32"/>
        </w:rPr>
        <w:t>重点专项</w:t>
      </w:r>
      <w:r>
        <w:rPr>
          <w:rFonts w:hint="eastAsia" w:ascii="黑体" w:hAnsi="黑体" w:eastAsia="黑体"/>
          <w:sz w:val="32"/>
          <w:szCs w:val="32"/>
        </w:rPr>
        <w:t>3</w:t>
      </w:r>
      <w:r>
        <w:rPr>
          <w:rFonts w:ascii="黑体" w:hAnsi="黑体" w:eastAsia="黑体"/>
          <w:sz w:val="32"/>
          <w:szCs w:val="32"/>
        </w:rPr>
        <w:t>：</w:t>
      </w:r>
      <w:r>
        <w:rPr>
          <w:rFonts w:hint="eastAsia" w:ascii="黑体" w:hAnsi="黑体" w:eastAsia="黑体"/>
          <w:sz w:val="32"/>
          <w:szCs w:val="32"/>
        </w:rPr>
        <w:t>完善智慧物流体系</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发展新型货物运输模式，建设“互联网+甩挂运输”平台，覆盖全市12吨以上重型载货汽车，实现过境重型车辆在甩挂运输接驳的自主、自助选择。鼓励配送企业与社区服务机构、连锁商业网点、大型写字楼、机关事业单位、大学校园等单位开展智能快递柜建设，完成4200组智能快递柜安装。</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（八）实施“互联网</w:t>
      </w:r>
      <w:r>
        <w:rPr>
          <w:rFonts w:ascii="楷体_GB2312" w:hAnsi="黑体" w:eastAsia="楷体_GB2312"/>
          <w:sz w:val="32"/>
          <w:szCs w:val="32"/>
        </w:rPr>
        <w:t>+</w:t>
      </w:r>
      <w:r>
        <w:rPr>
          <w:rFonts w:hint="eastAsia" w:ascii="楷体_GB2312" w:hAnsi="黑体" w:eastAsia="楷体_GB2312"/>
          <w:sz w:val="32"/>
          <w:szCs w:val="32"/>
        </w:rPr>
        <w:t>”电子商务专项行动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加快电子商务与实体经济融合发展，加快电子商务集聚发展，引进培育电子商务主体，重点推进农村电子商务和跨境电子商务加快发展，创新电子商务服务体系，进一步扩大电子商务发展空间。2016年-2018年，实施44个重大项目，累计完成投资38.49亿元。</w:t>
      </w:r>
    </w:p>
    <w:p>
      <w:pPr>
        <w:spacing w:line="360" w:lineRule="auto"/>
        <w:jc w:val="center"/>
        <w:outlineLvl w:val="2"/>
        <w:rPr>
          <w:rFonts w:hint="eastAsia" w:ascii="黑体" w:hAnsi="黑体" w:eastAsia="黑体"/>
          <w:sz w:val="32"/>
          <w:szCs w:val="32"/>
        </w:rPr>
      </w:pPr>
      <w:r>
        <w:rPr>
          <w:rFonts w:hint="eastAsia" w:ascii="黑体" w:hAnsi="黑体" w:eastAsia="黑体"/>
          <w:sz w:val="32"/>
          <w:szCs w:val="32"/>
        </w:rPr>
        <w:t>重点专项1：建设电子商务发展体系</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加强顶层设计，研究编制《贵阳市电子商务发展规划（2016-2020）》、《贵阳市电子商务发展三年行动计划（2016-2018）》、《贵阳市促进电子商务发展配套政策措施》、《贵阳市电子商务政策体系框架图》、《贵阳市电子商务示范企业动态评审标准》等一系列促进我市电子商务发展的政策措施。成立贵阳市电子商务促进中心，单列不少于10名人员（事业）编制，统筹全市电商发展工作。组建贵阳市电子商务发展智库，积极吸纳国内外知名电商、电商大数据研究人士、团队，以政府购买服务形式，购买智库研究成果。</w:t>
      </w:r>
    </w:p>
    <w:p>
      <w:pPr>
        <w:spacing w:line="360" w:lineRule="auto"/>
        <w:jc w:val="center"/>
        <w:outlineLvl w:val="2"/>
        <w:rPr>
          <w:rFonts w:hint="eastAsia" w:ascii="仿宋_GB2312" w:hAnsi="黑体" w:eastAsia="仿宋_GB2312"/>
          <w:sz w:val="32"/>
          <w:szCs w:val="32"/>
        </w:rPr>
      </w:pPr>
      <w:r>
        <w:rPr>
          <w:rFonts w:hint="eastAsia" w:ascii="黑体" w:hAnsi="黑体" w:eastAsia="黑体"/>
          <w:sz w:val="32"/>
          <w:szCs w:val="32"/>
        </w:rPr>
        <w:t>重点专项</w:t>
      </w:r>
      <w:r>
        <w:rPr>
          <w:rFonts w:ascii="黑体" w:hAnsi="黑体" w:eastAsia="黑体"/>
          <w:sz w:val="32"/>
          <w:szCs w:val="32"/>
        </w:rPr>
        <w:t>2</w:t>
      </w:r>
      <w:r>
        <w:rPr>
          <w:rFonts w:hint="eastAsia" w:ascii="黑体" w:hAnsi="黑体" w:eastAsia="黑体"/>
          <w:sz w:val="32"/>
          <w:szCs w:val="32"/>
        </w:rPr>
        <w:t>：引进培育电子商务主体</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鼓励条件成熟的区（市、县）结合本地产业特色，适时建立孵化、创业、公共服务、跨境等不同定位的电子商务产业基地，逐步建成云岩区金关电子商务产业园、南明区大数据电商聚集区、观山湖区电商运营中心等15个电商产业园区群。鼓励大型企业通过电子商务和移动电子商务拓展营销渠道，开展电子商务集成创新，形成全渠道线上线下互动经营。支持企业利用微信订阅号和服务号传播企业文化和产品信息，创新微商城、微店、移动支付等专业应用，形成企业自营微平台。搭建传统企业与互联网企业的对接平台，大力推动传统制造业、服务业与电子商务融合发展。支持O2O、社区电商等新兴业态发展壮大。</w:t>
      </w:r>
    </w:p>
    <w:p>
      <w:pPr>
        <w:spacing w:line="360" w:lineRule="auto"/>
        <w:jc w:val="center"/>
        <w:outlineLvl w:val="2"/>
        <w:rPr>
          <w:rFonts w:hint="eastAsia" w:ascii="黑体" w:hAnsi="黑体" w:eastAsia="黑体"/>
          <w:sz w:val="32"/>
          <w:szCs w:val="32"/>
        </w:rPr>
      </w:pPr>
      <w:r>
        <w:rPr>
          <w:rFonts w:hint="eastAsia" w:ascii="黑体" w:hAnsi="黑体" w:eastAsia="黑体"/>
          <w:sz w:val="32"/>
          <w:szCs w:val="32"/>
        </w:rPr>
        <w:t>重点专项</w:t>
      </w:r>
      <w:r>
        <w:rPr>
          <w:rFonts w:ascii="黑体" w:hAnsi="黑体" w:eastAsia="黑体"/>
          <w:sz w:val="32"/>
          <w:szCs w:val="32"/>
        </w:rPr>
        <w:t>3</w:t>
      </w:r>
      <w:r>
        <w:rPr>
          <w:rFonts w:hint="eastAsia" w:ascii="黑体" w:hAnsi="黑体" w:eastAsia="黑体"/>
          <w:sz w:val="32"/>
          <w:szCs w:val="32"/>
        </w:rPr>
        <w:t>：开展电子商务重点集聚示范</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支持市内电子商务企业采用先进技术，创新商业模式，整合各种资源，拓展发展空间。吸引一批国内外知名电子商务企业总部、区域总部和营运中心落户贵阳。每年培育1-3家电子商务重点示范产业园，5-10家电子商务重点示范企业，5-10家电子商务服务示范企业，10-20家示范乡镇电子商务运营中心，20-30家示范村级电子商务服务站等。树立学习典范，形成一批代表全市电子商务发展水平、具有较强示范作用和推广价值的企业群体，带动全省电子商务健康发展。</w:t>
      </w:r>
    </w:p>
    <w:p>
      <w:pPr>
        <w:spacing w:line="360" w:lineRule="auto"/>
        <w:jc w:val="center"/>
        <w:outlineLvl w:val="2"/>
        <w:rPr>
          <w:rFonts w:hint="eastAsia" w:ascii="黑体" w:hAnsi="黑体" w:eastAsia="黑体"/>
          <w:sz w:val="32"/>
          <w:szCs w:val="32"/>
        </w:rPr>
      </w:pPr>
      <w:r>
        <w:rPr>
          <w:rFonts w:hint="eastAsia" w:ascii="黑体" w:hAnsi="黑体" w:eastAsia="黑体"/>
          <w:sz w:val="32"/>
          <w:szCs w:val="32"/>
        </w:rPr>
        <w:t>重点专项</w:t>
      </w:r>
      <w:r>
        <w:rPr>
          <w:rFonts w:ascii="黑体" w:hAnsi="黑体" w:eastAsia="黑体"/>
          <w:sz w:val="32"/>
          <w:szCs w:val="32"/>
        </w:rPr>
        <w:t>4</w:t>
      </w:r>
      <w:r>
        <w:rPr>
          <w:rFonts w:hint="eastAsia" w:ascii="黑体" w:hAnsi="黑体" w:eastAsia="黑体"/>
          <w:sz w:val="32"/>
          <w:szCs w:val="32"/>
        </w:rPr>
        <w:t>：农村电子商务培育发展行动</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持续开展电子商务进农村综合示范工作，发布农村电子商务工作指引和服务规范。遴选有条件的村寨开展“村淘创富”工程，重点扶持建设10个农村电商村淘创富示范村试点。进一步完善示范体系，研究制定激励政策，打造2-4个省级电子商务综合示范县。升级改造市供销社现有“新农村现代流通服务网络工程”乡、村传统网点，合理安排农村电商仓储物流配送建设用地，有效配套农村电商物流分拣配送环节，构建全市农村电商体系及农产品冷链配送体系。依托贵阳市开展电子商务与物流快递协同发展试点工作，优化农村电商物流快递基础设施布局，完善快递分拨中心-片区集中配送点-末端投递服务站三级网络，构建合理快递物流集散空间布局和设施布局体系。鼓励农产品生产及流通企业利用淘宝贵州馆、京东贵州馆、贵州现代农业大数据交易中心等平台开展网络批发零售，拓宽销售渠道。支持新型农业经营主体和农产品、农贸批发市场对接电商平台，积极发展以销定产模式。</w:t>
      </w:r>
    </w:p>
    <w:p>
      <w:pPr>
        <w:spacing w:line="360" w:lineRule="auto"/>
        <w:jc w:val="center"/>
        <w:outlineLvl w:val="2"/>
        <w:rPr>
          <w:rFonts w:hint="eastAsia" w:ascii="黑体" w:hAnsi="黑体" w:eastAsia="黑体"/>
          <w:sz w:val="32"/>
          <w:szCs w:val="32"/>
        </w:rPr>
      </w:pPr>
      <w:r>
        <w:rPr>
          <w:rFonts w:hint="eastAsia" w:ascii="黑体" w:hAnsi="黑体" w:eastAsia="黑体"/>
          <w:sz w:val="32"/>
          <w:szCs w:val="32"/>
        </w:rPr>
        <w:t>重点专项</w:t>
      </w:r>
      <w:r>
        <w:rPr>
          <w:rFonts w:ascii="黑体" w:hAnsi="黑体" w:eastAsia="黑体"/>
          <w:sz w:val="32"/>
          <w:szCs w:val="32"/>
        </w:rPr>
        <w:t>5</w:t>
      </w:r>
      <w:r>
        <w:rPr>
          <w:rFonts w:hint="eastAsia" w:ascii="黑体" w:hAnsi="黑体" w:eastAsia="黑体"/>
          <w:sz w:val="32"/>
          <w:szCs w:val="32"/>
        </w:rPr>
        <w:t>：跨境电子商务发展行动</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充分发挥贵阳综合保税区保税服务、保税加工、保税物流的功能作用，借助属地报关、异地验放的海关通关一体化和贵阳综保区外汇政策优势，支持贵阳综合保税区建设跨境电子商务产业园和信息化系统平台，为入驻跨境电商企业提供集通关、交易、物流、监管、外汇支付、投融资、结算为一体的综合服务。支持贵阳综合保税区建设“一中心、三基地”物理平台。鼓励各区县探索建设区域内跨境电商展示中心、免税商品店，满足市民需求。</w:t>
      </w:r>
    </w:p>
    <w:p>
      <w:pPr>
        <w:spacing w:line="360" w:lineRule="auto"/>
        <w:jc w:val="center"/>
        <w:outlineLvl w:val="2"/>
        <w:rPr>
          <w:rFonts w:hint="eastAsia" w:ascii="黑体" w:hAnsi="黑体" w:eastAsia="黑体"/>
          <w:sz w:val="32"/>
          <w:szCs w:val="32"/>
        </w:rPr>
      </w:pPr>
      <w:r>
        <w:rPr>
          <w:rFonts w:hint="eastAsia" w:ascii="黑体" w:hAnsi="黑体" w:eastAsia="黑体"/>
          <w:sz w:val="32"/>
          <w:szCs w:val="32"/>
        </w:rPr>
        <w:t>重点专项</w:t>
      </w:r>
      <w:r>
        <w:rPr>
          <w:rFonts w:ascii="黑体" w:hAnsi="黑体" w:eastAsia="黑体"/>
          <w:sz w:val="32"/>
          <w:szCs w:val="32"/>
        </w:rPr>
        <w:t>6</w:t>
      </w:r>
      <w:r>
        <w:rPr>
          <w:rFonts w:hint="eastAsia" w:ascii="黑体" w:hAnsi="黑体" w:eastAsia="黑体"/>
          <w:sz w:val="32"/>
          <w:szCs w:val="32"/>
        </w:rPr>
        <w:t>：电子商务服务体系完善行动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建设电子商务大数据综合平台，纳入全市电子商务企业信息管理，实现对电商交易行为的全过程记录，充分挖掘市场需求。加大电子商务信用基础数据库建设力度，完善电子商务企业信用记录。开展电子商务信用评价指标、信用档案等标准研究和推广应用，推动建立统一的信用评价和奖惩规则。鼓励支持一批电子支付、仓储物流、信用服务、安全认证等电子商务支撑服务企业开展技术和服务模式创新。组建贵阳市电商产业联盟，建设市级电子商务公共服务运营中心。发挥市远教网络资源，建设区县村级电子商务服务中心，基本形成主体多元、服务规范、高效有序的电子商务综合服务体系。大力发展业务流程外包服务和信息技术外包服务。制定全市电子商务统计指标体系，完善全市电子商务企业名录库，建立信息发布机制。</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（九）实施“互联网</w:t>
      </w:r>
      <w:r>
        <w:rPr>
          <w:rFonts w:ascii="楷体_GB2312" w:hAnsi="黑体" w:eastAsia="楷体_GB2312"/>
          <w:sz w:val="32"/>
          <w:szCs w:val="32"/>
        </w:rPr>
        <w:t>+</w:t>
      </w:r>
      <w:r>
        <w:rPr>
          <w:rFonts w:hint="eastAsia" w:ascii="楷体_GB2312" w:hAnsi="黑体" w:eastAsia="楷体_GB2312"/>
          <w:sz w:val="32"/>
          <w:szCs w:val="32"/>
        </w:rPr>
        <w:t>”便捷交通专项行动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科学把握互联网对交通运输行业的影响，加快交通运输要素资源、出行服务、行业管控的互联网化，推进基于互联网平台的便捷交通运输服务发展，提高全市交通运输精细化管理能力、智能化服务水平和科学化治理程度。2016年-2018年，实施4个重大项目，累计完成投资0.2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构建网络化交通状态感知体系</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加快高速公路监测设施、气象感知设备、交通流量调查设备、桥梁隧道健康感知设备建设，开展国省干线重要路段、主要航道、重要码头和Ⅰ、Ⅱ类客运场站监测设施建设，提高基础设施的在线化率。加快推广车联网技术，在出租车、公交车、长途客车、危险品运输车上推广安装北斗导航系统、视频监控系统、射频自动识别系统（RFID）等智能安全管理装置，提高运载工具的智能化水平。</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提升便捷出行服务品质</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搭建贵阳市交通出行服务通平台，为用户提供定制出行、网络出租、定制旅游、个性物流、自助培训、长途网票、航空订票等服务。完善公共交通运行状态监控体系，搭建“互联网+”定制公交平台，实现公共交通运行状态监控、行业管理、决策分析、运营调度等功能。搭建“互联网+”定制出游平台，覆盖全市1200辆旅游大巴车，精准对接市民和旅客需求，提供网上个性化订车服务。搭建“互联网+”网络约租车平台，合理规范和集成社会化软件召车服务，覆盖全市7000辆出租车和社会闲散运力资源。搭建客运枢纽综合信息服务平台，建立多种运输方式管理和运营信息的交换和共享平台。搭建智慧停车信息服务平台，覆盖一环内150个停车场，实现20000个停车位信息的实时发布。</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增强交通运输科学治理水平</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依托贵州省大数据战略重点实验室，建立11个交通行业数据分析模型，为交通行业发展的业务指导、科学决策和综合治理提供数据支撑。建立市级交通应急指挥中心，搭建智慧交通运行与应急处置平台，实现路网实时路况监测和运行特征分析，形成智慧交通安全应急处置体系。整合交通、市政、治安、交管、旅游、气象等各部门数据资源，搭建贵阳交通云平台，挖掘分析人口迁徙规律、公众出行需求、枢纽客流规模、车辆行驶特征等，为优化交通运输设施规划与建设、行政执法、交通运输管理决策提供支撑。</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（十）实施“互联网+”绿色生态专项行动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深入推进互联网与生态文明建设深度融合，加强资源环境动态监测，深化生态环境数据开放共享和开发利用，推动绿色环保服务发展，促进生产生活方式绿色化。2016年-2018年，实施5个重大项目，累计完成投资3.65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加强生态环境监测</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整合水、大气、噪声、土壤、辐射等环境质量及污染源、生态状况监测数据，搭建生态环境监测网络监控平台，实现环保、国土、住建、交通运输、水利、农业、卫生、林业、气象等部门和单位监测数据互联共享。整合已有林业、园林数据资源以及业务系统，搭建生态林业云平台，建设10-</w:t>
      </w:r>
      <w:r>
        <w:rPr>
          <w:rFonts w:ascii="仿宋_GB2312" w:hAnsi="仿宋" w:eastAsia="仿宋_GB2312" w:cs="仿宋"/>
          <w:sz w:val="32"/>
          <w:szCs w:val="32"/>
        </w:rPr>
        <w:t>15</w:t>
      </w:r>
      <w:r>
        <w:rPr>
          <w:rFonts w:hint="eastAsia" w:ascii="仿宋_GB2312" w:hAnsi="仿宋" w:eastAsia="仿宋_GB2312" w:cs="仿宋"/>
          <w:sz w:val="32"/>
          <w:szCs w:val="32"/>
        </w:rPr>
        <w:t>个应用系统，实现对林地、林业资源、各类公园的智能化监管。</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建立健全重点污染源监管体系</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实施贵阳市“生态云”项目，整合贵阳市环境空气质量预报预警系统，建设3-5个应用系统。建设贵阳市环境应急管理平台，实现对环境应急信息、资源、专家、技术、队伍、机构、风险源及突发事件应急预案的信息化管理。建设环境应急指挥平台，整合环境业务数据和地理空间数据，强化环境监管数据综合应用和集成分析。</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推进废旧物资回收利用和在线服务</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完善基于“互联网+”分类回收的废旧商品与再生资源回收体系，搭建贵阳再生资源交易网平台和二手商品网上交易平台。利用手机APP、微信或网站等渠道，打造资源聚集、资源交易、资源收益的电子商务模式，促进居民、政府、企业废旧商品的有效回收利用。</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（十一）实施“互联网</w:t>
      </w:r>
      <w:r>
        <w:rPr>
          <w:rFonts w:ascii="楷体_GB2312" w:hAnsi="黑体" w:eastAsia="楷体_GB2312"/>
          <w:sz w:val="32"/>
          <w:szCs w:val="32"/>
        </w:rPr>
        <w:t>+</w:t>
      </w:r>
      <w:r>
        <w:rPr>
          <w:rFonts w:hint="eastAsia" w:ascii="楷体_GB2312" w:hAnsi="黑体" w:eastAsia="楷体_GB2312"/>
          <w:sz w:val="32"/>
          <w:szCs w:val="32"/>
        </w:rPr>
        <w:t>”人工智能专项行动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深入推进互联网与机器人、智能终端等领域深度融合，加快人工智能核心技术突破，进一步培育发展人工智能新兴产业，推进重点领域智能产品创新。2016年-2018年，实施8个重大项目，累计完成投资4.01亿元。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培育发展人工智能新兴产业</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利用互联网、物联网、云计算、大数据等新一代信息技术，建设支撑超大规模深度学习的新型计算集群，构建包括语音、图像、视频、地图等数据的海量训练资源库建成10-</w:t>
      </w:r>
      <w:r>
        <w:rPr>
          <w:rFonts w:ascii="仿宋_GB2312" w:hAnsi="仿宋" w:eastAsia="仿宋_GB2312" w:cs="仿宋"/>
          <w:sz w:val="32"/>
          <w:szCs w:val="32"/>
        </w:rPr>
        <w:t>15</w:t>
      </w:r>
      <w:r>
        <w:rPr>
          <w:rFonts w:hint="eastAsia" w:ascii="仿宋_GB2312" w:hAnsi="仿宋" w:eastAsia="仿宋_GB2312" w:cs="仿宋"/>
          <w:sz w:val="32"/>
          <w:szCs w:val="32"/>
        </w:rPr>
        <w:t>个“互联网+</w:t>
      </w:r>
      <w:r>
        <w:rPr>
          <w:rFonts w:ascii="仿宋_GB2312" w:hAnsi="仿宋" w:eastAsia="仿宋_GB2312" w:cs="仿宋"/>
          <w:sz w:val="32"/>
          <w:szCs w:val="32"/>
        </w:rPr>
        <w:t>”</w:t>
      </w:r>
      <w:r>
        <w:rPr>
          <w:rFonts w:hint="eastAsia" w:ascii="仿宋_GB2312" w:hAnsi="仿宋" w:eastAsia="仿宋_GB2312" w:cs="仿宋"/>
          <w:sz w:val="32"/>
          <w:szCs w:val="32"/>
        </w:rPr>
        <w:t>人工智能系统。进一步发展智能语音、自然语言处理、图像识别、生物特征识别、新型人机交互、机器学习与智能决策控制、人工智能应用等关键技术的研发和产业化，推动人工智能在智能产品、工业制造等领域规模商用。</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推进发展重点领域智能产品研发和应用</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积极推进人工智能在智能语音、自然语言处理、图像识别、生物特征识别、新型人机交互、机器学习与智能决策控制等领域的研发应用。依托互联网平台提供人工智能公共创新服务，促进人工智能在智能家居、智能终端、智能汽车、机器人等领域的推广应用，力争培育形成国内知名人工智能型企业3家以上，形成创新活跃、开放合作、协同发展的产业生态。</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着力提升终端产品智能化水平</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鼓励企业积极开展差异化细分市场需求分析，大力丰富可穿戴设备的应用服务，提升用户体验。推动互联网技术以及智能感知、模式识别、智能分析、智能控制等智能技术在工业、服务业等领域的深入应用，大力提升机器人产品在传感、交互、控制等方面的性能和智能化水平。</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（十二）实施“互联网</w:t>
      </w:r>
      <w:r>
        <w:rPr>
          <w:rFonts w:ascii="楷体_GB2312" w:hAnsi="黑体" w:eastAsia="楷体_GB2312"/>
          <w:sz w:val="32"/>
          <w:szCs w:val="32"/>
        </w:rPr>
        <w:t>+</w:t>
      </w:r>
      <w:r>
        <w:rPr>
          <w:rFonts w:hint="eastAsia" w:ascii="楷体_GB2312" w:hAnsi="黑体" w:eastAsia="楷体_GB2312"/>
          <w:sz w:val="32"/>
          <w:szCs w:val="32"/>
        </w:rPr>
        <w:t>”精准扶贫专项行动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将互联网手段、互联网思维融入扶贫工作中，实现扶贫的精准识别、精准帮扶和精准管理，形成具有贵阳特色扶贫开发新模式。2016年-2018年，实施2个重大项目，累计完成投资0.</w:t>
      </w:r>
      <w:r>
        <w:rPr>
          <w:rFonts w:ascii="仿宋_GB2312" w:hAnsi="黑体" w:eastAsia="仿宋_GB2312"/>
          <w:sz w:val="32"/>
          <w:szCs w:val="32"/>
        </w:rPr>
        <w:t>58</w:t>
      </w:r>
      <w:r>
        <w:rPr>
          <w:rFonts w:hint="eastAsia" w:ascii="仿宋_GB2312" w:hAnsi="黑体" w:eastAsia="仿宋_GB2312"/>
          <w:sz w:val="32"/>
          <w:szCs w:val="32"/>
        </w:rPr>
        <w:t>亿元。</w:t>
      </w:r>
    </w:p>
    <w:p>
      <w:pPr>
        <w:spacing w:line="360" w:lineRule="auto"/>
        <w:jc w:val="center"/>
        <w:outlineLvl w:val="2"/>
        <w:rPr>
          <w:rFonts w:ascii="黑体" w:hAnsi="黑体" w:eastAsia="黑体"/>
          <w:sz w:val="32"/>
          <w:szCs w:val="32"/>
        </w:rPr>
      </w:pPr>
      <w:r>
        <w:rPr>
          <w:rFonts w:ascii="黑体" w:hAnsi="黑体" w:eastAsia="黑体"/>
          <w:sz w:val="32"/>
          <w:szCs w:val="32"/>
        </w:rPr>
        <w:t>重点专项1：</w:t>
      </w:r>
      <w:r>
        <w:rPr>
          <w:rFonts w:hint="eastAsia" w:ascii="黑体" w:hAnsi="黑体" w:eastAsia="黑体"/>
          <w:sz w:val="32"/>
          <w:szCs w:val="32"/>
        </w:rPr>
        <w:t>完善精准扶贫工作体系</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积极推进专项扶贫、行业扶贫和社会扶贫资源共享、信息互通、工作衔接，构筑大扶贫协同帮扶模式。运用大数据分析模型，搭建贵阳市大数据精准帮扶平台，实现对低收入困难村、低收入困难群体基本信息动态化、数字化、常态化精准管理。推进扶贫项目和扶贫基金的联网审批、联网备案，对项目建设、资金使用和结对帮扶工作情况进行精准监控预警。</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优化扶贫资源配置体系</w:t>
      </w:r>
    </w:p>
    <w:p>
      <w:pPr>
        <w:spacing w:line="360" w:lineRule="auto"/>
        <w:ind w:firstLine="640" w:firstLineChars="200"/>
        <w:rPr>
          <w:rFonts w:ascii="仿宋_GB2312" w:eastAsia="仿宋_GB2312" w:cs="宋体"/>
          <w:sz w:val="32"/>
          <w:szCs w:val="32"/>
        </w:rPr>
      </w:pPr>
      <w:r>
        <w:rPr>
          <w:rFonts w:hint="eastAsia" w:ascii="仿宋_GB2312" w:hAnsi="仿宋" w:eastAsia="仿宋_GB2312" w:cs="仿宋"/>
          <w:sz w:val="32"/>
          <w:szCs w:val="32"/>
        </w:rPr>
        <w:t>制定全市“互联网+”精准扶贫统一的标准管理规范、信息技术规范、业务规范以及数据安全标准，提高各行业数据使用的有效性。建立建档立卡考核体系、措施精准考核指标体系、项目管理考核指标体系、资金使用考核指标体系、扶贫组织及干部帮扶考核指标体系、周期过程考核指标体系、帮扶监测预警指标体系，建设精准帮扶决策和预警协同系统，融合公安、教育、工信、民宗、民政、人社、国土、生态、住建、交委、水务、卫计、统计、工商、移民等部门信息，动态监测精准扶贫流程和成效。</w:t>
      </w:r>
    </w:p>
    <w:p>
      <w:pPr>
        <w:spacing w:line="360" w:lineRule="auto"/>
        <w:jc w:val="center"/>
        <w:outlineLvl w:val="2"/>
        <w:rPr>
          <w:rFonts w:ascii="黑体" w:hAnsi="黑体" w:eastAsia="黑体"/>
          <w:sz w:val="32"/>
          <w:szCs w:val="32"/>
        </w:rPr>
      </w:pPr>
      <w:r>
        <w:rPr>
          <w:rFonts w:ascii="黑体" w:hAnsi="黑体" w:eastAsia="黑体"/>
          <w:sz w:val="32"/>
          <w:szCs w:val="32"/>
        </w:rPr>
        <w:t>重点专项3：</w:t>
      </w:r>
      <w:r>
        <w:rPr>
          <w:rFonts w:hint="eastAsia" w:ascii="黑体" w:hAnsi="黑体" w:eastAsia="黑体"/>
          <w:sz w:val="32"/>
          <w:szCs w:val="32"/>
        </w:rPr>
        <w:t>创新发展扶贫服务</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整合互联网、新媒体和显示终端等渠道，搭建扶贫直通服务平台，发布帮扶信息实现社会帮扶结对、再就业搭桥、社会救助等帮扶措施。开展援助人与求助人“点对点”精准帮扶，为政府机构、扶贫工作者、扶贫对象、社会各界爱心人士、企业提供高效便捷的服务。大力发展电商扶贫，鼓励低收入困难村和低收入困难户进行电子商务创业。不断完善网络、交通、物流等基础设施建设，实现农村电商服务站全覆盖，开展扶贫政策咨询、电子商务培训、特色农产品推介、乡村旅游推介等整合服务。</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（十三）实施“互联网</w:t>
      </w:r>
      <w:r>
        <w:rPr>
          <w:rFonts w:ascii="楷体_GB2312" w:hAnsi="黑体" w:eastAsia="楷体_GB2312"/>
          <w:sz w:val="32"/>
          <w:szCs w:val="32"/>
        </w:rPr>
        <w:t>+</w:t>
      </w:r>
      <w:r>
        <w:rPr>
          <w:rFonts w:hint="eastAsia" w:ascii="楷体_GB2312" w:hAnsi="黑体" w:eastAsia="楷体_GB2312"/>
          <w:sz w:val="32"/>
          <w:szCs w:val="32"/>
        </w:rPr>
        <w:t>”政府治理专项行动</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加快推进政府数据开放共享，建立“数据铁笼”大数据云平台，优化业务流程、明晰权力职责、监督权力运行、记录执法诚信和科学考核评价。实施16个重大项目，累计完成投资0.86亿元。</w:t>
      </w:r>
    </w:p>
    <w:p>
      <w:pPr>
        <w:spacing w:line="360" w:lineRule="auto"/>
        <w:jc w:val="center"/>
        <w:outlineLvl w:val="2"/>
        <w:rPr>
          <w:rFonts w:ascii="黑体" w:hAnsi="黑体" w:eastAsia="黑体"/>
          <w:sz w:val="32"/>
          <w:szCs w:val="32"/>
        </w:rPr>
      </w:pPr>
      <w:r>
        <w:rPr>
          <w:rFonts w:ascii="黑体" w:hAnsi="黑体" w:eastAsia="黑体"/>
          <w:sz w:val="32"/>
          <w:szCs w:val="32"/>
        </w:rPr>
        <w:t>重点专项</w:t>
      </w:r>
      <w:r>
        <w:rPr>
          <w:rFonts w:hint="eastAsia" w:ascii="黑体" w:hAnsi="黑体" w:eastAsia="黑体"/>
          <w:sz w:val="32"/>
          <w:szCs w:val="32"/>
        </w:rPr>
        <w:t>1</w:t>
      </w:r>
      <w:r>
        <w:rPr>
          <w:rFonts w:ascii="黑体" w:hAnsi="黑体" w:eastAsia="黑体"/>
          <w:sz w:val="32"/>
          <w:szCs w:val="32"/>
        </w:rPr>
        <w:t>：</w:t>
      </w:r>
      <w:r>
        <w:rPr>
          <w:rFonts w:hint="eastAsia" w:ascii="黑体" w:hAnsi="黑体" w:eastAsia="黑体"/>
          <w:sz w:val="32"/>
          <w:szCs w:val="32"/>
        </w:rPr>
        <w:t>加快政府数据开放共享</w:t>
      </w:r>
    </w:p>
    <w:p>
      <w:pPr>
        <w:spacing w:line="360" w:lineRule="auto"/>
        <w:ind w:firstLine="640" w:firstLineChars="200"/>
        <w:rPr>
          <w:rFonts w:hint="eastAsia" w:ascii="仿宋_GB2312" w:hAnsi="仿宋" w:eastAsia="仿宋_GB2312" w:cs="仿宋"/>
          <w:sz w:val="32"/>
          <w:szCs w:val="32"/>
        </w:rPr>
      </w:pPr>
      <w:r>
        <w:rPr>
          <w:rFonts w:hint="eastAsia" w:ascii="仿宋_GB2312" w:hAnsi="黑体" w:eastAsia="仿宋_GB2312"/>
          <w:sz w:val="32"/>
          <w:szCs w:val="32"/>
        </w:rPr>
        <w:t>建设政府数据开放平台，搭建政府数据资源开放网站，汇聚各区（市、县）、各部门开放的政府数据资源，为公众和企业提供各类数据服务。建设贵阳市政府数据交换共享平台，形成政府数据多维交换共享机制，搭建信息资源交换、共享、应用、安全管理运行支撑环境,为大数据政务应用提供有效支撑。</w:t>
      </w:r>
    </w:p>
    <w:p>
      <w:pPr>
        <w:spacing w:line="360" w:lineRule="auto"/>
        <w:jc w:val="center"/>
        <w:outlineLvl w:val="2"/>
        <w:rPr>
          <w:rFonts w:ascii="黑体" w:hAnsi="黑体" w:eastAsia="黑体"/>
          <w:sz w:val="32"/>
          <w:szCs w:val="32"/>
        </w:rPr>
      </w:pPr>
      <w:r>
        <w:rPr>
          <w:rFonts w:ascii="黑体" w:hAnsi="黑体" w:eastAsia="黑体"/>
          <w:sz w:val="32"/>
          <w:szCs w:val="32"/>
        </w:rPr>
        <w:t>重点专项2：</w:t>
      </w:r>
      <w:r>
        <w:rPr>
          <w:rFonts w:hint="eastAsia" w:ascii="黑体" w:hAnsi="黑体" w:eastAsia="黑体"/>
          <w:sz w:val="32"/>
          <w:szCs w:val="32"/>
        </w:rPr>
        <w:t>构建政府治理大数据应用体系</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推广实施数据铁笼行动计划，搭建“数据铁笼分析监管平台”，组织前期试点的16家和新增24家共40家政府单位实施贵阳市“数据铁笼”建设。</w:t>
      </w:r>
    </w:p>
    <w:p>
      <w:pPr>
        <w:spacing w:line="360" w:lineRule="auto"/>
        <w:ind w:firstLine="640" w:firstLineChars="200"/>
        <w:outlineLvl w:val="0"/>
        <w:rPr>
          <w:rFonts w:ascii="黑体" w:hAnsi="黑体" w:eastAsia="黑体"/>
          <w:sz w:val="32"/>
          <w:szCs w:val="32"/>
        </w:rPr>
      </w:pPr>
      <w:r>
        <w:rPr>
          <w:rFonts w:hint="eastAsia" w:ascii="黑体" w:hAnsi="黑体" w:eastAsia="黑体"/>
          <w:sz w:val="32"/>
          <w:szCs w:val="32"/>
        </w:rPr>
        <w:t>四、保障措施</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（一</w:t>
      </w:r>
      <w:r>
        <w:rPr>
          <w:rFonts w:ascii="楷体_GB2312" w:hAnsi="黑体" w:eastAsia="楷体_GB2312"/>
          <w:sz w:val="32"/>
          <w:szCs w:val="32"/>
        </w:rPr>
        <w:t>）</w:t>
      </w:r>
      <w:r>
        <w:rPr>
          <w:rFonts w:hint="eastAsia" w:ascii="楷体_GB2312" w:hAnsi="黑体" w:eastAsia="楷体_GB2312"/>
          <w:sz w:val="32"/>
          <w:szCs w:val="32"/>
        </w:rPr>
        <w:t>加强组织实施保障</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加强组织领导。</w:t>
      </w:r>
      <w:r>
        <w:rPr>
          <w:rFonts w:hint="eastAsia" w:ascii="仿宋_GB2312" w:hAnsi="黑体" w:eastAsia="仿宋_GB2312"/>
          <w:sz w:val="32"/>
          <w:szCs w:val="32"/>
        </w:rPr>
        <w:t>建立由市发展改革委牵头的推进“互联网+”发展联席会议制度，加强统筹和配合，协调解决推进工作中跨部门、跨行业的重大问题，切实推进“互联网+”行动实施。设立贵阳市“互联网+”行动专家委员会，为跨领域、跨行业的“互联网+”行动顺利开展提供决策咨询。支持各区县建立健全“互联网+”行动组织领导体制。</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开展试点示范。</w:t>
      </w:r>
      <w:r>
        <w:rPr>
          <w:rFonts w:hint="eastAsia" w:ascii="仿宋_GB2312" w:hAnsi="黑体" w:eastAsia="仿宋_GB2312"/>
          <w:sz w:val="32"/>
          <w:szCs w:val="32"/>
        </w:rPr>
        <w:t>鼓励有条件的区县开展“互联网+”特色发展示范区建设，依托已有科技企业孵化器、大学科技园等现有条件，着力打造一批开放的“互联网+”企业孵化基地；条件不足的区县可利用“互联网+”企业孵化基地的共享资源和成果转化，推进本地“互联网+”项目建设。从行业准入、数据开放、市场监管等方面研究制定符合“互联网+”发展特点的创新政策并展开试点。研究适应新兴业态特点的税收、保险政策，在全市选取与民生相关的部分业态展开试点示范。</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有序推进实施。</w:t>
      </w:r>
      <w:r>
        <w:rPr>
          <w:rFonts w:hint="eastAsia" w:ascii="仿宋_GB2312" w:hAnsi="黑体" w:eastAsia="仿宋_GB2312"/>
          <w:sz w:val="32"/>
          <w:szCs w:val="32"/>
        </w:rPr>
        <w:t>加快研究制定各领域“互联网+”具体行动实施方案，适时组织召开“互联网+”研讨会、论坛、观摩交流等，加强“互联网+”融合应用成功经验交流、学习与借鉴，有效避免盲目建设和重复投资，务实有序推进“互联网+”行动，加快培育“互联网+”新业态、新经济。建立“互联网+”行动</w:t>
      </w:r>
      <w:r>
        <w:rPr>
          <w:rFonts w:ascii="仿宋_GB2312" w:hAnsi="黑体" w:eastAsia="仿宋_GB2312"/>
          <w:sz w:val="32"/>
          <w:szCs w:val="32"/>
        </w:rPr>
        <w:t>实施反馈机制，</w:t>
      </w:r>
      <w:r>
        <w:rPr>
          <w:rFonts w:hint="eastAsia" w:ascii="仿宋_GB2312" w:hAnsi="黑体" w:eastAsia="仿宋_GB2312"/>
          <w:sz w:val="32"/>
          <w:szCs w:val="32"/>
        </w:rPr>
        <w:t>及时反馈工作进展、面临困难和下一步工作打算，适时发现、协调、解决贵阳市在推动“互联网+”工作中遇到的问题，合理调整电子商务推进方向。探索建立“互联网+”行动</w:t>
      </w:r>
      <w:r>
        <w:rPr>
          <w:rFonts w:ascii="仿宋_GB2312" w:hAnsi="黑体" w:eastAsia="仿宋_GB2312"/>
          <w:sz w:val="32"/>
          <w:szCs w:val="32"/>
        </w:rPr>
        <w:t>实施</w:t>
      </w:r>
      <w:r>
        <w:rPr>
          <w:rFonts w:hint="eastAsia" w:ascii="仿宋_GB2312" w:hAnsi="黑体" w:eastAsia="仿宋_GB2312"/>
          <w:sz w:val="32"/>
          <w:szCs w:val="32"/>
        </w:rPr>
        <w:t>风险监测、预警和应急处置机制，提升</w:t>
      </w:r>
      <w:r>
        <w:rPr>
          <w:rFonts w:ascii="仿宋_GB2312" w:hAnsi="黑体" w:eastAsia="仿宋_GB2312"/>
          <w:sz w:val="32"/>
          <w:szCs w:val="32"/>
        </w:rPr>
        <w:t>对突发事件的处理</w:t>
      </w:r>
      <w:r>
        <w:rPr>
          <w:rFonts w:hint="eastAsia" w:ascii="仿宋_GB2312" w:hAnsi="黑体" w:eastAsia="仿宋_GB2312"/>
          <w:sz w:val="32"/>
          <w:szCs w:val="32"/>
        </w:rPr>
        <w:t>能力及</w:t>
      </w:r>
      <w:r>
        <w:rPr>
          <w:rFonts w:ascii="仿宋_GB2312" w:hAnsi="黑体" w:eastAsia="仿宋_GB2312"/>
          <w:sz w:val="32"/>
          <w:szCs w:val="32"/>
        </w:rPr>
        <w:t>风险管控水平</w:t>
      </w:r>
      <w:r>
        <w:rPr>
          <w:rFonts w:hint="eastAsia" w:ascii="仿宋_GB2312" w:hAnsi="黑体" w:eastAsia="仿宋_GB2312"/>
          <w:sz w:val="32"/>
          <w:szCs w:val="32"/>
        </w:rPr>
        <w:t>。建立“互联网+”绩效考核评价机制，将“互联网+”工作的实施和发展纳入全市目标绩效管理体系，对各区县、各部门年度经济社会发展目标和党政领导班子进行绩效考核。建立“互联网+”技术创新和发展战略研究机制，强化行业自律和服务创新。</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（二</w:t>
      </w:r>
      <w:r>
        <w:rPr>
          <w:rFonts w:ascii="楷体_GB2312" w:hAnsi="黑体" w:eastAsia="楷体_GB2312"/>
          <w:sz w:val="32"/>
          <w:szCs w:val="32"/>
        </w:rPr>
        <w:t>）</w:t>
      </w:r>
      <w:r>
        <w:rPr>
          <w:rFonts w:hint="eastAsia" w:ascii="楷体_GB2312" w:hAnsi="黑体" w:eastAsia="楷体_GB2312"/>
          <w:sz w:val="32"/>
          <w:szCs w:val="32"/>
        </w:rPr>
        <w:t>夯实融合</w:t>
      </w:r>
      <w:r>
        <w:rPr>
          <w:rFonts w:ascii="楷体_GB2312" w:hAnsi="黑体" w:eastAsia="楷体_GB2312"/>
          <w:sz w:val="32"/>
          <w:szCs w:val="32"/>
        </w:rPr>
        <w:t>发展基础</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巩固网络基础。</w:t>
      </w:r>
      <w:r>
        <w:rPr>
          <w:rFonts w:hint="eastAsia" w:ascii="仿宋_GB2312" w:hAnsi="黑体" w:eastAsia="仿宋_GB2312"/>
          <w:sz w:val="32"/>
          <w:szCs w:val="32"/>
        </w:rPr>
        <w:t>加快实施“宽带中国”战略，鼓励电信运营商加快骨干传输网、无线宽带网及新一代移动通信网络的建设和升级，构建宽带、融合、安全、泛在的下一代信息基础设施。加快贵阳全域公共免费</w:t>
      </w:r>
      <w:r>
        <w:rPr>
          <w:rFonts w:hint="eastAsia" w:ascii="仿宋_GB2312" w:eastAsia="仿宋_GB2312"/>
          <w:sz w:val="32"/>
          <w:szCs w:val="32"/>
        </w:rPr>
        <w:t>Wi-Fi</w:t>
      </w:r>
      <w:r>
        <w:rPr>
          <w:rFonts w:hint="eastAsia" w:ascii="仿宋_GB2312" w:hAnsi="黑体" w:eastAsia="仿宋_GB2312"/>
          <w:sz w:val="32"/>
          <w:szCs w:val="32"/>
        </w:rPr>
        <w:t>城市项目建设，为网内用户提供免费上网服务。大力实施《贵阳市信息基础设施三年攻坚实施方案（2015-2017）》，进一步加强对全市信息基础设施</w:t>
      </w:r>
      <w:r>
        <w:rPr>
          <w:rFonts w:ascii="仿宋_GB2312" w:hAnsi="黑体" w:eastAsia="仿宋_GB2312"/>
          <w:sz w:val="32"/>
          <w:szCs w:val="32"/>
        </w:rPr>
        <w:t>建设</w:t>
      </w:r>
      <w:r>
        <w:rPr>
          <w:rFonts w:hint="eastAsia" w:ascii="仿宋_GB2312" w:hAnsi="黑体" w:eastAsia="仿宋_GB2312"/>
          <w:sz w:val="32"/>
          <w:szCs w:val="32"/>
        </w:rPr>
        <w:t>的统筹</w:t>
      </w:r>
      <w:r>
        <w:rPr>
          <w:rFonts w:ascii="仿宋_GB2312" w:hAnsi="黑体" w:eastAsia="仿宋_GB2312"/>
          <w:sz w:val="32"/>
          <w:szCs w:val="32"/>
        </w:rPr>
        <w:t>指导。</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强化应用基础。</w:t>
      </w:r>
      <w:r>
        <w:rPr>
          <w:rFonts w:hint="eastAsia" w:ascii="仿宋_GB2312" w:hAnsi="黑体" w:eastAsia="仿宋_GB2312"/>
          <w:sz w:val="32"/>
          <w:szCs w:val="32"/>
        </w:rPr>
        <w:t>加快实施贵阳大数据产业发展战略，全面引导政府数据向共享平台迁移，逐渐开放政府数据,以政府数据开发应用带动社会应用,推动数据中心存储优势转化为可供开发的数据资源优势。鼓励重点扶持的“互联网+”企业购买数据中心服务。组织实施物联网省级区域示范中心建设</w:t>
      </w:r>
      <w:r>
        <w:rPr>
          <w:rFonts w:ascii="仿宋_GB2312" w:hAnsi="黑体" w:eastAsia="仿宋_GB2312"/>
          <w:sz w:val="32"/>
          <w:szCs w:val="32"/>
        </w:rPr>
        <w:t>，打造</w:t>
      </w:r>
      <w:r>
        <w:rPr>
          <w:rFonts w:hint="eastAsia" w:ascii="仿宋_GB2312" w:hAnsi="黑体" w:eastAsia="仿宋_GB2312"/>
          <w:sz w:val="32"/>
          <w:szCs w:val="32"/>
        </w:rPr>
        <w:t>一批物联网重大应用示范工程，培育物联网骨干企业，助推西南地区综合物联网应用示范区建设。适应重点行业融合创新发展需求，鼓励企业开发开源的迭代式创新应用产品，完善无线传感网、行业云及大数据平台等新型应用基础设施。</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做实产业基础。</w:t>
      </w:r>
      <w:r>
        <w:rPr>
          <w:rFonts w:hint="eastAsia" w:ascii="仿宋_GB2312" w:hAnsi="黑体" w:eastAsia="仿宋_GB2312"/>
          <w:sz w:val="32"/>
          <w:szCs w:val="32"/>
        </w:rPr>
        <w:t>大力发展以大数据为引领的电子信息产业，着力发展云计算、物联网、北斗卫星系统应用和呼叫中心等特色信息产品，加快基础软件和应用软件的开发及产业化，强化云计算、大数据、物联网等新一代信息技术产业对“互联网+”的支撑作用，大力发展移动互联网产业。支持和鼓励企业开展产业公共研发技术服务平台建设，运用互联网技术，构建以骨干企业为核心、产学研用高效整合的技术产业集群。</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保障安全基础。</w:t>
      </w:r>
      <w:r>
        <w:rPr>
          <w:rFonts w:hint="eastAsia" w:ascii="仿宋_GB2312" w:hAnsi="黑体" w:eastAsia="仿宋_GB2312"/>
          <w:sz w:val="32"/>
          <w:szCs w:val="32"/>
        </w:rPr>
        <w:t>研究</w:t>
      </w:r>
      <w:r>
        <w:rPr>
          <w:rFonts w:ascii="仿宋_GB2312" w:hAnsi="黑体" w:eastAsia="仿宋_GB2312"/>
          <w:sz w:val="32"/>
          <w:szCs w:val="32"/>
        </w:rPr>
        <w:t>制定</w:t>
      </w:r>
      <w:r>
        <w:rPr>
          <w:rFonts w:hint="eastAsia" w:ascii="仿宋_GB2312" w:hAnsi="黑体" w:eastAsia="仿宋_GB2312"/>
          <w:sz w:val="32"/>
          <w:szCs w:val="32"/>
        </w:rPr>
        <w:t>《贵阳市通信线路设施建设与保护规定》，加强信息网络基础设施安全防护。探索建设面向政府信息采集和管控、敏感数据管理、数据交换标准和规则、个人隐私等领域的数据安全保障体系，明确数据采集、使用、开放等环节涉及信息安全的范围、要求和责任，确保国家利益、社会安全、商业秘密、个人隐私等信息不受侵犯。加强“互联网+”关键领域重要系统的安全保障，建设完善网络安全检验检测、标准认证和创新能力体系。</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（三</w:t>
      </w:r>
      <w:r>
        <w:rPr>
          <w:rFonts w:ascii="楷体_GB2312" w:hAnsi="黑体" w:eastAsia="楷体_GB2312"/>
          <w:sz w:val="32"/>
          <w:szCs w:val="32"/>
        </w:rPr>
        <w:t>）</w:t>
      </w:r>
      <w:r>
        <w:rPr>
          <w:rFonts w:hint="eastAsia" w:ascii="楷体_GB2312" w:hAnsi="黑体" w:eastAsia="楷体_GB2312"/>
          <w:sz w:val="32"/>
          <w:szCs w:val="32"/>
        </w:rPr>
        <w:t>营造良性</w:t>
      </w:r>
      <w:r>
        <w:rPr>
          <w:rFonts w:ascii="楷体_GB2312" w:hAnsi="黑体" w:eastAsia="楷体_GB2312"/>
          <w:sz w:val="32"/>
          <w:szCs w:val="32"/>
        </w:rPr>
        <w:t>生态环境</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构建开放包容环境。</w:t>
      </w:r>
      <w:r>
        <w:rPr>
          <w:rFonts w:ascii="仿宋_GB2312" w:hAnsi="黑体" w:eastAsia="仿宋_GB2312"/>
          <w:sz w:val="32"/>
          <w:szCs w:val="32"/>
        </w:rPr>
        <w:t>深化体制机制改革，最大限度减少事前准入限制，规范事中事后管理，</w:t>
      </w:r>
      <w:r>
        <w:rPr>
          <w:rFonts w:hint="eastAsia" w:ascii="仿宋_GB2312" w:hAnsi="黑体" w:eastAsia="仿宋_GB2312"/>
          <w:sz w:val="32"/>
          <w:szCs w:val="32"/>
        </w:rPr>
        <w:t>允许“先照后证”，加快实行工商营业执照、组织机构代码证、税务登记证“三证合一”登记制度。允许企业名称登记、经营范围使用体现互联网经济特征用语，支持互联网金融企业办理工商登记。有序开放电信市场，根据国家相关要求尽快出台贵阳市鼓励民间资本参与通信基础设施的相关管理办法，加快民营资本进入基础电信业务。</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完善信用支撑体系。</w:t>
      </w:r>
      <w:r>
        <w:rPr>
          <w:rFonts w:hint="eastAsia" w:ascii="仿宋_GB2312" w:hAnsi="黑体" w:eastAsia="仿宋_GB2312"/>
          <w:sz w:val="32"/>
          <w:szCs w:val="32"/>
        </w:rPr>
        <w:t>建立包含贵阳市法人、自然人信用信息平台，积极整合分布于</w:t>
      </w:r>
      <w:r>
        <w:rPr>
          <w:rFonts w:ascii="仿宋_GB2312" w:hAnsi="黑体" w:eastAsia="仿宋_GB2312"/>
          <w:sz w:val="32"/>
          <w:szCs w:val="32"/>
        </w:rPr>
        <w:t>银行、工商</w:t>
      </w:r>
      <w:r>
        <w:rPr>
          <w:rFonts w:hint="eastAsia" w:ascii="仿宋_GB2312" w:hAnsi="黑体" w:eastAsia="仿宋_GB2312"/>
          <w:sz w:val="32"/>
          <w:szCs w:val="32"/>
        </w:rPr>
        <w:t>等</w:t>
      </w:r>
      <w:r>
        <w:rPr>
          <w:rFonts w:ascii="仿宋_GB2312" w:hAnsi="黑体" w:eastAsia="仿宋_GB2312"/>
          <w:sz w:val="32"/>
          <w:szCs w:val="32"/>
        </w:rPr>
        <w:t>部门</w:t>
      </w:r>
      <w:r>
        <w:rPr>
          <w:rFonts w:hint="eastAsia" w:ascii="仿宋_GB2312" w:hAnsi="黑体" w:eastAsia="仿宋_GB2312"/>
          <w:sz w:val="32"/>
          <w:szCs w:val="32"/>
        </w:rPr>
        <w:t>的</w:t>
      </w:r>
      <w:r>
        <w:rPr>
          <w:rFonts w:ascii="仿宋_GB2312" w:hAnsi="黑体" w:eastAsia="仿宋_GB2312"/>
          <w:sz w:val="32"/>
          <w:szCs w:val="32"/>
        </w:rPr>
        <w:t>各类信用信息</w:t>
      </w:r>
      <w:r>
        <w:rPr>
          <w:rFonts w:hint="eastAsia" w:ascii="仿宋_GB2312" w:hAnsi="黑体" w:eastAsia="仿宋_GB2312"/>
          <w:sz w:val="32"/>
          <w:szCs w:val="32"/>
        </w:rPr>
        <w:t>资源，进一步完善社会征信体系建设。支持互联网企业利用信用信息平台管控风险。支持信用服务机构</w:t>
      </w:r>
      <w:r>
        <w:rPr>
          <w:rFonts w:ascii="仿宋_GB2312" w:hAnsi="黑体" w:eastAsia="仿宋_GB2312"/>
          <w:sz w:val="32"/>
          <w:szCs w:val="32"/>
        </w:rPr>
        <w:t>基于信用信息平台</w:t>
      </w:r>
      <w:r>
        <w:rPr>
          <w:rFonts w:hint="eastAsia" w:ascii="仿宋_GB2312" w:hAnsi="黑体" w:eastAsia="仿宋_GB2312"/>
          <w:sz w:val="32"/>
          <w:szCs w:val="32"/>
        </w:rPr>
        <w:t>开发信用产品，提供信用评估服务，加强征信记录、风险预警、违法失信行为等信息资源在线披露和共享。建立发挥市场化机制作用、符合互联网经济发展规律的监管方式，倡导“温和式”“预警式”监管，建立健全政府监管、行业自律、网站自律、社会监督、信息披露五位一体的监管体系。</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推动数据资源开放。</w:t>
      </w:r>
      <w:r>
        <w:rPr>
          <w:rFonts w:hint="eastAsia" w:ascii="仿宋_GB2312" w:hAnsi="黑体" w:eastAsia="仿宋_GB2312"/>
          <w:sz w:val="32"/>
          <w:szCs w:val="32"/>
        </w:rPr>
        <w:t>制定出台数据资源开放指导办法和数据资源安全开放标准规范，按照“开放优先、安全例外、分类分级”的原则，对数据资源进行梳理和开放风险评估，制定数据开放目录并及时更新。根据重要性和敏感程度分级分类，向</w:t>
      </w:r>
      <w:r>
        <w:rPr>
          <w:rFonts w:ascii="仿宋_GB2312" w:hAnsi="黑体" w:eastAsia="仿宋_GB2312"/>
          <w:sz w:val="32"/>
          <w:szCs w:val="32"/>
        </w:rPr>
        <w:t>社会</w:t>
      </w:r>
      <w:r>
        <w:rPr>
          <w:rFonts w:hint="eastAsia" w:ascii="仿宋_GB2312" w:hAnsi="黑体" w:eastAsia="仿宋_GB2312"/>
          <w:sz w:val="32"/>
          <w:szCs w:val="32"/>
        </w:rPr>
        <w:t>开放共享政府和公共信息资源，支持公众和小微企业充分挖掘信息资源的商业价值，促进互联网应用创新。建立信息双向流动和数据交互机制，通过互联网技术、先进控制技术等技术手段逐步消除各类产业网络之间的隔离性以及资源供应体系中的供需界限，打破相对封闭的行业格局。</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加强法律法规建设。</w:t>
      </w:r>
      <w:r>
        <w:rPr>
          <w:rFonts w:hint="eastAsia" w:ascii="仿宋_GB2312" w:hAnsi="黑体" w:eastAsia="仿宋_GB2312"/>
          <w:sz w:val="32"/>
          <w:szCs w:val="32"/>
        </w:rPr>
        <w:t>加快研究推进“互联网+”发展配套政策措施，针对互联网与各行业融合发展的新特点，修改完善或废止与“互联网+”发展不相适应的现行相关法规及政策体系。积极</w:t>
      </w:r>
      <w:r>
        <w:rPr>
          <w:rFonts w:ascii="仿宋_GB2312" w:hAnsi="黑体" w:eastAsia="仿宋_GB2312"/>
          <w:sz w:val="32"/>
          <w:szCs w:val="32"/>
        </w:rPr>
        <w:t>贯彻落实贵阳市</w:t>
      </w:r>
      <w:r>
        <w:rPr>
          <w:rFonts w:hint="eastAsia" w:ascii="仿宋_GB2312" w:hAnsi="黑体" w:eastAsia="仿宋_GB2312"/>
          <w:sz w:val="32"/>
          <w:szCs w:val="32"/>
        </w:rPr>
        <w:t>加强网络信息保护和信息公开的有关规定，加快推动制定网络安全、电子商务、个人信息保护、互联网信息服务管理等法律法规。研究出台鼓励投资的政策措施，在土地、电价、税收等方面给予优惠，引导企业和社会资本投资“互联网+”。制定相应的政策法规，鼓励事业单位和科研院所专业技术人员自主创办公司。</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（四</w:t>
      </w:r>
      <w:r>
        <w:rPr>
          <w:rFonts w:ascii="楷体_GB2312" w:hAnsi="黑体" w:eastAsia="楷体_GB2312"/>
          <w:sz w:val="32"/>
          <w:szCs w:val="32"/>
        </w:rPr>
        <w:t>）</w:t>
      </w:r>
      <w:r>
        <w:rPr>
          <w:rFonts w:hint="eastAsia" w:ascii="楷体_GB2312" w:hAnsi="黑体" w:eastAsia="楷体_GB2312"/>
          <w:sz w:val="32"/>
          <w:szCs w:val="32"/>
        </w:rPr>
        <w:t>强化跨界人才培养</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加强应用能力培训。</w:t>
      </w:r>
      <w:r>
        <w:rPr>
          <w:rFonts w:hint="eastAsia" w:ascii="仿宋_GB2312" w:hAnsi="黑体" w:eastAsia="仿宋_GB2312"/>
          <w:sz w:val="32"/>
          <w:szCs w:val="32"/>
        </w:rPr>
        <w:t>鼓励各级政府采用购买服务的方式，向社会提供互联网知识技能培训，支持相关研究机构和专家开展“互联网+”基础知识和应用培训。加强制造业、农业等领域人才特别是企业高层管理人员的互联网技能培训，鼓励互联网人才与传统行业人才双向流动。鼓励传统企业与互联网企业建立信息咨询、人才交流等合作机制，促进双方深入交流合作。</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加快人才联合培养。</w:t>
      </w:r>
      <w:r>
        <w:rPr>
          <w:rFonts w:hint="eastAsia" w:ascii="仿宋_GB2312" w:hAnsi="黑体" w:eastAsia="仿宋_GB2312"/>
          <w:sz w:val="32"/>
          <w:szCs w:val="32"/>
        </w:rPr>
        <w:t>大力培育“互联网+”计划专业技术人才，支持贵阳市有条件的互联网企业与科研院所、高校、职业院校合作建立教育实践和培训基地。鼓励高等院校开设“互联网+”相关的研究生课程，培养新一代互联网应用高端人才。推动高校与行业企业、科研院所深度合作，培养互联网技术应用、市场推广、服务咨询、经营管理等技术技能型、复合技能型和知识技能型专业技术人才。推动“互联网+”国内外知名专家学者与贵阳市建立长效科技人才合作机制，建设院士工作站和博士后工作站。</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完善人才配套体系。</w:t>
      </w:r>
      <w:r>
        <w:rPr>
          <w:rFonts w:hint="eastAsia" w:ascii="仿宋_GB2312" w:hAnsi="黑体" w:eastAsia="仿宋_GB2312"/>
          <w:sz w:val="32"/>
          <w:szCs w:val="32"/>
        </w:rPr>
        <w:t>健全引才、留才、用才和服务人才的工作机制，大力引进并支持互联网领域高层次人才来黔创业，按照《贵阳市引进高层次人才办法》有关规定，在生活津贴、购房补助等方面给予优先支持，对认定的高层次人才发放“贵阳市人才服务绿卡”，持卡人根据相关标准享受住房、落户、社会保险、子女入学、配偶就业等公共服务方面的优惠政策和便利服务。优先将“互联网+”融合创业纳入高校毕业生创业优惠政策支持范围，</w:t>
      </w:r>
      <w:r>
        <w:rPr>
          <w:rFonts w:ascii="仿宋_GB2312" w:hAnsi="黑体" w:eastAsia="仿宋_GB2312"/>
          <w:sz w:val="32"/>
          <w:szCs w:val="32"/>
        </w:rPr>
        <w:t>按规定给予</w:t>
      </w:r>
      <w:r>
        <w:rPr>
          <w:rFonts w:hint="eastAsia" w:ascii="仿宋_GB2312" w:hAnsi="黑体" w:eastAsia="仿宋_GB2312"/>
          <w:sz w:val="32"/>
          <w:szCs w:val="32"/>
        </w:rPr>
        <w:t>政策优惠。</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（五）创新资金扶持方式</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统筹财政资金支持。</w:t>
      </w:r>
      <w:r>
        <w:rPr>
          <w:rFonts w:hint="eastAsia" w:ascii="仿宋_GB2312" w:hAnsi="黑体" w:eastAsia="仿宋_GB2312"/>
          <w:sz w:val="32"/>
          <w:szCs w:val="32"/>
        </w:rPr>
        <w:t>201</w:t>
      </w:r>
      <w:r>
        <w:rPr>
          <w:rFonts w:ascii="仿宋_GB2312" w:hAnsi="黑体" w:eastAsia="仿宋_GB2312"/>
          <w:sz w:val="32"/>
          <w:szCs w:val="32"/>
        </w:rPr>
        <w:t>6</w:t>
      </w:r>
      <w:r>
        <w:rPr>
          <w:rFonts w:hint="eastAsia" w:ascii="仿宋_GB2312" w:hAnsi="黑体" w:eastAsia="仿宋_GB2312"/>
          <w:sz w:val="32"/>
          <w:szCs w:val="32"/>
        </w:rPr>
        <w:t>-2018年，“互联网+”各项行动计划牵头部门从各自掌握的专项资金（基金）中统筹不少于</w:t>
      </w:r>
      <w:r>
        <w:rPr>
          <w:rFonts w:ascii="仿宋_GB2312" w:hAnsi="黑体" w:eastAsia="仿宋_GB2312"/>
          <w:sz w:val="32"/>
          <w:szCs w:val="32"/>
        </w:rPr>
        <w:t>3</w:t>
      </w:r>
      <w:r>
        <w:rPr>
          <w:rFonts w:hint="eastAsia" w:ascii="仿宋_GB2312" w:hAnsi="黑体" w:eastAsia="仿宋_GB2312"/>
          <w:sz w:val="32"/>
          <w:szCs w:val="32"/>
        </w:rPr>
        <w:t>亿元，用于支持“互联网+”相关平台建设和应用示范、人才引进培养、企业引进培育、融资担保补助等。统筹的专项资金（基金）由市级各有关部门按现有管理办法执行，其他相关专项资金（基金）也要对“互联网+”项目给予倾斜支持。鼓励各</w:t>
      </w:r>
      <w:r>
        <w:rPr>
          <w:rFonts w:ascii="仿宋_GB2312" w:hAnsi="黑体" w:eastAsia="仿宋_GB2312"/>
          <w:sz w:val="32"/>
          <w:szCs w:val="32"/>
        </w:rPr>
        <w:t>区县</w:t>
      </w:r>
      <w:r>
        <w:rPr>
          <w:rFonts w:hint="eastAsia" w:ascii="仿宋_GB2312" w:hAnsi="黑体" w:eastAsia="仿宋_GB2312"/>
          <w:sz w:val="32"/>
          <w:szCs w:val="32"/>
        </w:rPr>
        <w:t>政府创新风险补偿机制，探索“互联网+”发展新模式。</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完善投融资体系建设。</w:t>
      </w:r>
      <w:r>
        <w:rPr>
          <w:rFonts w:hint="eastAsia" w:ascii="仿宋_GB2312" w:hAnsi="黑体" w:eastAsia="仿宋_GB2312"/>
          <w:sz w:val="32"/>
          <w:szCs w:val="32"/>
        </w:rPr>
        <w:t>依托贵阳市新一代信息基础设施、新兴产业等重大工程包，制订《贵阳市“互联网+”计划重大项目库目录》，进一步扩大开放领域，采用政府购买服务、公私合作关系（PPP）等市场化运营方式，引导各类市场主体共同参与“互联网+”计划的实施，形成多元化投融资机制。引导社会资本共同发起设立贵阳市“互联网+”投资基金，与天使投资基金、风险投资基金、私募股权投资基金、产业投资基金等共同构建多层次投资体系，满足“互联网+”在不同阶段的发展需求。鼓励金融机构对技术先进、带动支撑作用强的重大“互联网+”项目给予信贷支持。逐步完善贵阳市政策性担保联盟，鼓励政策性担保机构加大对互联网相关知识产权质押贷款的担保支持力度，在担保风险分担比例和担保费率等方面给予最大限度的支持。支持互联网企业利用多层次资本市场进行融资，对为互联网企业提供信用担保的机构给予补贴。加快贵阳市众筹金融交易体系发展，实现投资者与创业者的精准对接，打造互动、多赢的创投生态圈。</w:t>
      </w:r>
    </w:p>
    <w:p>
      <w:pPr>
        <w:spacing w:line="360" w:lineRule="auto"/>
        <w:ind w:firstLine="640" w:firstLineChars="200"/>
        <w:outlineLvl w:val="1"/>
        <w:rPr>
          <w:rFonts w:ascii="楷体_GB2312" w:hAnsi="黑体" w:eastAsia="楷体_GB2312"/>
          <w:sz w:val="32"/>
          <w:szCs w:val="32"/>
        </w:rPr>
      </w:pPr>
      <w:r>
        <w:rPr>
          <w:rFonts w:hint="eastAsia" w:ascii="楷体_GB2312" w:hAnsi="黑体" w:eastAsia="楷体_GB2312"/>
          <w:sz w:val="32"/>
          <w:szCs w:val="32"/>
        </w:rPr>
        <w:t>（六）加大宣传推广力度</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深化应用</w:t>
      </w:r>
      <w:r>
        <w:rPr>
          <w:rFonts w:ascii="仿宋_GB2312" w:hAnsi="黑体" w:eastAsia="仿宋_GB2312"/>
          <w:b/>
          <w:sz w:val="32"/>
          <w:szCs w:val="32"/>
        </w:rPr>
        <w:t>普及</w:t>
      </w:r>
      <w:r>
        <w:rPr>
          <w:rFonts w:hint="eastAsia" w:ascii="仿宋_GB2312" w:hAnsi="黑体" w:eastAsia="仿宋_GB2312"/>
          <w:b/>
          <w:sz w:val="32"/>
          <w:szCs w:val="32"/>
        </w:rPr>
        <w:t>程度</w:t>
      </w:r>
      <w:r>
        <w:rPr>
          <w:rFonts w:ascii="仿宋_GB2312" w:hAnsi="黑体" w:eastAsia="仿宋_GB2312"/>
          <w:b/>
          <w:sz w:val="32"/>
          <w:szCs w:val="32"/>
        </w:rPr>
        <w:t>。</w:t>
      </w:r>
      <w:r>
        <w:rPr>
          <w:rFonts w:hint="eastAsia" w:ascii="仿宋_GB2312" w:hAnsi="黑体" w:eastAsia="仿宋_GB2312"/>
          <w:sz w:val="32"/>
          <w:szCs w:val="32"/>
        </w:rPr>
        <w:t>鼓励通过广播、电视、报刊、网络等群众喜闻乐见的形式开展互联网</w:t>
      </w:r>
      <w:r>
        <w:rPr>
          <w:rFonts w:ascii="仿宋_GB2312" w:hAnsi="黑体" w:eastAsia="仿宋_GB2312"/>
          <w:sz w:val="32"/>
          <w:szCs w:val="32"/>
        </w:rPr>
        <w:t>知识普及活动，宣传推广</w:t>
      </w:r>
      <w:r>
        <w:rPr>
          <w:rFonts w:hint="eastAsia" w:ascii="仿宋_GB2312" w:hAnsi="黑体" w:eastAsia="仿宋_GB2312"/>
          <w:sz w:val="32"/>
          <w:szCs w:val="32"/>
        </w:rPr>
        <w:t>“互联网</w:t>
      </w:r>
      <w:r>
        <w:rPr>
          <w:rFonts w:ascii="仿宋_GB2312" w:hAnsi="黑体" w:eastAsia="仿宋_GB2312"/>
          <w:sz w:val="32"/>
          <w:szCs w:val="32"/>
        </w:rPr>
        <w:t>+</w:t>
      </w:r>
      <w:r>
        <w:rPr>
          <w:rFonts w:hint="eastAsia" w:ascii="仿宋_GB2312" w:hAnsi="黑体" w:eastAsia="仿宋_GB2312"/>
          <w:sz w:val="32"/>
          <w:szCs w:val="32"/>
        </w:rPr>
        <w:t>”在政府</w:t>
      </w:r>
      <w:r>
        <w:rPr>
          <w:rFonts w:ascii="仿宋_GB2312" w:hAnsi="黑体" w:eastAsia="仿宋_GB2312"/>
          <w:sz w:val="32"/>
          <w:szCs w:val="32"/>
        </w:rPr>
        <w:t>管理、</w:t>
      </w:r>
      <w:r>
        <w:rPr>
          <w:rFonts w:hint="eastAsia" w:ascii="仿宋_GB2312" w:hAnsi="黑体" w:eastAsia="仿宋_GB2312"/>
          <w:sz w:val="32"/>
          <w:szCs w:val="32"/>
        </w:rPr>
        <w:t>公共</w:t>
      </w:r>
      <w:r>
        <w:rPr>
          <w:rFonts w:ascii="仿宋_GB2312" w:hAnsi="黑体" w:eastAsia="仿宋_GB2312"/>
          <w:sz w:val="32"/>
          <w:szCs w:val="32"/>
        </w:rPr>
        <w:t>服务</w:t>
      </w:r>
      <w:r>
        <w:rPr>
          <w:rFonts w:hint="eastAsia" w:ascii="仿宋_GB2312" w:hAnsi="黑体" w:eastAsia="仿宋_GB2312"/>
          <w:sz w:val="32"/>
          <w:szCs w:val="32"/>
        </w:rPr>
        <w:t>等</w:t>
      </w:r>
      <w:r>
        <w:rPr>
          <w:rFonts w:ascii="仿宋_GB2312" w:hAnsi="黑体" w:eastAsia="仿宋_GB2312"/>
          <w:sz w:val="32"/>
          <w:szCs w:val="32"/>
        </w:rPr>
        <w:t>方面的</w:t>
      </w:r>
      <w:r>
        <w:rPr>
          <w:rFonts w:hint="eastAsia" w:ascii="仿宋_GB2312" w:hAnsi="黑体" w:eastAsia="仿宋_GB2312"/>
          <w:sz w:val="32"/>
          <w:szCs w:val="32"/>
        </w:rPr>
        <w:t>成效</w:t>
      </w:r>
      <w:r>
        <w:rPr>
          <w:rFonts w:ascii="仿宋_GB2312" w:hAnsi="黑体" w:eastAsia="仿宋_GB2312"/>
          <w:sz w:val="32"/>
          <w:szCs w:val="32"/>
        </w:rPr>
        <w:t>，</w:t>
      </w:r>
      <w:r>
        <w:rPr>
          <w:rFonts w:hint="eastAsia" w:ascii="仿宋_GB2312" w:hAnsi="黑体" w:eastAsia="仿宋_GB2312"/>
          <w:sz w:val="32"/>
          <w:szCs w:val="32"/>
        </w:rPr>
        <w:t>提高</w:t>
      </w:r>
      <w:r>
        <w:rPr>
          <w:rFonts w:ascii="仿宋_GB2312" w:hAnsi="黑体" w:eastAsia="仿宋_GB2312"/>
          <w:sz w:val="32"/>
          <w:szCs w:val="32"/>
        </w:rPr>
        <w:t>民众</w:t>
      </w:r>
      <w:r>
        <w:rPr>
          <w:rFonts w:hint="eastAsia" w:ascii="仿宋_GB2312" w:hAnsi="黑体" w:eastAsia="仿宋_GB2312"/>
          <w:sz w:val="32"/>
          <w:szCs w:val="32"/>
        </w:rPr>
        <w:t>认可度</w:t>
      </w:r>
      <w:r>
        <w:rPr>
          <w:rFonts w:ascii="仿宋_GB2312" w:hAnsi="黑体" w:eastAsia="仿宋_GB2312"/>
          <w:sz w:val="32"/>
          <w:szCs w:val="32"/>
        </w:rPr>
        <w:t>。</w:t>
      </w:r>
      <w:r>
        <w:rPr>
          <w:rFonts w:hint="eastAsia" w:ascii="仿宋_GB2312" w:hAnsi="黑体" w:eastAsia="仿宋_GB2312"/>
          <w:sz w:val="32"/>
          <w:szCs w:val="32"/>
        </w:rPr>
        <w:t>支持相关机构通过布放电子</w:t>
      </w:r>
      <w:r>
        <w:rPr>
          <w:rFonts w:ascii="仿宋_GB2312" w:hAnsi="黑体" w:eastAsia="仿宋_GB2312"/>
          <w:sz w:val="32"/>
          <w:szCs w:val="32"/>
        </w:rPr>
        <w:t>展板、</w:t>
      </w:r>
      <w:r>
        <w:rPr>
          <w:rFonts w:hint="eastAsia" w:ascii="仿宋_GB2312" w:hAnsi="黑体" w:eastAsia="仿宋_GB2312"/>
          <w:sz w:val="32"/>
          <w:szCs w:val="32"/>
        </w:rPr>
        <w:t>发布微媒体</w:t>
      </w:r>
      <w:r>
        <w:rPr>
          <w:rFonts w:ascii="仿宋_GB2312" w:hAnsi="黑体" w:eastAsia="仿宋_GB2312"/>
          <w:sz w:val="32"/>
          <w:szCs w:val="32"/>
        </w:rPr>
        <w:t>广告</w:t>
      </w:r>
      <w:r>
        <w:rPr>
          <w:rFonts w:hint="eastAsia" w:ascii="仿宋_GB2312" w:hAnsi="黑体" w:eastAsia="仿宋_GB2312"/>
          <w:sz w:val="32"/>
          <w:szCs w:val="32"/>
        </w:rPr>
        <w:t>、开设</w:t>
      </w:r>
      <w:r>
        <w:rPr>
          <w:rFonts w:ascii="仿宋_GB2312" w:hAnsi="黑体" w:eastAsia="仿宋_GB2312"/>
          <w:sz w:val="32"/>
          <w:szCs w:val="32"/>
        </w:rPr>
        <w:t>互动体验馆</w:t>
      </w:r>
      <w:r>
        <w:rPr>
          <w:rFonts w:hint="eastAsia" w:ascii="仿宋_GB2312" w:hAnsi="黑体" w:eastAsia="仿宋_GB2312"/>
          <w:sz w:val="32"/>
          <w:szCs w:val="32"/>
        </w:rPr>
        <w:t>等多种</w:t>
      </w:r>
      <w:r>
        <w:rPr>
          <w:rFonts w:ascii="仿宋_GB2312" w:hAnsi="黑体" w:eastAsia="仿宋_GB2312"/>
          <w:sz w:val="32"/>
          <w:szCs w:val="32"/>
        </w:rPr>
        <w:t>形式，</w:t>
      </w:r>
      <w:r>
        <w:rPr>
          <w:rFonts w:hint="eastAsia" w:ascii="仿宋_GB2312" w:hAnsi="黑体" w:eastAsia="仿宋_GB2312"/>
          <w:sz w:val="32"/>
          <w:szCs w:val="32"/>
        </w:rPr>
        <w:t>推广互联网</w:t>
      </w:r>
      <w:r>
        <w:rPr>
          <w:rFonts w:ascii="仿宋_GB2312" w:hAnsi="黑体" w:eastAsia="仿宋_GB2312"/>
          <w:sz w:val="32"/>
          <w:szCs w:val="32"/>
        </w:rPr>
        <w:t>在日常生活中的</w:t>
      </w:r>
      <w:r>
        <w:rPr>
          <w:rFonts w:hint="eastAsia" w:ascii="仿宋_GB2312" w:hAnsi="黑体" w:eastAsia="仿宋_GB2312"/>
          <w:sz w:val="32"/>
          <w:szCs w:val="32"/>
        </w:rPr>
        <w:t>应用，</w:t>
      </w:r>
      <w:r>
        <w:rPr>
          <w:rFonts w:ascii="仿宋_GB2312" w:hAnsi="黑体" w:eastAsia="仿宋_GB2312"/>
          <w:sz w:val="32"/>
          <w:szCs w:val="32"/>
        </w:rPr>
        <w:t>引导民众运用互联网完成在线查询、</w:t>
      </w:r>
      <w:r>
        <w:rPr>
          <w:rFonts w:hint="eastAsia" w:ascii="仿宋_GB2312" w:hAnsi="黑体" w:eastAsia="仿宋_GB2312"/>
          <w:sz w:val="32"/>
          <w:szCs w:val="32"/>
        </w:rPr>
        <w:t>在线</w:t>
      </w:r>
      <w:r>
        <w:rPr>
          <w:rFonts w:ascii="仿宋_GB2312" w:hAnsi="黑体" w:eastAsia="仿宋_GB2312"/>
          <w:sz w:val="32"/>
          <w:szCs w:val="32"/>
        </w:rPr>
        <w:t>缴费</w:t>
      </w:r>
      <w:r>
        <w:rPr>
          <w:rFonts w:hint="eastAsia" w:ascii="仿宋_GB2312" w:hAnsi="黑体" w:eastAsia="仿宋_GB2312"/>
          <w:sz w:val="32"/>
          <w:szCs w:val="32"/>
        </w:rPr>
        <w:t>等</w:t>
      </w:r>
      <w:r>
        <w:rPr>
          <w:rFonts w:ascii="仿宋_GB2312" w:hAnsi="黑体" w:eastAsia="仿宋_GB2312"/>
          <w:sz w:val="32"/>
          <w:szCs w:val="32"/>
        </w:rPr>
        <w:t>简单</w:t>
      </w:r>
      <w:r>
        <w:rPr>
          <w:rFonts w:hint="eastAsia" w:ascii="仿宋_GB2312" w:hAnsi="黑体" w:eastAsia="仿宋_GB2312"/>
          <w:sz w:val="32"/>
          <w:szCs w:val="32"/>
        </w:rPr>
        <w:t>操作</w:t>
      </w:r>
      <w:r>
        <w:rPr>
          <w:rFonts w:ascii="仿宋_GB2312" w:hAnsi="黑体" w:eastAsia="仿宋_GB2312"/>
          <w:sz w:val="32"/>
          <w:szCs w:val="32"/>
        </w:rPr>
        <w:t>。</w:t>
      </w:r>
      <w:r>
        <w:rPr>
          <w:rFonts w:hint="eastAsia" w:ascii="仿宋_GB2312" w:hAnsi="黑体" w:eastAsia="仿宋_GB2312"/>
          <w:sz w:val="32"/>
          <w:szCs w:val="32"/>
        </w:rPr>
        <w:t>鼓励开展“互联网</w:t>
      </w:r>
      <w:r>
        <w:rPr>
          <w:rFonts w:ascii="仿宋_GB2312" w:hAnsi="黑体" w:eastAsia="仿宋_GB2312"/>
          <w:sz w:val="32"/>
          <w:szCs w:val="32"/>
        </w:rPr>
        <w:t>+</w:t>
      </w:r>
      <w:r>
        <w:rPr>
          <w:rFonts w:hint="eastAsia" w:ascii="仿宋_GB2312" w:hAnsi="黑体" w:eastAsia="仿宋_GB2312"/>
          <w:sz w:val="32"/>
          <w:szCs w:val="32"/>
        </w:rPr>
        <w:t>”应用工作</w:t>
      </w:r>
      <w:r>
        <w:rPr>
          <w:rFonts w:ascii="仿宋_GB2312" w:hAnsi="黑体" w:eastAsia="仿宋_GB2312"/>
          <w:sz w:val="32"/>
          <w:szCs w:val="32"/>
        </w:rPr>
        <w:t>动员会，</w:t>
      </w:r>
      <w:r>
        <w:rPr>
          <w:rFonts w:hint="eastAsia" w:ascii="仿宋_GB2312" w:hAnsi="黑体" w:eastAsia="仿宋_GB2312"/>
          <w:sz w:val="32"/>
          <w:szCs w:val="32"/>
        </w:rPr>
        <w:t>加快</w:t>
      </w:r>
      <w:r>
        <w:rPr>
          <w:rFonts w:ascii="仿宋_GB2312" w:hAnsi="黑体" w:eastAsia="仿宋_GB2312"/>
          <w:sz w:val="32"/>
          <w:szCs w:val="32"/>
        </w:rPr>
        <w:t>推动互联网应用向企业延伸</w:t>
      </w:r>
      <w:r>
        <w:rPr>
          <w:rFonts w:hint="eastAsia" w:ascii="仿宋_GB2312" w:hAnsi="黑体" w:eastAsia="仿宋_GB2312"/>
          <w:sz w:val="32"/>
          <w:szCs w:val="32"/>
        </w:rPr>
        <w:t>，</w:t>
      </w:r>
      <w:r>
        <w:rPr>
          <w:rFonts w:ascii="仿宋_GB2312" w:hAnsi="黑体" w:eastAsia="仿宋_GB2312"/>
          <w:sz w:val="32"/>
          <w:szCs w:val="32"/>
        </w:rPr>
        <w:t>进一步</w:t>
      </w:r>
      <w:r>
        <w:rPr>
          <w:rFonts w:hint="eastAsia" w:ascii="仿宋_GB2312" w:hAnsi="黑体" w:eastAsia="仿宋_GB2312"/>
          <w:sz w:val="32"/>
          <w:szCs w:val="32"/>
        </w:rPr>
        <w:t>提高</w:t>
      </w:r>
      <w:r>
        <w:rPr>
          <w:rFonts w:ascii="仿宋_GB2312" w:hAnsi="黑体" w:eastAsia="仿宋_GB2312"/>
          <w:sz w:val="32"/>
          <w:szCs w:val="32"/>
        </w:rPr>
        <w:t>企业</w:t>
      </w:r>
      <w:r>
        <w:rPr>
          <w:rFonts w:hint="eastAsia" w:ascii="仿宋_GB2312" w:hAnsi="黑体" w:eastAsia="仿宋_GB2312"/>
          <w:sz w:val="32"/>
          <w:szCs w:val="32"/>
        </w:rPr>
        <w:t>运用</w:t>
      </w:r>
      <w:r>
        <w:rPr>
          <w:rFonts w:ascii="仿宋_GB2312" w:hAnsi="黑体" w:eastAsia="仿宋_GB2312"/>
          <w:sz w:val="32"/>
          <w:szCs w:val="32"/>
        </w:rPr>
        <w:t>互联网的</w:t>
      </w:r>
      <w:r>
        <w:rPr>
          <w:rFonts w:hint="eastAsia" w:ascii="仿宋_GB2312" w:hAnsi="黑体" w:eastAsia="仿宋_GB2312"/>
          <w:sz w:val="32"/>
          <w:szCs w:val="32"/>
        </w:rPr>
        <w:t>参与度</w:t>
      </w:r>
      <w:r>
        <w:rPr>
          <w:rFonts w:ascii="仿宋_GB2312" w:hAnsi="黑体" w:eastAsia="仿宋_GB2312"/>
          <w:sz w:val="32"/>
          <w:szCs w:val="32"/>
        </w:rPr>
        <w:t>。</w:t>
      </w:r>
    </w:p>
    <w:p>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提升集聚展示水平</w:t>
      </w:r>
      <w:r>
        <w:rPr>
          <w:rFonts w:ascii="仿宋_GB2312" w:hAnsi="黑体" w:eastAsia="仿宋_GB2312"/>
          <w:b/>
          <w:sz w:val="32"/>
          <w:szCs w:val="32"/>
        </w:rPr>
        <w:t>。</w:t>
      </w:r>
      <w:r>
        <w:rPr>
          <w:rFonts w:hint="eastAsia" w:ascii="仿宋_GB2312" w:hAnsi="黑体" w:eastAsia="仿宋_GB2312"/>
          <w:sz w:val="32"/>
          <w:szCs w:val="32"/>
        </w:rPr>
        <w:t>鼓励</w:t>
      </w:r>
      <w:r>
        <w:rPr>
          <w:rFonts w:ascii="仿宋_GB2312" w:hAnsi="黑体" w:eastAsia="仿宋_GB2312"/>
          <w:sz w:val="32"/>
          <w:szCs w:val="32"/>
        </w:rPr>
        <w:t>互联网企业借助</w:t>
      </w:r>
      <w:r>
        <w:rPr>
          <w:rFonts w:hint="eastAsia" w:ascii="仿宋_GB2312" w:hAnsi="黑体" w:eastAsia="仿宋_GB2312"/>
          <w:sz w:val="32"/>
          <w:szCs w:val="32"/>
        </w:rPr>
        <w:t>贵阳国际大数据产业博览会</w:t>
      </w:r>
      <w:r>
        <w:rPr>
          <w:rFonts w:ascii="仿宋_GB2312" w:hAnsi="黑体" w:eastAsia="仿宋_GB2312"/>
          <w:sz w:val="32"/>
          <w:szCs w:val="32"/>
        </w:rPr>
        <w:t>、生态文明贵阳国际论坛</w:t>
      </w:r>
      <w:r>
        <w:rPr>
          <w:rFonts w:hint="eastAsia" w:ascii="仿宋_GB2312" w:hAnsi="黑体" w:eastAsia="仿宋_GB2312"/>
          <w:sz w:val="32"/>
          <w:szCs w:val="32"/>
        </w:rPr>
        <w:t>等</w:t>
      </w:r>
      <w:r>
        <w:rPr>
          <w:rFonts w:ascii="仿宋_GB2312" w:hAnsi="黑体" w:eastAsia="仿宋_GB2312"/>
          <w:sz w:val="32"/>
          <w:szCs w:val="32"/>
        </w:rPr>
        <w:t>高端</w:t>
      </w:r>
      <w:r>
        <w:rPr>
          <w:rFonts w:hint="eastAsia" w:ascii="仿宋_GB2312" w:hAnsi="黑体" w:eastAsia="仿宋_GB2312"/>
          <w:sz w:val="32"/>
          <w:szCs w:val="32"/>
        </w:rPr>
        <w:t>平台</w:t>
      </w:r>
      <w:r>
        <w:rPr>
          <w:rFonts w:ascii="仿宋_GB2312" w:hAnsi="黑体" w:eastAsia="仿宋_GB2312"/>
          <w:sz w:val="32"/>
          <w:szCs w:val="32"/>
        </w:rPr>
        <w:t>，</w:t>
      </w:r>
      <w:r>
        <w:rPr>
          <w:rFonts w:hint="eastAsia" w:ascii="仿宋_GB2312" w:hAnsi="黑体" w:eastAsia="仿宋_GB2312"/>
          <w:sz w:val="32"/>
          <w:szCs w:val="32"/>
        </w:rPr>
        <w:t>抱团展示贵阳市“互联网</w:t>
      </w:r>
      <w:r>
        <w:rPr>
          <w:rFonts w:ascii="仿宋_GB2312" w:hAnsi="黑体" w:eastAsia="仿宋_GB2312"/>
          <w:sz w:val="32"/>
          <w:szCs w:val="32"/>
        </w:rPr>
        <w:t>+</w:t>
      </w:r>
      <w:r>
        <w:rPr>
          <w:rFonts w:hint="eastAsia" w:ascii="仿宋_GB2312" w:hAnsi="黑体" w:eastAsia="仿宋_GB2312"/>
          <w:sz w:val="32"/>
          <w:szCs w:val="32"/>
        </w:rPr>
        <w:t>”最新</w:t>
      </w:r>
      <w:r>
        <w:rPr>
          <w:rFonts w:ascii="仿宋_GB2312" w:hAnsi="黑体" w:eastAsia="仿宋_GB2312"/>
          <w:sz w:val="32"/>
          <w:szCs w:val="32"/>
        </w:rPr>
        <w:t>成果，</w:t>
      </w:r>
      <w:r>
        <w:rPr>
          <w:rFonts w:hint="eastAsia" w:ascii="仿宋_GB2312" w:hAnsi="黑体" w:eastAsia="仿宋_GB2312"/>
          <w:sz w:val="32"/>
          <w:szCs w:val="32"/>
        </w:rPr>
        <w:t>提升国际</w:t>
      </w:r>
      <w:r>
        <w:rPr>
          <w:rFonts w:ascii="仿宋_GB2312" w:hAnsi="黑体" w:eastAsia="仿宋_GB2312"/>
          <w:sz w:val="32"/>
          <w:szCs w:val="32"/>
        </w:rPr>
        <w:t>、</w:t>
      </w:r>
      <w:r>
        <w:rPr>
          <w:rFonts w:hint="eastAsia" w:ascii="仿宋_GB2312" w:hAnsi="黑体" w:eastAsia="仿宋_GB2312"/>
          <w:sz w:val="32"/>
          <w:szCs w:val="32"/>
        </w:rPr>
        <w:t>国内影响力</w:t>
      </w:r>
      <w:r>
        <w:rPr>
          <w:rFonts w:ascii="仿宋_GB2312" w:hAnsi="黑体" w:eastAsia="仿宋_GB2312"/>
          <w:sz w:val="32"/>
          <w:szCs w:val="32"/>
        </w:rPr>
        <w:t>。</w:t>
      </w:r>
      <w:r>
        <w:rPr>
          <w:rFonts w:hint="eastAsia" w:ascii="仿宋_GB2312" w:hAnsi="黑体" w:eastAsia="仿宋_GB2312"/>
          <w:sz w:val="32"/>
          <w:szCs w:val="32"/>
        </w:rPr>
        <w:t>积极争取举办各类互联网创新技术论坛、峰会及创新创业大赛，为互联网企业、</w:t>
      </w:r>
      <w:r>
        <w:rPr>
          <w:rFonts w:ascii="仿宋_GB2312" w:hAnsi="黑体" w:eastAsia="仿宋_GB2312"/>
          <w:sz w:val="32"/>
          <w:szCs w:val="32"/>
        </w:rPr>
        <w:t>创新创业者</w:t>
      </w:r>
      <w:r>
        <w:rPr>
          <w:rFonts w:hint="eastAsia" w:ascii="仿宋_GB2312" w:hAnsi="黑体" w:eastAsia="仿宋_GB2312"/>
          <w:sz w:val="32"/>
          <w:szCs w:val="32"/>
        </w:rPr>
        <w:t>搭建</w:t>
      </w:r>
      <w:r>
        <w:rPr>
          <w:rFonts w:ascii="仿宋_GB2312" w:hAnsi="黑体" w:eastAsia="仿宋_GB2312"/>
          <w:sz w:val="32"/>
          <w:szCs w:val="32"/>
        </w:rPr>
        <w:t>起</w:t>
      </w:r>
      <w:r>
        <w:rPr>
          <w:rFonts w:hint="eastAsia" w:ascii="仿宋_GB2312" w:hAnsi="黑体" w:eastAsia="仿宋_GB2312"/>
          <w:sz w:val="32"/>
          <w:szCs w:val="32"/>
        </w:rPr>
        <w:t>广泛交流、创新成果宣传展示的</w:t>
      </w:r>
      <w:r>
        <w:rPr>
          <w:rFonts w:ascii="仿宋_GB2312" w:hAnsi="黑体" w:eastAsia="仿宋_GB2312"/>
          <w:sz w:val="32"/>
          <w:szCs w:val="32"/>
        </w:rPr>
        <w:t>平台</w:t>
      </w:r>
      <w:r>
        <w:rPr>
          <w:rFonts w:hint="eastAsia" w:ascii="仿宋_GB2312" w:hAnsi="黑体" w:eastAsia="仿宋_GB2312"/>
          <w:sz w:val="32"/>
          <w:szCs w:val="32"/>
        </w:rPr>
        <w:t>，进一步宣传</w:t>
      </w:r>
      <w:r>
        <w:rPr>
          <w:rFonts w:ascii="仿宋_GB2312" w:hAnsi="黑体" w:eastAsia="仿宋_GB2312"/>
          <w:sz w:val="32"/>
          <w:szCs w:val="32"/>
        </w:rPr>
        <w:t>贵阳市</w:t>
      </w:r>
      <w:r>
        <w:rPr>
          <w:rFonts w:hint="eastAsia" w:ascii="仿宋_GB2312" w:hAnsi="黑体" w:eastAsia="仿宋_GB2312"/>
          <w:sz w:val="32"/>
          <w:szCs w:val="32"/>
        </w:rPr>
        <w:t>鼓励全社会参与的互联网创新发展理念。</w:t>
      </w:r>
    </w:p>
    <w:p>
      <w:pPr>
        <w:spacing w:line="360" w:lineRule="auto"/>
        <w:ind w:firstLine="643" w:firstLineChars="200"/>
        <w:rPr>
          <w:rFonts w:ascii="仿宋_GB2312" w:hAnsi="黑体" w:eastAsia="仿宋_GB2312"/>
          <w:sz w:val="32"/>
          <w:szCs w:val="32"/>
        </w:rPr>
      </w:pPr>
      <w:r>
        <w:rPr>
          <w:rFonts w:hint="eastAsia" w:ascii="仿宋_GB2312" w:hAnsi="黑体" w:eastAsia="仿宋_GB2312"/>
          <w:b/>
          <w:sz w:val="32"/>
          <w:szCs w:val="32"/>
        </w:rPr>
        <w:t>加强经验成果</w:t>
      </w:r>
      <w:r>
        <w:rPr>
          <w:rFonts w:ascii="仿宋_GB2312" w:hAnsi="黑体" w:eastAsia="仿宋_GB2312"/>
          <w:b/>
          <w:sz w:val="32"/>
          <w:szCs w:val="32"/>
        </w:rPr>
        <w:t>宣传。</w:t>
      </w:r>
      <w:r>
        <w:rPr>
          <w:rFonts w:hint="eastAsia" w:ascii="仿宋_GB2312" w:hAnsi="黑体" w:eastAsia="仿宋_GB2312"/>
          <w:sz w:val="32"/>
          <w:szCs w:val="32"/>
        </w:rPr>
        <w:t>组织行业内专家、学者深入研究“互联网+”发展趋势，大胆探索总结贵阳发展的新技术、新产品、新模式，鼓励</w:t>
      </w:r>
      <w:r>
        <w:rPr>
          <w:rFonts w:ascii="仿宋_GB2312" w:hAnsi="黑体" w:eastAsia="仿宋_GB2312"/>
          <w:sz w:val="32"/>
          <w:szCs w:val="32"/>
        </w:rPr>
        <w:t>各类媒体</w:t>
      </w:r>
      <w:r>
        <w:rPr>
          <w:rFonts w:hint="eastAsia" w:ascii="仿宋_GB2312" w:hAnsi="黑体" w:eastAsia="仿宋_GB2312"/>
          <w:sz w:val="32"/>
          <w:szCs w:val="32"/>
        </w:rPr>
        <w:t>加大对贵阳跨界融合创新项目、企业、代表人物的宣传力度。跟踪整理国内外“互联网</w:t>
      </w:r>
      <w:r>
        <w:rPr>
          <w:rFonts w:ascii="仿宋_GB2312" w:hAnsi="黑体" w:eastAsia="仿宋_GB2312"/>
          <w:sz w:val="32"/>
          <w:szCs w:val="32"/>
        </w:rPr>
        <w:t>+</w:t>
      </w:r>
      <w:r>
        <w:rPr>
          <w:rFonts w:hint="eastAsia" w:ascii="仿宋_GB2312" w:hAnsi="黑体" w:eastAsia="仿宋_GB2312"/>
          <w:sz w:val="32"/>
          <w:szCs w:val="32"/>
        </w:rPr>
        <w:t>”典型应用案例，收集总结贵阳市“互联网</w:t>
      </w:r>
      <w:r>
        <w:rPr>
          <w:rFonts w:ascii="仿宋_GB2312" w:hAnsi="黑体" w:eastAsia="仿宋_GB2312"/>
          <w:sz w:val="32"/>
          <w:szCs w:val="32"/>
        </w:rPr>
        <w:t>+</w:t>
      </w:r>
      <w:r>
        <w:rPr>
          <w:rFonts w:hint="eastAsia" w:ascii="仿宋_GB2312" w:hAnsi="黑体" w:eastAsia="仿宋_GB2312"/>
          <w:sz w:val="32"/>
          <w:szCs w:val="32"/>
        </w:rPr>
        <w:t>”应用示范成功案例，通过多种媒介，及时总结经验并加强宣传推广，大力宣传本地“互联网+”领军示范企业及互联网产业发展成果，营造鼓励创新、宽容失败的互联网文化氛围。</w:t>
      </w:r>
    </w:p>
    <w:p>
      <w:pPr>
        <w:spacing w:line="360" w:lineRule="auto"/>
        <w:ind w:firstLine="640" w:firstLineChars="200"/>
        <w:rPr>
          <w:rFonts w:ascii="仿宋_GB2312" w:hAnsi="黑体" w:eastAsia="仿宋_GB2312"/>
          <w:sz w:val="32"/>
          <w:szCs w:val="32"/>
        </w:rPr>
      </w:pPr>
    </w:p>
    <w:p>
      <w:pPr>
        <w:spacing w:line="360" w:lineRule="auto"/>
        <w:ind w:firstLine="640" w:firstLineChars="200"/>
        <w:rPr>
          <w:rFonts w:ascii="仿宋_GB2312" w:hAnsi="黑体" w:eastAsia="仿宋_GB2312"/>
          <w:sz w:val="32"/>
          <w:szCs w:val="32"/>
        </w:rPr>
      </w:pPr>
    </w:p>
    <w:p>
      <w:pPr>
        <w:spacing w:line="360" w:lineRule="auto"/>
        <w:ind w:firstLine="640" w:firstLineChars="200"/>
        <w:rPr>
          <w:rFonts w:ascii="仿宋_GB2312" w:hAnsi="黑体" w:eastAsia="仿宋_GB2312"/>
          <w:sz w:val="32"/>
          <w:szCs w:val="32"/>
        </w:rPr>
      </w:pPr>
    </w:p>
    <w:p>
      <w:pPr>
        <w:spacing w:line="360" w:lineRule="auto"/>
        <w:ind w:firstLine="640" w:firstLineChars="200"/>
        <w:rPr>
          <w:rFonts w:hint="eastAsia" w:ascii="仿宋_GB2312" w:hAnsi="黑体" w:eastAsia="仿宋_GB2312"/>
          <w:sz w:val="32"/>
          <w:szCs w:val="32"/>
        </w:rPr>
      </w:pP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附件：</w:t>
      </w:r>
      <w:r>
        <w:rPr>
          <w:rFonts w:ascii="仿宋_GB2312" w:hAnsi="黑体" w:eastAsia="仿宋_GB2312"/>
          <w:sz w:val="32"/>
          <w:szCs w:val="32"/>
        </w:rPr>
        <w:t>1</w:t>
      </w:r>
      <w:r>
        <w:rPr>
          <w:rFonts w:hint="eastAsia" w:ascii="仿宋_GB2312" w:hAnsi="黑体" w:eastAsia="仿宋_GB2312"/>
          <w:sz w:val="32"/>
          <w:szCs w:val="32"/>
        </w:rPr>
        <w:t>.贵阳市“互联网+”创业创新专项行动计划</w:t>
      </w:r>
    </w:p>
    <w:p>
      <w:pPr>
        <w:spacing w:line="360" w:lineRule="auto"/>
        <w:ind w:firstLine="1600" w:firstLineChars="5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贵阳市“互联网+”协同制造专项行动计划</w:t>
      </w:r>
    </w:p>
    <w:p>
      <w:pPr>
        <w:spacing w:line="360" w:lineRule="auto"/>
        <w:ind w:firstLine="1600" w:firstLineChars="500"/>
        <w:rPr>
          <w:rFonts w:ascii="仿宋_GB2312" w:hAnsi="黑体" w:eastAsia="仿宋_GB2312"/>
          <w:sz w:val="32"/>
          <w:szCs w:val="32"/>
        </w:rPr>
      </w:pPr>
      <w:r>
        <w:rPr>
          <w:rFonts w:hint="eastAsia" w:ascii="仿宋_GB2312" w:hAnsi="黑体" w:eastAsia="仿宋_GB2312"/>
          <w:sz w:val="32"/>
          <w:szCs w:val="32"/>
        </w:rPr>
        <w:t>3.贵阳市“互联网+”现代农业专项行动计划</w:t>
      </w:r>
    </w:p>
    <w:p>
      <w:pPr>
        <w:spacing w:line="360" w:lineRule="auto"/>
        <w:ind w:firstLine="1600" w:firstLineChars="500"/>
        <w:rPr>
          <w:rFonts w:ascii="仿宋_GB2312" w:hAnsi="黑体" w:eastAsia="仿宋_GB2312"/>
          <w:sz w:val="32"/>
          <w:szCs w:val="32"/>
        </w:rPr>
      </w:pPr>
      <w:r>
        <w:rPr>
          <w:rFonts w:hint="eastAsia" w:ascii="仿宋_GB2312" w:hAnsi="黑体" w:eastAsia="仿宋_GB2312"/>
          <w:sz w:val="32"/>
          <w:szCs w:val="32"/>
        </w:rPr>
        <w:t>4.贵阳市“互联网+”智慧能源专项行动计划</w:t>
      </w:r>
    </w:p>
    <w:p>
      <w:pPr>
        <w:spacing w:line="360" w:lineRule="auto"/>
        <w:ind w:firstLine="1600" w:firstLineChars="500"/>
        <w:rPr>
          <w:rFonts w:hint="eastAsia"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sz w:val="32"/>
          <w:szCs w:val="32"/>
        </w:rPr>
        <w:t>.贵阳市“互联网+”普惠金融专项行动计划</w:t>
      </w:r>
    </w:p>
    <w:p>
      <w:pPr>
        <w:spacing w:line="360" w:lineRule="auto"/>
        <w:ind w:firstLine="1600" w:firstLineChars="500"/>
        <w:rPr>
          <w:rFonts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sz w:val="32"/>
          <w:szCs w:val="32"/>
        </w:rPr>
        <w:t>.贵阳市“互联网+”民生服务专项行动计划</w:t>
      </w:r>
    </w:p>
    <w:p>
      <w:pPr>
        <w:spacing w:line="360" w:lineRule="auto"/>
        <w:ind w:firstLine="1600" w:firstLineChars="500"/>
        <w:rPr>
          <w:rFonts w:ascii="仿宋_GB2312" w:hAnsi="黑体" w:eastAsia="仿宋_GB2312"/>
          <w:sz w:val="32"/>
          <w:szCs w:val="32"/>
        </w:rPr>
      </w:pPr>
      <w:r>
        <w:rPr>
          <w:rFonts w:ascii="仿宋_GB2312" w:hAnsi="黑体" w:eastAsia="仿宋_GB2312"/>
          <w:sz w:val="32"/>
          <w:szCs w:val="32"/>
        </w:rPr>
        <w:t>7</w:t>
      </w:r>
      <w:r>
        <w:rPr>
          <w:rFonts w:hint="eastAsia" w:ascii="仿宋_GB2312" w:hAnsi="黑体" w:eastAsia="仿宋_GB2312"/>
          <w:sz w:val="32"/>
          <w:szCs w:val="32"/>
        </w:rPr>
        <w:t>.贵阳市“互联网+”高效物流专项行动计划</w:t>
      </w:r>
    </w:p>
    <w:p>
      <w:pPr>
        <w:spacing w:line="360" w:lineRule="auto"/>
        <w:ind w:firstLine="1600" w:firstLineChars="500"/>
        <w:rPr>
          <w:rFonts w:ascii="仿宋_GB2312" w:hAnsi="黑体" w:eastAsia="仿宋_GB2312"/>
          <w:sz w:val="32"/>
          <w:szCs w:val="32"/>
        </w:rPr>
      </w:pPr>
      <w:r>
        <w:rPr>
          <w:rFonts w:ascii="仿宋_GB2312" w:hAnsi="黑体" w:eastAsia="仿宋_GB2312"/>
          <w:sz w:val="32"/>
          <w:szCs w:val="32"/>
        </w:rPr>
        <w:t>8</w:t>
      </w:r>
      <w:r>
        <w:rPr>
          <w:rFonts w:hint="eastAsia" w:ascii="仿宋_GB2312" w:hAnsi="黑体" w:eastAsia="仿宋_GB2312"/>
          <w:sz w:val="32"/>
          <w:szCs w:val="32"/>
        </w:rPr>
        <w:t>.贵阳市“互联网+”电子商务专项行动计划</w:t>
      </w:r>
    </w:p>
    <w:p>
      <w:pPr>
        <w:spacing w:line="360" w:lineRule="auto"/>
        <w:ind w:firstLine="1600" w:firstLineChars="500"/>
        <w:rPr>
          <w:rFonts w:ascii="仿宋_GB2312" w:hAnsi="黑体" w:eastAsia="仿宋_GB2312"/>
          <w:sz w:val="32"/>
          <w:szCs w:val="32"/>
        </w:rPr>
      </w:pPr>
      <w:r>
        <w:rPr>
          <w:rFonts w:ascii="仿宋_GB2312" w:hAnsi="黑体" w:eastAsia="仿宋_GB2312"/>
          <w:sz w:val="32"/>
          <w:szCs w:val="32"/>
        </w:rPr>
        <w:t>9</w:t>
      </w:r>
      <w:r>
        <w:rPr>
          <w:rFonts w:hint="eastAsia" w:ascii="仿宋_GB2312" w:hAnsi="黑体" w:eastAsia="仿宋_GB2312"/>
          <w:sz w:val="32"/>
          <w:szCs w:val="32"/>
        </w:rPr>
        <w:t>.贵阳市“互联网+”便捷交通专项行动计划</w:t>
      </w:r>
    </w:p>
    <w:p>
      <w:pPr>
        <w:spacing w:line="360" w:lineRule="auto"/>
        <w:ind w:firstLine="1600" w:firstLineChars="500"/>
        <w:rPr>
          <w:rFonts w:ascii="仿宋_GB2312" w:hAnsi="黑体" w:eastAsia="仿宋_GB2312"/>
          <w:sz w:val="32"/>
          <w:szCs w:val="32"/>
        </w:rPr>
      </w:pPr>
      <w:r>
        <w:rPr>
          <w:rFonts w:ascii="仿宋_GB2312" w:hAnsi="黑体" w:eastAsia="仿宋_GB2312"/>
          <w:sz w:val="32"/>
          <w:szCs w:val="32"/>
        </w:rPr>
        <w:t>10</w:t>
      </w:r>
      <w:r>
        <w:rPr>
          <w:rFonts w:hint="eastAsia" w:ascii="仿宋_GB2312" w:hAnsi="黑体" w:eastAsia="仿宋_GB2312"/>
          <w:sz w:val="32"/>
          <w:szCs w:val="32"/>
        </w:rPr>
        <w:t>.贵阳市“互联网+”绿色生态专项行动计划</w:t>
      </w:r>
    </w:p>
    <w:p>
      <w:pPr>
        <w:spacing w:line="360" w:lineRule="auto"/>
        <w:ind w:firstLine="1600" w:firstLineChars="500"/>
        <w:rPr>
          <w:rFonts w:ascii="仿宋_GB2312" w:hAnsi="黑体" w:eastAsia="仿宋_GB2312"/>
          <w:sz w:val="32"/>
          <w:szCs w:val="32"/>
        </w:rPr>
      </w:pPr>
      <w:r>
        <w:rPr>
          <w:rFonts w:ascii="仿宋_GB2312" w:hAnsi="黑体" w:eastAsia="仿宋_GB2312"/>
          <w:sz w:val="32"/>
          <w:szCs w:val="32"/>
        </w:rPr>
        <w:t>11</w:t>
      </w:r>
      <w:r>
        <w:rPr>
          <w:rFonts w:hint="eastAsia" w:ascii="仿宋_GB2312" w:hAnsi="黑体" w:eastAsia="仿宋_GB2312"/>
          <w:sz w:val="32"/>
          <w:szCs w:val="32"/>
        </w:rPr>
        <w:t>.贵阳市“互联网+”人工智能专项行动计划</w:t>
      </w:r>
    </w:p>
    <w:p>
      <w:pPr>
        <w:spacing w:line="360" w:lineRule="auto"/>
        <w:ind w:firstLine="1600" w:firstLineChars="500"/>
        <w:rPr>
          <w:rFonts w:hint="eastAsia" w:ascii="仿宋_GB2312" w:hAnsi="黑体" w:eastAsia="仿宋_GB2312"/>
          <w:sz w:val="32"/>
          <w:szCs w:val="32"/>
        </w:rPr>
      </w:pPr>
      <w:r>
        <w:rPr>
          <w:rFonts w:ascii="仿宋_GB2312" w:hAnsi="黑体" w:eastAsia="仿宋_GB2312"/>
          <w:sz w:val="32"/>
          <w:szCs w:val="32"/>
        </w:rPr>
        <w:t>12</w:t>
      </w:r>
      <w:r>
        <w:rPr>
          <w:rFonts w:hint="eastAsia" w:ascii="仿宋_GB2312" w:hAnsi="黑体" w:eastAsia="仿宋_GB2312"/>
          <w:sz w:val="32"/>
          <w:szCs w:val="32"/>
        </w:rPr>
        <w:t>.贵阳市“互联网+”精准扶贫专项行动计划</w:t>
      </w:r>
    </w:p>
    <w:p>
      <w:pPr>
        <w:spacing w:line="360" w:lineRule="auto"/>
        <w:ind w:firstLine="1600" w:firstLineChars="500"/>
        <w:rPr>
          <w:rFonts w:ascii="仿宋_GB2312" w:hAnsi="黑体" w:eastAsia="仿宋_GB2312"/>
          <w:sz w:val="32"/>
          <w:szCs w:val="32"/>
        </w:rPr>
      </w:pPr>
      <w:r>
        <w:rPr>
          <w:rFonts w:hint="eastAsia" w:ascii="仿宋_GB2312" w:hAnsi="黑体" w:eastAsia="仿宋_GB2312"/>
          <w:sz w:val="32"/>
          <w:szCs w:val="32"/>
        </w:rPr>
        <w:t>13.贵阳市“互联网+”政府治理专项行动计划</w:t>
      </w:r>
    </w:p>
    <w:p>
      <w:pPr>
        <w:spacing w:line="360" w:lineRule="auto"/>
        <w:ind w:left="2156" w:leftChars="771" w:hanging="537" w:hangingChars="168"/>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贵阳市“互联网+”行动计划任务分工表</w:t>
      </w:r>
    </w:p>
    <w:p>
      <w:pPr>
        <w:spacing w:line="360" w:lineRule="auto"/>
        <w:ind w:left="2156" w:leftChars="771" w:hanging="537" w:hangingChars="168"/>
        <w:rPr>
          <w:rFonts w:ascii="仿宋_GB2312" w:hAnsi="黑体" w:eastAsia="仿宋_GB2312"/>
          <w:sz w:val="32"/>
          <w:szCs w:val="32"/>
        </w:rPr>
      </w:pPr>
      <w:r>
        <w:rPr>
          <w:rFonts w:hint="eastAsia" w:ascii="仿宋_GB2312" w:hAnsi="黑体" w:eastAsia="仿宋_GB2312"/>
          <w:sz w:val="32"/>
          <w:szCs w:val="32"/>
        </w:rPr>
        <w:t>15.贵阳市“互联网+”行动项目表</w:t>
      </w:r>
    </w:p>
    <w:p>
      <w:pPr>
        <w:tabs>
          <w:tab w:val="left" w:pos="2410"/>
        </w:tabs>
        <w:spacing w:line="360" w:lineRule="auto"/>
        <w:outlineLvl w:val="0"/>
        <w:rPr>
          <w:rFonts w:ascii="黑体" w:hAnsi="黑体" w:eastAsia="黑体"/>
          <w:sz w:val="32"/>
          <w:szCs w:val="32"/>
        </w:rPr>
      </w:pPr>
      <w:r>
        <w:rPr>
          <w:rFonts w:ascii="仿宋_GB2312" w:hAnsi="黑体" w:eastAsia="仿宋_GB2312"/>
          <w:sz w:val="32"/>
          <w:szCs w:val="32"/>
        </w:rPr>
        <w:br w:type="page"/>
      </w:r>
      <w:r>
        <w:rPr>
          <w:rFonts w:hint="eastAsia" w:ascii="黑体" w:hAnsi="黑体" w:eastAsia="黑体"/>
          <w:sz w:val="32"/>
          <w:szCs w:val="32"/>
        </w:rPr>
        <w:t>附件1</w:t>
      </w:r>
    </w:p>
    <w:p>
      <w:pPr>
        <w:spacing w:before="312" w:beforeLines="100" w:line="360" w:lineRule="auto"/>
        <w:jc w:val="center"/>
        <w:outlineLvl w:val="0"/>
        <w:rPr>
          <w:rFonts w:hint="eastAsia" w:ascii="方正小标宋简体" w:eastAsia="方正小标宋简体"/>
          <w:bCs/>
          <w:sz w:val="44"/>
          <w:szCs w:val="44"/>
        </w:rPr>
      </w:pPr>
      <w:r>
        <w:rPr>
          <w:rFonts w:hint="eastAsia" w:ascii="方正小标宋简体" w:hAnsi="宋体" w:eastAsia="方正小标宋简体" w:cs="宋体"/>
          <w:bCs/>
          <w:sz w:val="44"/>
          <w:szCs w:val="44"/>
        </w:rPr>
        <w:t>贵阳市</w:t>
      </w:r>
      <w:r>
        <w:rPr>
          <w:rFonts w:hint="eastAsia" w:ascii="方正小标宋简体" w:eastAsia="方正小标宋简体"/>
          <w:bCs/>
          <w:sz w:val="44"/>
          <w:szCs w:val="44"/>
        </w:rPr>
        <w:t>“</w:t>
      </w:r>
      <w:r>
        <w:rPr>
          <w:rFonts w:hint="eastAsia" w:ascii="方正小标宋简体" w:hAnsi="宋体" w:eastAsia="方正小标宋简体" w:cs="宋体"/>
          <w:bCs/>
          <w:sz w:val="44"/>
          <w:szCs w:val="44"/>
        </w:rPr>
        <w:t>互联网</w:t>
      </w:r>
      <w:r>
        <w:rPr>
          <w:rFonts w:hint="eastAsia" w:ascii="方正小标宋简体" w:eastAsia="方正小标宋简体"/>
          <w:bCs/>
          <w:sz w:val="44"/>
          <w:szCs w:val="44"/>
        </w:rPr>
        <w:t>+”</w:t>
      </w:r>
      <w:r>
        <w:rPr>
          <w:rFonts w:hint="eastAsia" w:ascii="方正小标宋简体" w:hAnsi="宋体" w:eastAsia="方正小标宋简体" w:cs="宋体"/>
          <w:bCs/>
          <w:sz w:val="44"/>
          <w:szCs w:val="44"/>
        </w:rPr>
        <w:t>创业创新专项行动计划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贵阳市科学技术局</w:t>
      </w:r>
    </w:p>
    <w:p>
      <w:pPr>
        <w:spacing w:line="360" w:lineRule="auto"/>
        <w:ind w:firstLine="640" w:firstLineChars="200"/>
        <w:rPr>
          <w:rFonts w:ascii="仿宋_GB2312" w:eastAsia="仿宋_GB2312"/>
          <w:sz w:val="32"/>
          <w:szCs w:val="32"/>
        </w:rPr>
      </w:pPr>
      <w:bookmarkStart w:id="0" w:name="_Toc7094"/>
      <w:r>
        <w:rPr>
          <w:rFonts w:hint="eastAsia" w:ascii="仿宋_GB2312" w:eastAsia="仿宋_GB2312"/>
          <w:sz w:val="32"/>
          <w:szCs w:val="32"/>
        </w:rPr>
        <w:t>为贯彻落实《国务院关于积极推进“互联网+”行动的指导意见》（国发〔2015〕40号）文件精神，推进以大数据为核心的全面创新，营造大众创业、万众创新良好生态环境，打造创新型中心城市，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bookmarkEnd w:id="0"/>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2016-2018年，互联网在推进大众创业、万众创新中的作用进一步突显，建成一批基于互联网的新型众创服务平台，构建孵化产业发展链条，形成较为完善的创业创新公共服务平台和科技孵化体系；引进和培养一批海内外创业创新人才、创业企业家和大学生到我市创业，支持一批企业通过互联网实现技术创新；建成一批重点实验室、工程（技术）研究中心、企业技术中心和创业创新服务平台，构建开放式创新体系，促进人才、知识、技术和资本等创新创业要素高度集聚、开放共享，形成较为完善的创业创新服务体系。</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2016年，培育众创空间等创业创新孵化器10家；培育认定市级创业孵化基地（创业示范园区）2家、省级创业孵化基地1家；完成小微企业技术合同成交额1亿元；培训创业创新人才1000人次。</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2017年，培育众创空间等创业创新孵化器10家；培育认定市级创业孵化基地（创业示范园区）2家、省级创业孵化基地1家；完成小微企业技术合同成交额1.2亿元；培训创业创新人才1000人次。</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2018年，培育众创空间等创业创新孵化器10家；培育认定市级创业孵化基地（创业示范园区）2家、省级创业孵化基地1家；完成小微企业技术合同成交额1.4亿元；培训创业创新人才1000人次。</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（一）优化创业创新孵化体系</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1.建设创业创新孵化平台。</w:t>
      </w:r>
      <w:r>
        <w:rPr>
          <w:rFonts w:hint="eastAsia" w:ascii="仿宋_GB2312" w:hAnsi="黑体" w:eastAsia="仿宋_GB2312"/>
          <w:sz w:val="32"/>
          <w:szCs w:val="32"/>
        </w:rPr>
        <w:t>建设贵阳大数据创新中心、创客空间等孵化器，搭建基于大数据的线上虚拟空间和线下实体空间，为创业者提供研发工具、经营管理和市场营销等方面的支持和服务。加快建设硅谷、深圳、上海和中关村科技创新企业孵化器，形成以贵阳为核心、全球创新资源联动的创新孵化格局。</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2.构建孵化产业体系。</w:t>
      </w:r>
      <w:r>
        <w:rPr>
          <w:rFonts w:hint="eastAsia" w:ascii="仿宋_GB2312" w:hAnsi="黑体" w:eastAsia="仿宋_GB2312"/>
          <w:sz w:val="32"/>
          <w:szCs w:val="32"/>
        </w:rPr>
        <w:t>深入推进中国西部众创园建设，整合以贵阳科技大厦、西部研发基地和高新技术开发区标准厂房为核心的孵化器资源，依托大学生创业园、留学归国人员创业园、贵阳国际人才城等孵化载体和平台，聚集互联网金融、电子商务、金融服务、信息服务等产业，构建“投资机构-创业苗圃-孵化器-加速器-创新平台”等组成的孵化及产业发展链条，形成较为完善的创业创新公共服务平台和科技孵化体系。</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（二）加快创业创新主体培育</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1.</w:t>
      </w:r>
      <w:r>
        <w:rPr>
          <w:rFonts w:hint="eastAsia" w:ascii="楷体_GB2312" w:hAnsi="黑体" w:eastAsia="楷体_GB2312"/>
          <w:sz w:val="32"/>
          <w:szCs w:val="32"/>
        </w:rPr>
        <w:t>支持大学生创业。</w:t>
      </w:r>
      <w:r>
        <w:rPr>
          <w:rFonts w:hint="eastAsia" w:ascii="仿宋_GB2312" w:hAnsi="黑体" w:eastAsia="仿宋_GB2312"/>
          <w:sz w:val="32"/>
          <w:szCs w:val="32"/>
        </w:rPr>
        <w:t>鼓励扶持一批大学生、创客、青年创业者，利用互联网资源、互联网手段和互联网创业低成本的特点，将创意设想转化为市场行为、创业行为。支持各类创业服务机构加大对大学生创业的服务力度，提供创业导师、创业培训、创业交流、融资对接等多方面服务。支持有条件的高校院所开展创业创新教育活动，开设系统化、专业化的创业教育课程和创业培训。鼓励高校利用互联网云平台，设计开发资源共享的在线开放课程，搭建产学研合作网络对接平台，为创业者提供创业指导、创业项目选择和创业跟踪服务。</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2.培育企业技术创新主体地位。</w:t>
      </w:r>
      <w:r>
        <w:rPr>
          <w:rFonts w:hint="eastAsia" w:ascii="仿宋_GB2312" w:hAnsi="黑体" w:eastAsia="仿宋_GB2312"/>
          <w:sz w:val="32"/>
          <w:szCs w:val="32"/>
        </w:rPr>
        <w:t>鼓励企业采用信息技术、网络集成技术、数控技术和其他先进适用技术对现有设施、工艺条件进行改造升级，淘汰落后产能，以信息化推动产业高端化发展。支持一批从事新技术、新产品研发、生产、转让、咨询等服务的初创期科技型企业加快发展。</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3.实施人才培养引进工程。</w:t>
      </w:r>
      <w:r>
        <w:rPr>
          <w:rFonts w:hint="eastAsia" w:ascii="仿宋_GB2312" w:hAnsi="黑体" w:eastAsia="仿宋_GB2312"/>
          <w:sz w:val="32"/>
          <w:szCs w:val="32"/>
        </w:rPr>
        <w:t>实施“筑巢引凤”计划、“黔归人才计划”和大数据人才培养引进工程，吸引海内外创业创新人才、创业企业家和大学生到我市创业。鼓励大学城、职教城毕业生就地创新创业，成立移动互联网、电子商务、大数据服务等小微企业。</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（三）完善创业创新服务体系</w:t>
      </w:r>
    </w:p>
    <w:p>
      <w:pPr>
        <w:spacing w:line="360" w:lineRule="auto"/>
        <w:ind w:firstLine="640" w:firstLineChars="200"/>
        <w:rPr>
          <w:rFonts w:hint="eastAsia" w:ascii="仿宋_GB2312" w:hAnsi="黑体" w:eastAsia="仿宋_GB2312"/>
          <w:sz w:val="32"/>
          <w:szCs w:val="32"/>
        </w:rPr>
      </w:pPr>
      <w:bookmarkStart w:id="1" w:name="_Toc4548"/>
      <w:r>
        <w:rPr>
          <w:rFonts w:hint="eastAsia" w:ascii="楷体_GB2312" w:hAnsi="黑体" w:eastAsia="楷体_GB2312"/>
          <w:sz w:val="32"/>
          <w:szCs w:val="32"/>
        </w:rPr>
        <w:t>1.加大创业创新金融支持。</w:t>
      </w:r>
      <w:r>
        <w:rPr>
          <w:rFonts w:hint="eastAsia" w:ascii="仿宋_GB2312" w:hAnsi="黑体" w:eastAsia="仿宋_GB2312"/>
          <w:sz w:val="32"/>
          <w:szCs w:val="32"/>
        </w:rPr>
        <w:t>设立天使投资、风险投资等创投基金，加大种子期、初创期企业支持力度，放宽创业投资基金投资互联网、大数据等新兴产业的条件限制。鼓励和引导社会资金通过天使投资、创业投资、股权投资、互联网众筹等方式，为创业者提供融资服务。</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2.完善科技资源共享和协同创新机制。</w:t>
      </w:r>
      <w:r>
        <w:rPr>
          <w:rFonts w:hint="eastAsia" w:ascii="仿宋_GB2312" w:hAnsi="黑体" w:eastAsia="仿宋_GB2312"/>
          <w:sz w:val="32"/>
          <w:szCs w:val="32"/>
        </w:rPr>
        <w:t>建设一批由企业、高校、科研院所联合共建并面向社会开放的重点实验室、工程（技术）研究中心、企业技术中心，推进大型科学仪器设备在线共享服务平台建设，建立健全科研设施、仪器设备、科技文献等资源向创业者开放的运行机制。</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3.构建创业服务体系。</w:t>
      </w:r>
      <w:r>
        <w:rPr>
          <w:rFonts w:hint="eastAsia" w:ascii="仿宋_GB2312" w:hAnsi="黑体" w:eastAsia="仿宋_GB2312"/>
          <w:sz w:val="32"/>
          <w:szCs w:val="32"/>
        </w:rPr>
        <w:t>争取一批国家重大科技项目，依托贵州大学贵阳创新驱动发展战略研究院组建大数据战略重点实验室，打造跨学科、跨区域的国际性开放协作平台。依托贵阳众创网和各级公共创业就业服务机构，整合金融、税务、中介服务、检验检测、法律等创业创新服务要素，打造一批新型创业服务平台，为创业者提供研发设计、科技中介、金融服务、技术转移、成果交易、知识产权、认证检测等全方位、专业化服务。</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bookmarkEnd w:id="1"/>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（一）营造宽松环境</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借助生态文明贵阳国际论坛、贵阳国际大数据产业博览会、世界众筹大会、中国电子商务创新发展峰会等高端平台，以及“双创活动周”等主题活动，加强创业创新的政策宣传、经验交流和成果展示，促进投资对接和互动交流。市有关部门要统筹做好对大众创业万众创新工作的新闻宣传、政策解读和舆论引导工作，及时总结和推广先进经验，努力营造“鼓励创新、支持创业、宽容失败”的良好创业创新环境。</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二</w:t>
      </w:r>
      <w:r>
        <w:rPr>
          <w:rFonts w:hint="eastAsia" w:ascii="楷体_GB2312" w:hAnsi="黑体" w:eastAsia="楷体_GB2312"/>
          <w:sz w:val="32"/>
          <w:szCs w:val="32"/>
        </w:rPr>
        <w:t>）创新体制机制</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深化商事制度改革，降低创业门槛，简化创业住所登记手续，放宽经营范围，鼓励青年人自主创业。研究商业模式等新形态创新成果的知识产权保护办法，完善知识产权快速维权与维权援助机制。</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三</w:t>
      </w:r>
      <w:r>
        <w:rPr>
          <w:rFonts w:hint="eastAsia" w:ascii="楷体_GB2312" w:hAnsi="黑体" w:eastAsia="楷体_GB2312"/>
          <w:sz w:val="32"/>
          <w:szCs w:val="32"/>
        </w:rPr>
        <w:t>）强化人才建设</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鼓励众创空间、孵化器、大学科技园等创业载体在发达地区设立分支机构，积极对接引进创业优秀人才、团队和项目。对于引进的优秀人才，按照《贵阳市引进高层次人才办法》解决工作场所、必要仪器设备、科研启动资金、住房、职称评定等问题。鼓励创业团队、企业和人力资源服务机构以及高等院校联合重点培养跨界复合型、应用型和创新型人才。推行“人才+项目”、“人才+技术+项目”、“团队+项目+资本”等引才模式,重点引进互联网领域的领军人才、创业创新人才及团队。</w:t>
      </w: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2</w:t>
      </w:r>
    </w:p>
    <w:p>
      <w:pPr>
        <w:spacing w:before="312" w:beforeLines="100" w:line="360" w:lineRule="auto"/>
        <w:jc w:val="center"/>
        <w:outlineLvl w:val="0"/>
        <w:rPr>
          <w:rFonts w:hint="eastAsia" w:ascii="方正小标宋简体" w:hAnsi="宋体" w:eastAsia="方正小标宋简体" w:cs="宋体"/>
          <w:bCs/>
          <w:sz w:val="44"/>
          <w:szCs w:val="44"/>
        </w:rPr>
      </w:pPr>
      <w:bookmarkStart w:id="2" w:name="_Toc303195961"/>
      <w:bookmarkStart w:id="3" w:name="_Toc274839656"/>
      <w:bookmarkStart w:id="4" w:name="_Toc296373233"/>
      <w:bookmarkStart w:id="5" w:name="_Toc293473530"/>
      <w:bookmarkStart w:id="6" w:name="_Toc424083077"/>
      <w:r>
        <w:rPr>
          <w:rFonts w:hint="eastAsia" w:ascii="方正小标宋简体" w:hAnsi="宋体" w:eastAsia="方正小标宋简体" w:cs="宋体"/>
          <w:bCs/>
          <w:sz w:val="44"/>
          <w:szCs w:val="44"/>
        </w:rPr>
        <w:t>贵阳市“互联网+”协同制造专项行动计划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贵阳市工业和信息化委员会</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为贯彻落实《国务院关于积极推进“互联网+”行动的指导意见》（国发〔2015〕40号）文件精神，加快推进《中国制造2025》行动，促进互联网与我市制造业融合创新发展，结合我市实际，制订本专项行动计划。</w:t>
      </w:r>
    </w:p>
    <w:p>
      <w:pPr>
        <w:spacing w:line="360" w:lineRule="auto"/>
        <w:ind w:firstLine="640" w:firstLineChars="200"/>
        <w:outlineLvl w:val="1"/>
        <w:rPr>
          <w:rFonts w:ascii="黑体" w:hAnsi="黑体" w:eastAsia="黑体" w:cs="仿宋"/>
          <w:sz w:val="32"/>
          <w:szCs w:val="32"/>
        </w:rPr>
      </w:pPr>
      <w:r>
        <w:rPr>
          <w:rFonts w:hint="eastAsia" w:ascii="黑体" w:hAnsi="黑体" w:eastAsia="黑体" w:cs="仿宋"/>
          <w:sz w:val="32"/>
          <w:szCs w:val="32"/>
        </w:rPr>
        <w:t>一、行动</w:t>
      </w:r>
      <w:r>
        <w:rPr>
          <w:rFonts w:ascii="黑体" w:hAnsi="黑体" w:eastAsia="黑体" w:cs="仿宋"/>
          <w:sz w:val="32"/>
          <w:szCs w:val="32"/>
        </w:rPr>
        <w:t>目标</w:t>
      </w:r>
    </w:p>
    <w:p>
      <w:pPr>
        <w:spacing w:line="360" w:lineRule="auto"/>
        <w:ind w:firstLine="640" w:firstLineChars="200"/>
        <w:outlineLvl w:val="2"/>
        <w:rPr>
          <w:rFonts w:hint="eastAsia" w:ascii="楷体_GB2312" w:hAnsi="黑体" w:eastAsia="楷体_GB2312" w:cs="仿宋"/>
          <w:sz w:val="32"/>
          <w:szCs w:val="32"/>
        </w:rPr>
      </w:pPr>
      <w:r>
        <w:rPr>
          <w:rFonts w:hint="eastAsia" w:ascii="楷体_GB2312" w:hAnsi="黑体" w:eastAsia="楷体_GB2312" w:cs="仿宋"/>
          <w:sz w:val="32"/>
          <w:szCs w:val="32"/>
        </w:rPr>
        <w:t>（一）总体目标</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2016-2018年，贯彻落实《国务院关于深化制造业与互联网融合发展的指导意见》（国发〔2016〕28号）文件精神，协同推进中国制造2025、“互联网+”行动，以打造创新型中心城市为统揽，以提质增效为中心，以大数据与制造业深度融合为主线，以智能制造为主攻方向，加快新旧发展动能和生产体系转换，形成叠加效应、聚合效应和倍增效应，推动制造模式变革和工业转型升级。</w:t>
      </w:r>
    </w:p>
    <w:p>
      <w:pPr>
        <w:spacing w:line="360" w:lineRule="auto"/>
        <w:ind w:firstLine="640" w:firstLineChars="200"/>
        <w:outlineLvl w:val="2"/>
        <w:rPr>
          <w:rFonts w:hint="eastAsia" w:ascii="楷体_GB2312" w:hAnsi="黑体" w:eastAsia="楷体_GB2312" w:cs="仿宋"/>
          <w:sz w:val="32"/>
          <w:szCs w:val="32"/>
        </w:rPr>
      </w:pPr>
      <w:r>
        <w:rPr>
          <w:rFonts w:hint="eastAsia" w:ascii="楷体_GB2312" w:hAnsi="黑体" w:eastAsia="楷体_GB2312" w:cs="仿宋"/>
          <w:sz w:val="32"/>
          <w:szCs w:val="32"/>
        </w:rPr>
        <w:t>（二）年度</w:t>
      </w:r>
      <w:r>
        <w:rPr>
          <w:rFonts w:ascii="楷体_GB2312" w:hAnsi="黑体" w:eastAsia="楷体_GB2312" w:cs="仿宋"/>
          <w:sz w:val="32"/>
          <w:szCs w:val="32"/>
        </w:rPr>
        <w:t>目标</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2016年，重点建设贵州贵航汽车零部件股份有限公司永红散热器公司、贵州中鼎环保科技有限公司“互联网+”混凝土制造工厂建设项目、中航力源液压股份有限公司液压泵核心零部件智能制造车间建设等10个示范项目。</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2017年，重点建设贵州航天云网科技有限公司基于云制造的智能化工业互联网建设项目、贵阳朗玛信息技术股份有限公司基于可穿戴与便携设备的医疗健康云平台建设项目、贵州翰凯斯智能技术有限公司分布式制造网络等9个示范项目。</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2018年，重点建设国药集团同济堂（贵州）制药有限公司中药自动化智能生产线项目、贵州亿丰升华科技机器人有限公司智能服务机器人制造及服务平台建设项目、贵州盘江民爆有限公司民爆物品数字化、智能化安全可控生产线高技术示范项目等10个示范项目。</w:t>
      </w:r>
    </w:p>
    <w:bookmarkEnd w:id="2"/>
    <w:bookmarkEnd w:id="3"/>
    <w:bookmarkEnd w:id="4"/>
    <w:bookmarkEnd w:id="5"/>
    <w:bookmarkEnd w:id="6"/>
    <w:p>
      <w:pPr>
        <w:spacing w:line="360" w:lineRule="auto"/>
        <w:ind w:firstLine="640" w:firstLineChars="200"/>
        <w:outlineLvl w:val="1"/>
        <w:rPr>
          <w:rFonts w:hint="eastAsia" w:ascii="黑体" w:hAnsi="黑体" w:eastAsia="黑体" w:cs="仿宋"/>
          <w:sz w:val="32"/>
          <w:szCs w:val="32"/>
        </w:rPr>
      </w:pPr>
      <w:bookmarkStart w:id="7" w:name="_Toc295481770"/>
      <w:bookmarkStart w:id="8" w:name="_Toc306638861"/>
      <w:bookmarkStart w:id="9" w:name="_Toc424083085"/>
      <w:bookmarkStart w:id="10" w:name="_Toc296373237"/>
      <w:r>
        <w:rPr>
          <w:rFonts w:hint="eastAsia" w:ascii="黑体" w:hAnsi="黑体" w:eastAsia="黑体" w:cs="仿宋"/>
          <w:sz w:val="32"/>
          <w:szCs w:val="32"/>
        </w:rPr>
        <w:t>二、</w:t>
      </w:r>
      <w:bookmarkEnd w:id="7"/>
      <w:bookmarkEnd w:id="8"/>
      <w:bookmarkEnd w:id="9"/>
      <w:r>
        <w:rPr>
          <w:rFonts w:hint="eastAsia" w:ascii="黑体" w:hAnsi="黑体" w:eastAsia="黑体" w:cs="仿宋"/>
          <w:sz w:val="32"/>
          <w:szCs w:val="32"/>
        </w:rPr>
        <w:t>行动内容</w:t>
      </w:r>
    </w:p>
    <w:p>
      <w:pPr>
        <w:spacing w:line="360" w:lineRule="auto"/>
        <w:ind w:firstLine="640" w:firstLineChars="200"/>
        <w:outlineLvl w:val="2"/>
        <w:rPr>
          <w:rFonts w:hint="eastAsia" w:ascii="楷体_GB2312" w:hAnsi="黑体" w:eastAsia="楷体_GB2312" w:cs="仿宋"/>
          <w:sz w:val="32"/>
          <w:szCs w:val="32"/>
        </w:rPr>
      </w:pPr>
      <w:bookmarkStart w:id="11" w:name="_Toc424083088"/>
      <w:r>
        <w:rPr>
          <w:rFonts w:hint="eastAsia" w:ascii="楷体_GB2312" w:hAnsi="黑体" w:eastAsia="楷体_GB2312" w:cs="仿宋"/>
          <w:sz w:val="32"/>
          <w:szCs w:val="32"/>
        </w:rPr>
        <w:t>（一）加快建设工业互联网</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积极争取省级工业互联网试验网平台在贵阳开展试点，建设低时延、高可靠、广覆盖的工业互联网基础设施，推进物联网关键技术研究和应用示范。引导支持企业将大数据技术、理念与传统制造业融合创新，建立适应消费者驱动的新型生产组织方式，提升柔性化、个性化、快速响应市场的制造能力。</w:t>
      </w:r>
    </w:p>
    <w:p>
      <w:pPr>
        <w:spacing w:line="360" w:lineRule="auto"/>
        <w:ind w:firstLine="640" w:firstLineChars="200"/>
        <w:outlineLvl w:val="2"/>
        <w:rPr>
          <w:rFonts w:hint="eastAsia" w:ascii="楷体_GB2312" w:hAnsi="黑体" w:eastAsia="楷体_GB2312" w:cs="仿宋"/>
          <w:sz w:val="32"/>
          <w:szCs w:val="32"/>
        </w:rPr>
      </w:pPr>
      <w:r>
        <w:rPr>
          <w:rFonts w:hint="eastAsia" w:ascii="楷体_GB2312" w:hAnsi="黑体" w:eastAsia="楷体_GB2312" w:cs="仿宋"/>
          <w:sz w:val="32"/>
          <w:szCs w:val="32"/>
        </w:rPr>
        <w:t>（二）实施智能制造工程</w:t>
      </w:r>
    </w:p>
    <w:p>
      <w:pPr>
        <w:spacing w:line="360" w:lineRule="auto"/>
        <w:ind w:firstLine="640" w:firstLineChars="200"/>
        <w:rPr>
          <w:rFonts w:hint="eastAsia" w:ascii="仿宋_GB2312" w:hAnsi="仿宋" w:eastAsia="仿宋_GB2312" w:cs="仿宋"/>
          <w:sz w:val="32"/>
          <w:szCs w:val="32"/>
        </w:rPr>
      </w:pPr>
      <w:r>
        <w:rPr>
          <w:rFonts w:hint="eastAsia" w:ascii="楷体_GB2312" w:hAnsi="黑体" w:eastAsia="楷体_GB2312"/>
          <w:sz w:val="32"/>
          <w:szCs w:val="32"/>
        </w:rPr>
        <w:t>1.打造智能制造基地。</w:t>
      </w:r>
      <w:r>
        <w:rPr>
          <w:rFonts w:hint="eastAsia" w:ascii="仿宋_GB2312" w:hAnsi="仿宋" w:eastAsia="仿宋_GB2312" w:cs="仿宋"/>
          <w:sz w:val="32"/>
          <w:szCs w:val="32"/>
        </w:rPr>
        <w:t>依托贵阳高新区、贵阳小孟工业园等先进制造业集聚区打造智能制造基地，争取一批国家智能制造试点示范企业，在航空发动机、航天、汽车、飞机等装备制造及化工等重点领域，组织实施一批以智能工厂、自动化生产线、工业机器人为主的智能制造示范项目。</w:t>
      </w:r>
    </w:p>
    <w:p>
      <w:pPr>
        <w:spacing w:line="360" w:lineRule="auto"/>
        <w:ind w:firstLine="640" w:firstLineChars="200"/>
        <w:rPr>
          <w:rFonts w:hint="eastAsia" w:ascii="仿宋_GB2312" w:hAnsi="仿宋" w:eastAsia="仿宋_GB2312" w:cs="仿宋"/>
          <w:sz w:val="32"/>
          <w:szCs w:val="32"/>
        </w:rPr>
      </w:pPr>
      <w:r>
        <w:rPr>
          <w:rFonts w:hint="eastAsia" w:ascii="楷体_GB2312" w:hAnsi="黑体" w:eastAsia="楷体_GB2312"/>
          <w:sz w:val="32"/>
          <w:szCs w:val="32"/>
        </w:rPr>
        <w:t>2.实施智能终端制造项目。</w:t>
      </w:r>
      <w:r>
        <w:rPr>
          <w:rFonts w:hint="eastAsia" w:ascii="仿宋_GB2312" w:hAnsi="仿宋" w:eastAsia="仿宋_GB2312" w:cs="仿宋"/>
          <w:sz w:val="32"/>
          <w:szCs w:val="32"/>
        </w:rPr>
        <w:t>支持贵阳海信和中电振华向年产值百亿企业发展，加快推进惠普服务器、富士康手机及平板等智能终端产品、中兴通讯智能手机、深圳宝德科技计算机设备、黔龙泰达存储产品、博大智能终端产品等一批项目建成投产，带动其配套企业产业链整体入驻贵阳。实施富士康901项目，重点发展液晶面板、集成电路等产品，引进计算机存储芯片、Wi-Fi通信芯片、物联网核心器件芯片、各类IC卡及电子标签等产品生产线。支持雅光电子、振华新材料等企业发展新型电子材料与元器件、光机电、卫星导航元器件、LED、传感器等领域，形成民用新兴智能终端配套能力。</w:t>
      </w:r>
    </w:p>
    <w:p>
      <w:pPr>
        <w:spacing w:line="360" w:lineRule="auto"/>
        <w:ind w:firstLine="640" w:firstLineChars="200"/>
        <w:outlineLvl w:val="2"/>
        <w:rPr>
          <w:rFonts w:hint="eastAsia" w:ascii="楷体_GB2312" w:hAnsi="黑体" w:eastAsia="楷体_GB2312" w:cs="仿宋"/>
          <w:sz w:val="32"/>
          <w:szCs w:val="32"/>
        </w:rPr>
      </w:pPr>
      <w:r>
        <w:rPr>
          <w:rFonts w:hint="eastAsia" w:ascii="楷体_GB2312" w:hAnsi="黑体" w:eastAsia="楷体_GB2312" w:cs="仿宋"/>
          <w:sz w:val="32"/>
          <w:szCs w:val="32"/>
        </w:rPr>
        <w:t>（三）发展大规模个性化定制</w:t>
      </w:r>
    </w:p>
    <w:p>
      <w:pPr>
        <w:spacing w:line="360" w:lineRule="auto"/>
        <w:ind w:firstLine="640" w:firstLineChars="200"/>
        <w:rPr>
          <w:rFonts w:hint="eastAsia" w:ascii="仿宋_GB2312" w:hAnsi="仿宋" w:eastAsia="仿宋_GB2312" w:cs="仿宋"/>
          <w:sz w:val="32"/>
          <w:szCs w:val="32"/>
        </w:rPr>
      </w:pPr>
      <w:r>
        <w:rPr>
          <w:rFonts w:hint="eastAsia" w:ascii="楷体_GB2312" w:hAnsi="黑体" w:eastAsia="楷体_GB2312"/>
          <w:sz w:val="32"/>
          <w:szCs w:val="32"/>
        </w:rPr>
        <w:t>1.开展个性化定制试点示范。</w:t>
      </w:r>
      <w:r>
        <w:rPr>
          <w:rFonts w:hint="eastAsia" w:ascii="仿宋_GB2312" w:hAnsi="仿宋" w:eastAsia="仿宋_GB2312" w:cs="仿宋"/>
          <w:sz w:val="32"/>
          <w:szCs w:val="32"/>
        </w:rPr>
        <w:t>遴选一批汽车、家电等行业企业开展个性化定制试点，鼓励运用互联网、移动互联网、3D显示、移动O2O等打造用户聚合平台、多元社交平台，采集对接用户个性化需求，大力推广模块定制、众创定制、专属定制等大规模个性化定制新业务，培育发展网络众包、云制造等新型制造模式。</w:t>
      </w:r>
    </w:p>
    <w:p>
      <w:pPr>
        <w:spacing w:line="360" w:lineRule="auto"/>
        <w:ind w:firstLine="640" w:firstLineChars="200"/>
        <w:rPr>
          <w:rFonts w:hint="eastAsia" w:ascii="仿宋_GB2312" w:hAnsi="仿宋" w:eastAsia="仿宋_GB2312" w:cs="仿宋"/>
          <w:sz w:val="32"/>
          <w:szCs w:val="32"/>
        </w:rPr>
      </w:pPr>
      <w:r>
        <w:rPr>
          <w:rFonts w:hint="eastAsia" w:ascii="楷体_GB2312" w:hAnsi="黑体" w:eastAsia="楷体_GB2312"/>
          <w:sz w:val="32"/>
          <w:szCs w:val="32"/>
        </w:rPr>
        <w:t>2.</w:t>
      </w:r>
      <w:r>
        <w:rPr>
          <w:rFonts w:ascii="楷体_GB2312" w:eastAsia="楷体_GB2312"/>
          <w:sz w:val="32"/>
          <w:szCs w:val="32"/>
        </w:rPr>
        <w:t>发展个性化定制配套服务。</w:t>
      </w:r>
      <w:r>
        <w:rPr>
          <w:rFonts w:hint="eastAsia" w:ascii="仿宋_GB2312" w:eastAsia="仿宋_GB2312"/>
          <w:sz w:val="32"/>
          <w:szCs w:val="32"/>
        </w:rPr>
        <w:t>鼓励互联网企业利用工业互联网，整合用户行为、需求、行情等海量数据，挖掘细分市场需求与趋势，为制造企业开展个性化定制提供决策支撑。</w:t>
      </w:r>
    </w:p>
    <w:p>
      <w:pPr>
        <w:spacing w:line="360" w:lineRule="auto"/>
        <w:ind w:firstLine="640" w:firstLineChars="200"/>
        <w:outlineLvl w:val="2"/>
        <w:rPr>
          <w:rFonts w:hint="eastAsia" w:ascii="楷体_GB2312" w:hAnsi="黑体" w:eastAsia="楷体_GB2312" w:cs="仿宋"/>
          <w:sz w:val="32"/>
          <w:szCs w:val="32"/>
        </w:rPr>
      </w:pPr>
      <w:r>
        <w:rPr>
          <w:rFonts w:hint="eastAsia" w:ascii="楷体_GB2312" w:hAnsi="黑体" w:eastAsia="楷体_GB2312" w:cs="仿宋"/>
          <w:sz w:val="32"/>
          <w:szCs w:val="32"/>
        </w:rPr>
        <w:t>（四）</w:t>
      </w:r>
      <w:r>
        <w:rPr>
          <w:rFonts w:hint="eastAsia" w:ascii="楷体_GB2312" w:eastAsia="楷体_GB2312"/>
          <w:sz w:val="32"/>
          <w:szCs w:val="32"/>
        </w:rPr>
        <w:t>提升网络化协同制造水平</w:t>
      </w:r>
    </w:p>
    <w:p>
      <w:pPr>
        <w:spacing w:line="360" w:lineRule="auto"/>
        <w:ind w:firstLine="640" w:firstLineChars="200"/>
        <w:rPr>
          <w:rFonts w:hint="eastAsia" w:ascii="仿宋_GB2312" w:hAnsi="仿宋" w:eastAsia="仿宋_GB2312" w:cs="仿宋"/>
          <w:sz w:val="32"/>
          <w:szCs w:val="32"/>
        </w:rPr>
      </w:pPr>
      <w:r>
        <w:rPr>
          <w:rFonts w:hint="eastAsia" w:ascii="楷体_GB2312" w:hAnsi="黑体" w:eastAsia="楷体_GB2312"/>
          <w:sz w:val="32"/>
          <w:szCs w:val="32"/>
        </w:rPr>
        <w:t>1.</w:t>
      </w:r>
      <w:r>
        <w:rPr>
          <w:rFonts w:hint="eastAsia" w:ascii="楷体_GB2312" w:eastAsia="楷体_GB2312"/>
          <w:sz w:val="32"/>
          <w:szCs w:val="32"/>
        </w:rPr>
        <w:t>培育发展开放式研发设计模式。</w:t>
      </w:r>
      <w:r>
        <w:rPr>
          <w:rFonts w:hint="eastAsia" w:ascii="仿宋_GB2312" w:eastAsia="仿宋_GB2312"/>
          <w:sz w:val="32"/>
          <w:szCs w:val="32"/>
        </w:rPr>
        <w:t>鼓励高校科研院所、重点实验室、企业技术中心与工业设计中心向社会开放研发设计、实验测试等创新资源，大力发展网络协同研发和协同设计。</w:t>
      </w:r>
    </w:p>
    <w:p>
      <w:pPr>
        <w:spacing w:line="360" w:lineRule="auto"/>
        <w:ind w:firstLine="640" w:firstLineChars="200"/>
        <w:rPr>
          <w:rFonts w:hint="eastAsia" w:ascii="仿宋_GB2312" w:eastAsia="仿宋_GB2312"/>
          <w:sz w:val="32"/>
          <w:szCs w:val="32"/>
        </w:rPr>
      </w:pPr>
      <w:r>
        <w:rPr>
          <w:rFonts w:hint="eastAsia" w:ascii="楷体_GB2312" w:hAnsi="黑体" w:eastAsia="楷体_GB2312"/>
          <w:sz w:val="32"/>
          <w:szCs w:val="32"/>
        </w:rPr>
        <w:t>2.</w:t>
      </w:r>
      <w:r>
        <w:rPr>
          <w:rFonts w:ascii="楷体_GB2312" w:eastAsia="楷体_GB2312"/>
          <w:sz w:val="32"/>
          <w:szCs w:val="32"/>
        </w:rPr>
        <w:t>组织开展工业大数据应用试点示范。</w:t>
      </w:r>
      <w:r>
        <w:rPr>
          <w:rFonts w:hint="eastAsia" w:ascii="仿宋_GB2312" w:eastAsia="仿宋_GB2312"/>
          <w:sz w:val="32"/>
          <w:szCs w:val="32"/>
        </w:rPr>
        <w:t>支持开发一批面向工业设计、生产制造、经营管理、市场营销、售后服务等关键环节的大数据分析技术和产品，推动建设面向全产业链的大数据资源整合和分析平台。遴选一批装备制造企业开展异地协同开发、云制造试点，促进生产、质量控制和运营管理系统全面互联，推行众包设计研发和网络化制造等新模式。</w:t>
      </w:r>
    </w:p>
    <w:p>
      <w:pPr>
        <w:spacing w:line="360" w:lineRule="auto"/>
        <w:ind w:firstLine="640" w:firstLineChars="200"/>
        <w:rPr>
          <w:rFonts w:hint="eastAsia" w:ascii="仿宋_GB2312" w:hAnsi="仿宋" w:eastAsia="仿宋_GB2312" w:cs="仿宋"/>
          <w:sz w:val="32"/>
          <w:szCs w:val="32"/>
        </w:rPr>
      </w:pPr>
      <w:r>
        <w:rPr>
          <w:rFonts w:hint="eastAsia" w:ascii="楷体_GB2312" w:hAnsi="黑体" w:eastAsia="楷体_GB2312"/>
          <w:sz w:val="32"/>
          <w:szCs w:val="32"/>
        </w:rPr>
        <w:t>3.强化产业链资源整合。</w:t>
      </w:r>
      <w:r>
        <w:rPr>
          <w:rFonts w:hint="eastAsia" w:ascii="仿宋_GB2312" w:eastAsia="仿宋_GB2312"/>
          <w:sz w:val="32"/>
          <w:szCs w:val="32"/>
        </w:rPr>
        <w:t>鼓励有实力的互联网企业构建网络化协同制造公共服务平台，面向细分行业提供云制造服务，促进创新资源、生产能力、市场需求的集聚与对接，提升服务中小微企业能力，加快全社会多元化制造资源的有效协同，提高产业链资源整合能力。</w:t>
      </w:r>
    </w:p>
    <w:p>
      <w:pPr>
        <w:spacing w:line="360" w:lineRule="auto"/>
        <w:ind w:firstLine="640" w:firstLineChars="200"/>
        <w:outlineLvl w:val="2"/>
        <w:rPr>
          <w:rFonts w:hint="eastAsia" w:ascii="楷体_GB2312" w:hAnsi="黑体" w:eastAsia="楷体_GB2312" w:cs="仿宋"/>
          <w:sz w:val="32"/>
          <w:szCs w:val="32"/>
        </w:rPr>
      </w:pPr>
      <w:r>
        <w:rPr>
          <w:rFonts w:hint="eastAsia" w:ascii="楷体_GB2312" w:hAnsi="黑体" w:eastAsia="楷体_GB2312" w:cs="仿宋"/>
          <w:sz w:val="32"/>
          <w:szCs w:val="32"/>
        </w:rPr>
        <w:t>（五）加速制造业服务化转型</w:t>
      </w:r>
    </w:p>
    <w:p>
      <w:pPr>
        <w:spacing w:line="360" w:lineRule="auto"/>
        <w:ind w:firstLine="640" w:firstLineChars="200"/>
        <w:rPr>
          <w:rFonts w:hint="eastAsia" w:ascii="仿宋_GB2312" w:eastAsia="仿宋_GB2312"/>
          <w:sz w:val="32"/>
          <w:szCs w:val="32"/>
        </w:rPr>
      </w:pPr>
      <w:r>
        <w:rPr>
          <w:rFonts w:hint="eastAsia" w:ascii="楷体_GB2312" w:hAnsi="黑体" w:eastAsia="楷体_GB2312"/>
          <w:sz w:val="32"/>
          <w:szCs w:val="32"/>
        </w:rPr>
        <w:t>1.发展“制造+服务”模式。</w:t>
      </w:r>
      <w:r>
        <w:rPr>
          <w:rFonts w:hint="eastAsia" w:ascii="仿宋_GB2312" w:eastAsia="仿宋_GB2312"/>
          <w:sz w:val="32"/>
          <w:szCs w:val="32"/>
        </w:rPr>
        <w:t>引导和支持一批制造业企业延伸产业链条，以拓展产品功能、提升交易效率、增强集成能力、满足深层需求为重点，努力实现投入服务化和业务服务化。支持一批制造业企业发展产品开发、技术改进、多样化销售、售后服务以及回收等服务，拓展产品价值空间。支持一批制造业企业在生产、营销、设计、开发等环节开展服务外包，推广融资租赁服务。</w:t>
      </w:r>
    </w:p>
    <w:p>
      <w:pPr>
        <w:spacing w:line="360" w:lineRule="auto"/>
        <w:ind w:firstLine="640" w:firstLineChars="200"/>
        <w:rPr>
          <w:rFonts w:hint="eastAsia" w:ascii="仿宋_GB2312" w:eastAsia="仿宋_GB2312"/>
          <w:sz w:val="32"/>
          <w:szCs w:val="32"/>
        </w:rPr>
      </w:pPr>
      <w:r>
        <w:rPr>
          <w:rFonts w:hint="eastAsia" w:ascii="楷体_GB2312" w:hAnsi="黑体" w:eastAsia="楷体_GB2312"/>
          <w:sz w:val="32"/>
          <w:szCs w:val="32"/>
        </w:rPr>
        <w:t>2.培育新型商业模式。</w:t>
      </w:r>
      <w:r>
        <w:rPr>
          <w:rFonts w:hint="eastAsia" w:ascii="仿宋_GB2312" w:eastAsia="仿宋_GB2312"/>
          <w:sz w:val="32"/>
          <w:szCs w:val="32"/>
        </w:rPr>
        <w:t>引导一批制造企业以增加服务环节投入、再造业务流程等形式培育新的业务形态与商业模式，发展个性化定制服务、融资租赁、网络精准营销、</w:t>
      </w:r>
      <w:r>
        <w:rPr>
          <w:rFonts w:hint="eastAsia" w:ascii="仿宋_GB2312" w:eastAsia="仿宋_GB2312"/>
          <w:color w:val="000000"/>
          <w:sz w:val="32"/>
          <w:szCs w:val="32"/>
        </w:rPr>
        <w:t>全生命</w:t>
      </w:r>
      <w:r>
        <w:rPr>
          <w:rFonts w:ascii="仿宋_GB2312" w:eastAsia="仿宋_GB2312"/>
          <w:color w:val="000000"/>
          <w:sz w:val="32"/>
          <w:szCs w:val="32"/>
        </w:rPr>
        <w:t>周</w:t>
      </w:r>
      <w:r>
        <w:rPr>
          <w:rFonts w:hint="eastAsia" w:ascii="仿宋_GB2312" w:eastAsia="仿宋_GB2312"/>
          <w:color w:val="000000"/>
          <w:sz w:val="32"/>
          <w:szCs w:val="32"/>
        </w:rPr>
        <w:t>期</w:t>
      </w:r>
      <w:r>
        <w:rPr>
          <w:rFonts w:hint="eastAsia" w:ascii="仿宋_GB2312" w:eastAsia="仿宋_GB2312"/>
          <w:sz w:val="32"/>
          <w:szCs w:val="32"/>
        </w:rPr>
        <w:t>管理及在线支持服务、整体解决方案、工程总承包和供应链管理等商业模式。</w:t>
      </w:r>
    </w:p>
    <w:p>
      <w:pPr>
        <w:spacing w:line="360" w:lineRule="auto"/>
        <w:ind w:firstLine="640" w:firstLineChars="200"/>
        <w:rPr>
          <w:rFonts w:ascii="仿宋_GB2312" w:eastAsia="仿宋_GB2312"/>
          <w:sz w:val="32"/>
          <w:szCs w:val="32"/>
        </w:rPr>
      </w:pPr>
      <w:r>
        <w:rPr>
          <w:rFonts w:hint="eastAsia" w:ascii="楷体_GB2312" w:hAnsi="黑体" w:eastAsia="楷体_GB2312"/>
          <w:sz w:val="32"/>
          <w:szCs w:val="32"/>
        </w:rPr>
        <w:t>3.</w:t>
      </w:r>
      <w:r>
        <w:rPr>
          <w:rFonts w:hint="eastAsia" w:ascii="楷体_GB2312" w:eastAsia="楷体_GB2312"/>
          <w:sz w:val="32"/>
          <w:szCs w:val="32"/>
        </w:rPr>
        <w:t>组织开展工业云服务创新试点。</w:t>
      </w:r>
      <w:r>
        <w:rPr>
          <w:rFonts w:hint="eastAsia" w:ascii="仿宋_GB2312" w:eastAsia="仿宋_GB2312"/>
          <w:sz w:val="32"/>
          <w:szCs w:val="32"/>
        </w:rPr>
        <w:t>加快建设中关村贵阳科技园产业云服务平台,推进研发设计、数据管理、工程服务等制造资源的开放共享,实现制造需求和社会化制造资源的无缝对接。</w:t>
      </w:r>
    </w:p>
    <w:bookmarkEnd w:id="10"/>
    <w:bookmarkEnd w:id="11"/>
    <w:p>
      <w:pPr>
        <w:spacing w:line="360" w:lineRule="auto"/>
        <w:ind w:firstLine="640" w:firstLineChars="200"/>
        <w:outlineLvl w:val="1"/>
        <w:rPr>
          <w:rFonts w:hint="eastAsia" w:ascii="黑体" w:hAnsi="黑体" w:eastAsia="黑体" w:cs="仿宋"/>
          <w:sz w:val="32"/>
          <w:szCs w:val="32"/>
        </w:rPr>
      </w:pPr>
      <w:bookmarkStart w:id="12" w:name="_Toc300058344"/>
      <w:bookmarkStart w:id="13" w:name="_Toc306638866"/>
      <w:bookmarkStart w:id="14" w:name="_Toc424083093"/>
      <w:r>
        <w:rPr>
          <w:rFonts w:hint="eastAsia" w:ascii="黑体" w:hAnsi="黑体" w:eastAsia="黑体" w:cs="仿宋"/>
          <w:sz w:val="32"/>
          <w:szCs w:val="32"/>
        </w:rPr>
        <w:t>三、</w:t>
      </w:r>
      <w:bookmarkEnd w:id="12"/>
      <w:bookmarkEnd w:id="13"/>
      <w:r>
        <w:rPr>
          <w:rFonts w:hint="eastAsia" w:ascii="黑体" w:hAnsi="黑体" w:eastAsia="黑体" w:cs="仿宋"/>
          <w:sz w:val="32"/>
          <w:szCs w:val="32"/>
        </w:rPr>
        <w:t>保障措施</w:t>
      </w:r>
      <w:bookmarkEnd w:id="14"/>
    </w:p>
    <w:p>
      <w:pPr>
        <w:spacing w:line="360" w:lineRule="auto"/>
        <w:ind w:firstLine="640" w:firstLineChars="200"/>
        <w:outlineLvl w:val="2"/>
        <w:rPr>
          <w:rFonts w:hint="eastAsia" w:ascii="楷体_GB2312" w:hAnsi="黑体" w:eastAsia="楷体_GB2312" w:cs="仿宋"/>
          <w:sz w:val="32"/>
          <w:szCs w:val="32"/>
        </w:rPr>
      </w:pPr>
      <w:bookmarkStart w:id="15" w:name="_Toc424083095"/>
      <w:r>
        <w:rPr>
          <w:rFonts w:hint="eastAsia" w:ascii="楷体_GB2312" w:hAnsi="黑体" w:eastAsia="楷体_GB2312" w:cs="仿宋"/>
          <w:sz w:val="32"/>
          <w:szCs w:val="32"/>
        </w:rPr>
        <w:t>（</w:t>
      </w:r>
      <w:r>
        <w:rPr>
          <w:rFonts w:ascii="楷体_GB2312" w:hAnsi="黑体" w:eastAsia="楷体_GB2312" w:cs="仿宋"/>
          <w:sz w:val="32"/>
          <w:szCs w:val="32"/>
        </w:rPr>
        <w:t>一</w:t>
      </w:r>
      <w:r>
        <w:rPr>
          <w:rFonts w:hint="eastAsia" w:ascii="楷体_GB2312" w:hAnsi="黑体" w:eastAsia="楷体_GB2312" w:cs="仿宋"/>
          <w:sz w:val="32"/>
          <w:szCs w:val="32"/>
        </w:rPr>
        <w:t>）</w:t>
      </w:r>
      <w:r>
        <w:rPr>
          <w:rFonts w:hint="eastAsia" w:ascii="楷体_GB2312" w:eastAsia="楷体_GB2312"/>
          <w:sz w:val="32"/>
          <w:szCs w:val="32"/>
        </w:rPr>
        <w:t>加强政策支持</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通过国家和省、市联动，加大对制造企业提升智能化制造水平的支持，为企业争取各项专项政策、资金支持。鼓励和支持企业争创省级以上两化融合示范企业、示范智能工厂（车间）、物联网应用示范项目、电子商务示范企业。鼓励和支持企业提升智能装备制造水平，大力发展大数据核心产业、关联产业、衍生产业。支持和奖励的标准，按照《&lt;中共贵阳市委 贵阳市人民政府关于加快发展现代服务业的意见&gt;实施细则》执行。</w:t>
      </w:r>
    </w:p>
    <w:p>
      <w:pPr>
        <w:spacing w:line="360" w:lineRule="auto"/>
        <w:ind w:firstLine="640" w:firstLineChars="200"/>
        <w:outlineLvl w:val="2"/>
        <w:rPr>
          <w:rFonts w:hint="eastAsia" w:ascii="楷体_GB2312" w:hAnsi="黑体" w:eastAsia="楷体_GB2312" w:cs="仿宋"/>
          <w:sz w:val="32"/>
          <w:szCs w:val="32"/>
        </w:rPr>
      </w:pPr>
      <w:r>
        <w:rPr>
          <w:rFonts w:hint="eastAsia" w:ascii="楷体_GB2312" w:hAnsi="黑体" w:eastAsia="楷体_GB2312" w:cs="仿宋"/>
          <w:sz w:val="32"/>
          <w:szCs w:val="32"/>
        </w:rPr>
        <w:t>（</w:t>
      </w:r>
      <w:r>
        <w:rPr>
          <w:rFonts w:ascii="楷体_GB2312" w:hAnsi="黑体" w:eastAsia="楷体_GB2312" w:cs="仿宋"/>
          <w:sz w:val="32"/>
          <w:szCs w:val="32"/>
        </w:rPr>
        <w:t>二</w:t>
      </w:r>
      <w:r>
        <w:rPr>
          <w:rFonts w:hint="eastAsia" w:ascii="楷体_GB2312" w:hAnsi="黑体" w:eastAsia="楷体_GB2312" w:cs="仿宋"/>
          <w:sz w:val="32"/>
          <w:szCs w:val="32"/>
        </w:rPr>
        <w:t>）</w:t>
      </w:r>
      <w:bookmarkEnd w:id="15"/>
      <w:r>
        <w:rPr>
          <w:rFonts w:hint="eastAsia" w:ascii="楷体_GB2312" w:hAnsi="黑体" w:eastAsia="楷体_GB2312" w:cs="仿宋"/>
          <w:sz w:val="32"/>
          <w:szCs w:val="32"/>
        </w:rPr>
        <w:t>加强要素保障</w:t>
      </w:r>
    </w:p>
    <w:p>
      <w:pPr>
        <w:spacing w:line="360" w:lineRule="auto"/>
        <w:ind w:firstLine="640" w:firstLineChars="200"/>
        <w:rPr>
          <w:rFonts w:hint="eastAsia" w:ascii="仿宋_GB2312" w:hAnsi="仿宋" w:eastAsia="仿宋_GB2312" w:cs="仿宋"/>
          <w:sz w:val="32"/>
          <w:szCs w:val="32"/>
        </w:rPr>
      </w:pPr>
      <w:r>
        <w:rPr>
          <w:rFonts w:hint="eastAsia" w:ascii="仿宋_GB2312" w:hAnsi="黑体" w:eastAsia="仿宋_GB2312"/>
          <w:color w:val="000000"/>
          <w:sz w:val="32"/>
          <w:szCs w:val="32"/>
        </w:rPr>
        <w:t>对于“互联网+”协同制造重点项目优先安排土地、用能等指标。鼓励银行信贷、融资租赁、信用担保等金融机构创新融资方式，为“互联网+”协同制造企业拓宽融资渠道，优先给予信贷支持。鼓励有关风险投资基金投向“互联网+”协同制造项目。积极培育引导工业机器人等智能装备企业上市融资。</w:t>
      </w:r>
    </w:p>
    <w:p>
      <w:pPr>
        <w:spacing w:line="360" w:lineRule="auto"/>
        <w:ind w:firstLine="640" w:firstLineChars="200"/>
        <w:outlineLvl w:val="2"/>
        <w:rPr>
          <w:rFonts w:hint="eastAsia" w:ascii="楷体_GB2312" w:hAnsi="黑体" w:eastAsia="楷体_GB2312" w:cs="仿宋"/>
          <w:sz w:val="32"/>
          <w:szCs w:val="32"/>
        </w:rPr>
      </w:pPr>
      <w:bookmarkStart w:id="16" w:name="_Toc424083096"/>
      <w:r>
        <w:rPr>
          <w:rFonts w:hint="eastAsia" w:ascii="楷体_GB2312" w:hAnsi="黑体" w:eastAsia="楷体_GB2312" w:cs="仿宋"/>
          <w:sz w:val="32"/>
          <w:szCs w:val="32"/>
        </w:rPr>
        <w:t>（</w:t>
      </w:r>
      <w:r>
        <w:rPr>
          <w:rFonts w:ascii="楷体_GB2312" w:hAnsi="黑体" w:eastAsia="楷体_GB2312" w:cs="仿宋"/>
          <w:sz w:val="32"/>
          <w:szCs w:val="32"/>
        </w:rPr>
        <w:t>三</w:t>
      </w:r>
      <w:r>
        <w:rPr>
          <w:rFonts w:hint="eastAsia" w:ascii="楷体_GB2312" w:hAnsi="黑体" w:eastAsia="楷体_GB2312" w:cs="仿宋"/>
          <w:sz w:val="32"/>
          <w:szCs w:val="32"/>
        </w:rPr>
        <w:t>）</w:t>
      </w:r>
      <w:bookmarkEnd w:id="16"/>
      <w:r>
        <w:rPr>
          <w:rFonts w:hint="eastAsia" w:ascii="楷体_GB2312" w:eastAsia="楷体_GB2312"/>
          <w:sz w:val="32"/>
          <w:szCs w:val="32"/>
        </w:rPr>
        <w:t>加强智力支持</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互联网+”协同制造示范企业，依托贵州大学、装备制造业协会等单位，对企业高管、高级技术人员进行培训，提升企业技术和管理人员适应跟踪互联网与制造业融合新技术的能力。完成紧缺人才分类梳理工作，定期发布人才需求状况，重点引进互联网与制造业复合型人才、高端技术领军人才。把招商引资和招才引智紧密结合起来，吸引有自主知识产权和重大科技实施项目的人才落户贵阳。</w:t>
      </w:r>
    </w:p>
    <w:p>
      <w:pPr>
        <w:spacing w:line="360" w:lineRule="auto"/>
        <w:rPr>
          <w:rFonts w:ascii="黑体" w:hAnsi="黑体" w:eastAsia="黑体"/>
          <w:sz w:val="32"/>
          <w:szCs w:val="32"/>
        </w:rPr>
      </w:pP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3</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贵阳市“互联网+”现代农业专项行动计划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贵阳市农业委员会</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利用互联网提升农业生产、经营、管理和服务水平，形成贵阳市都市现代农业互联网生态体系，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p>
      <w:pPr>
        <w:spacing w:line="360" w:lineRule="auto"/>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2016-2018年，按照山地立体特点,大力促进互联网与精致农业和休闲农业深度融合，利用互联网提升农业生产、经营、管理和服务水平，培育精准、便捷、特色鲜明的都市现代农业新模式，形成示范带动效应，加快完善新型农业生产经营体系，培育多样化农业互联网管理服务模式，逐步建立农产品、农资质量安全追溯体系，促进贵阳市都市农业现代化水平明显提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2016年，接入省农委启动建设的农业综合公共服务平台，农业园区信息管理系统服务接入覆盖30%，物联网智能化设施应用率达到10%；农产品质量安全电子监控范围扩大到所有县和所有重点产业，质量安全追溯覆盖产业龙头企业比例扩大到25%。</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2017年，进一步完善农业综合公共服务平台，服务覆盖到主要农民专业合作社；农业园区信息管理系统服务接入覆盖60%；物联网智能化设施应用率达到15%；质量安全追溯覆盖产业龙头企业比例扩大到30%。</w:t>
      </w:r>
    </w:p>
    <w:p>
      <w:pPr>
        <w:spacing w:line="360" w:lineRule="auto"/>
        <w:ind w:firstLine="640" w:firstLineChars="200"/>
        <w:rPr>
          <w:rFonts w:ascii="宋体" w:hAnsi="宋体" w:cs="宋体"/>
          <w:sz w:val="32"/>
          <w:szCs w:val="32"/>
        </w:rPr>
      </w:pPr>
      <w:r>
        <w:rPr>
          <w:rFonts w:hint="eastAsia" w:ascii="仿宋_GB2312" w:hAnsi="仿宋" w:eastAsia="仿宋_GB2312" w:cs="仿宋"/>
          <w:bCs/>
          <w:sz w:val="32"/>
          <w:szCs w:val="32"/>
        </w:rPr>
        <w:t>2018年，农业综合公共服务平台覆盖到专业大户和家庭农场，移动终端应用全面推广，新型经营主体基本实现产品购销电子化；农业土地流转基本实现透明化；农业园区信息管理系统服务接入覆盖100%；物联网智能化设施应用率达到25%，电子商务应用率100%；质量安全追溯覆盖产业龙头企业比例扩大到40%。</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（一）建立新型农业生产经营体系</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w:t>
      </w:r>
      <w:r>
        <w:rPr>
          <w:rFonts w:ascii="楷体_GB2312" w:eastAsia="楷体_GB2312"/>
          <w:sz w:val="32"/>
          <w:szCs w:val="32"/>
        </w:rPr>
        <w:t>加快推进</w:t>
      </w:r>
      <w:r>
        <w:rPr>
          <w:rFonts w:hint="eastAsia" w:ascii="楷体_GB2312" w:eastAsia="楷体_GB2312"/>
          <w:sz w:val="32"/>
          <w:szCs w:val="32"/>
        </w:rPr>
        <w:t>贵阳国际“农业云”项目。</w:t>
      </w:r>
      <w:r>
        <w:rPr>
          <w:rFonts w:hint="eastAsia" w:ascii="仿宋_GB2312" w:eastAsia="仿宋_GB2312"/>
          <w:sz w:val="32"/>
          <w:szCs w:val="32"/>
        </w:rPr>
        <w:t>支持贵阳现代农业大数据交易中心建设的贵阳国际“农业云”平台，在专业大户、家庭农场、农民合作社、农业龙头企业等新型农业生产经营主体的应用，实现农产品生产计划、产量信息等与销售环节的精准对接，变“以产定销”为“以需定产”。</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w:t>
      </w:r>
      <w:r>
        <w:rPr>
          <w:rFonts w:hint="eastAsia" w:ascii="楷体_GB2312" w:eastAsia="楷体_GB2312"/>
          <w:sz w:val="32"/>
          <w:szCs w:val="32"/>
        </w:rPr>
        <w:t>建立土地承包经营权流转服务网络体系。</w:t>
      </w:r>
      <w:r>
        <w:rPr>
          <w:rFonts w:hint="eastAsia" w:ascii="仿宋_GB2312" w:eastAsia="仿宋_GB2312"/>
          <w:sz w:val="32"/>
          <w:szCs w:val="32"/>
        </w:rPr>
        <w:t>建立健全县、乡、村三级农村土地承包经营权流转服务网络体系，</w:t>
      </w:r>
      <w:r>
        <w:rPr>
          <w:rFonts w:hint="eastAsia" w:ascii="仿宋_GB2312" w:eastAsia="仿宋_GB2312"/>
          <w:color w:val="000000"/>
          <w:sz w:val="32"/>
          <w:szCs w:val="32"/>
        </w:rPr>
        <w:t>强化土地用途、经营状况等监管</w:t>
      </w:r>
      <w:r>
        <w:rPr>
          <w:rFonts w:hint="eastAsia" w:ascii="仿宋_GB2312" w:eastAsia="仿宋_GB2312"/>
          <w:sz w:val="32"/>
          <w:szCs w:val="32"/>
        </w:rPr>
        <w:t>，提升土地流转透明化程度。</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（二）加快推进生产方式精准化</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w:t>
      </w:r>
      <w:r>
        <w:rPr>
          <w:rFonts w:hint="eastAsia" w:ascii="楷体_GB2312" w:eastAsia="楷体_GB2312"/>
          <w:sz w:val="32"/>
          <w:szCs w:val="32"/>
        </w:rPr>
        <w:t>试点开展农业物联网示范应用。</w:t>
      </w:r>
      <w:r>
        <w:rPr>
          <w:rFonts w:hint="eastAsia" w:ascii="仿宋_GB2312" w:eastAsia="仿宋_GB2312"/>
          <w:sz w:val="32"/>
          <w:szCs w:val="32"/>
        </w:rPr>
        <w:t>遴选一批基础较好的茶叶、猕猴桃、樱桃、葡萄、食用菌、奶牛、湖羊、生猪、肉鸡等优势产区，推广部署环境实时监测系统，实现环境实时感知、监测和控制，提升便捷化生产管理水平。遴选一批大型畜禽标准化规模养殖基地，部署传感器、视频监控等智能监控设备，推动疾病自动诊断、废弃物自动回收等智能设备应用，强化互联网信息采集、养殖档案管理及疫病追溯管理，实现对基地生产全过程监测和智能操控。</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w:t>
      </w:r>
      <w:r>
        <w:rPr>
          <w:rFonts w:hint="eastAsia" w:ascii="楷体_GB2312" w:eastAsia="楷体_GB2312"/>
          <w:sz w:val="32"/>
          <w:szCs w:val="32"/>
        </w:rPr>
        <w:t>建设物联网信息平台。</w:t>
      </w:r>
      <w:r>
        <w:rPr>
          <w:rFonts w:hint="eastAsia" w:ascii="仿宋_GB2312" w:eastAsia="仿宋_GB2312"/>
          <w:sz w:val="32"/>
          <w:szCs w:val="32"/>
        </w:rPr>
        <w:t>支持一批现代高效农业示范园区开展物联网信息平台建设，统一集成示范园区物联设备和采集数据，构建远程可视化系统、无线智能化管理系统和农产品质量安全可追溯系统。</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w:t>
      </w:r>
      <w:r>
        <w:rPr>
          <w:rFonts w:hint="eastAsia" w:ascii="楷体_GB2312" w:eastAsia="楷体_GB2312"/>
          <w:sz w:val="32"/>
          <w:szCs w:val="32"/>
        </w:rPr>
        <w:t>创新美丽乡村信息服务</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w:t>
      </w:r>
      <w:r>
        <w:rPr>
          <w:rFonts w:hint="eastAsia" w:ascii="楷体_GB2312" w:eastAsia="楷体_GB2312"/>
          <w:sz w:val="32"/>
          <w:szCs w:val="32"/>
        </w:rPr>
        <w:t>实施农业信息进村入户示范项目。</w:t>
      </w:r>
      <w:r>
        <w:rPr>
          <w:rFonts w:hint="eastAsia" w:ascii="仿宋_GB2312" w:eastAsia="仿宋_GB2312"/>
          <w:sz w:val="32"/>
          <w:szCs w:val="32"/>
        </w:rPr>
        <w:t>引导相关企业加大对涉农微信、微博、专业APP等移动应用平台的内容投入，搭建农业信息服务平台，针对广大农村、城镇居民生产生活提供农业政策、农业技术、农产品价格参考、优质农产品推介、美丽乡村旅游推介等社会化综合服务。</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2.</w:t>
      </w:r>
      <w:r>
        <w:rPr>
          <w:rFonts w:hint="eastAsia" w:ascii="楷体_GB2312" w:eastAsia="楷体_GB2312"/>
          <w:sz w:val="32"/>
          <w:szCs w:val="32"/>
        </w:rPr>
        <w:t>开展在线教育培训。</w:t>
      </w:r>
      <w:r>
        <w:rPr>
          <w:rFonts w:hint="eastAsia" w:ascii="仿宋_GB2312" w:eastAsia="仿宋_GB2312"/>
          <w:sz w:val="32"/>
          <w:szCs w:val="32"/>
        </w:rPr>
        <w:t>整合全市农业科教基础资源数据，搭建智慧农民在线培训教育平台，为农民和基层农技推广人员提供在线教育培训、在线认定管理考核、电商应用等农业科技综合服务。利用农村党员远程教育站、贵州农经网信息传播平台等，开展农民信息技术在线教育培训，培育一批“新农人”，激发乡村农民自主创业活力。</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（四）</w:t>
      </w:r>
      <w:r>
        <w:rPr>
          <w:rFonts w:hint="eastAsia" w:ascii="楷体_GB2312" w:eastAsia="楷体_GB2312"/>
          <w:sz w:val="32"/>
          <w:szCs w:val="32"/>
        </w:rPr>
        <w:t>打造农副产品质量安全追溯体系</w:t>
      </w:r>
    </w:p>
    <w:p>
      <w:pPr>
        <w:spacing w:line="360" w:lineRule="auto"/>
        <w:ind w:firstLine="640" w:firstLineChars="200"/>
        <w:rPr>
          <w:rFonts w:ascii="仿宋_GB2312" w:hAnsi="黑体" w:eastAsia="仿宋_GB2312"/>
          <w:sz w:val="32"/>
          <w:szCs w:val="32"/>
        </w:rPr>
      </w:pPr>
      <w:r>
        <w:rPr>
          <w:rFonts w:hint="eastAsia" w:ascii="仿宋_GB2312" w:eastAsia="仿宋_GB2312"/>
          <w:sz w:val="32"/>
          <w:szCs w:val="32"/>
        </w:rPr>
        <w:t>建立农副产品质量安全追溯公共服务平台，鼓励现代高效农业示范园区、农业龙头企业、农民专业合作社等组织建设农产品质量安全可追溯系统，加快二维码、射频自动识别（RFID）、移动视频监控等技术由流通经营向生产加工环节推广，增强农副产品质量安全隐患发现、过程追溯、结果处置查询等能力，促进消费者参与监督农副产品质量安全，增强消费者认知感和信任度。</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一</w:t>
      </w:r>
      <w:r>
        <w:rPr>
          <w:rFonts w:hint="eastAsia" w:ascii="楷体_GB2312" w:hAnsi="黑体" w:eastAsia="楷体_GB2312"/>
          <w:sz w:val="32"/>
          <w:szCs w:val="32"/>
        </w:rPr>
        <w:t>）</w:t>
      </w:r>
      <w:r>
        <w:rPr>
          <w:rFonts w:hint="eastAsia" w:ascii="楷体_GB2312" w:eastAsia="楷体_GB2312"/>
          <w:sz w:val="32"/>
          <w:szCs w:val="32"/>
        </w:rPr>
        <w:t>加强政策保障</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落实观光休闲农业项目用地政策，按土地流转规模的10%以内提供建设用地支持。符合贵阳市农业产业发展规划的企业，享受贵阳市招商引资优惠。属贵阳市都市现代农业发展重大和急需引进的项目，给予政策优惠。设立观光休闲、家庭农场、农家乐、乡村客栈发展专项资金，对“互联网+”现代农业项目予以优先支持。</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二</w:t>
      </w:r>
      <w:r>
        <w:rPr>
          <w:rFonts w:hint="eastAsia" w:ascii="楷体_GB2312" w:hAnsi="黑体" w:eastAsia="楷体_GB2312"/>
          <w:sz w:val="32"/>
          <w:szCs w:val="32"/>
        </w:rPr>
        <w:t>）完善基础设施</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巩固网络基础，加快推进“宽带中国”示范城市建设，实现</w:t>
      </w:r>
      <w:r>
        <w:rPr>
          <w:rFonts w:ascii="仿宋_GB2312" w:hAnsi="黑体" w:eastAsia="仿宋_GB2312"/>
          <w:sz w:val="32"/>
          <w:szCs w:val="32"/>
        </w:rPr>
        <w:t>100</w:t>
      </w:r>
      <w:r>
        <w:rPr>
          <w:rFonts w:hint="eastAsia" w:ascii="仿宋_GB2312" w:hAnsi="黑体" w:eastAsia="仿宋_GB2312"/>
          <w:sz w:val="32"/>
          <w:szCs w:val="32"/>
        </w:rPr>
        <w:t>%以上行政村通光缆，农村宽带接入能力达到</w:t>
      </w:r>
      <w:r>
        <w:rPr>
          <w:rFonts w:ascii="仿宋_GB2312" w:hAnsi="黑体" w:eastAsia="仿宋_GB2312"/>
          <w:sz w:val="32"/>
          <w:szCs w:val="32"/>
        </w:rPr>
        <w:t>12</w:t>
      </w:r>
      <w:r>
        <w:rPr>
          <w:rFonts w:hint="eastAsia" w:ascii="仿宋_GB2312" w:hAnsi="黑体" w:eastAsia="仿宋_GB2312"/>
          <w:sz w:val="32"/>
          <w:szCs w:val="32"/>
        </w:rPr>
        <w:t>Mbps，农村家庭宽带普及率达到</w:t>
      </w:r>
      <w:r>
        <w:rPr>
          <w:rFonts w:ascii="仿宋_GB2312" w:hAnsi="黑体" w:eastAsia="仿宋_GB2312"/>
          <w:sz w:val="32"/>
          <w:szCs w:val="32"/>
        </w:rPr>
        <w:t>50</w:t>
      </w:r>
      <w:r>
        <w:rPr>
          <w:rFonts w:hint="eastAsia" w:ascii="仿宋_GB2312" w:hAnsi="黑体" w:eastAsia="仿宋_GB2312"/>
          <w:sz w:val="32"/>
          <w:szCs w:val="32"/>
        </w:rPr>
        <w:t>%；加强农业园区、农村新型经营主体、种养业基地网络设施建设，推进农业物联网终端的普及和应用。进一步完善物流基础设施，加强农村冷链物流设施建设和共享。</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三</w:t>
      </w:r>
      <w:r>
        <w:rPr>
          <w:rFonts w:hint="eastAsia" w:ascii="楷体_GB2312" w:hAnsi="黑体" w:eastAsia="楷体_GB2312"/>
          <w:sz w:val="32"/>
          <w:szCs w:val="32"/>
        </w:rPr>
        <w:t>）优化环境服务</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鼓励支持高端企业人才投资建设“互联网+”都市现代农业项目。鼓励农技人员、乡村干部、大学生和返乡创业农民工利用自有资金、技术和其他要素创办小微企业，参与都市现代农业发展，激发基层创造活力。推动农村房屋产权、林权、水库、农业基础设施等资源投入“互联网+”都市现代农业项目，吸引社会资本参与发展。建立适应都市现代农业发展的投融资担保体系，探索和创新支持都市现代农业发展信贷产品，拓展投融资业务。</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四</w:t>
      </w:r>
      <w:r>
        <w:rPr>
          <w:rFonts w:hint="eastAsia" w:ascii="楷体_GB2312" w:hAnsi="黑体" w:eastAsia="楷体_GB2312"/>
          <w:sz w:val="32"/>
          <w:szCs w:val="32"/>
        </w:rPr>
        <w:t>）强化科技支撑</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引进和实施一批国内和国际先进的农业科技重大项目，鼓励创建国家、省部级都市农业重点实验室和技术中心，对具有引领作用的科技项目给予政策及资金支持。依托省会科研院校聚集优势，引导科研院校和农业示范园区及示范基地共建产业创新联盟、农科教基地、协同创新中心和资源交流平台，鼓励高校、科研院所的高科技人才带项目、带技术到贵阳创业，支持龙头企业聘用国内外专家、学者，采取引进来、送出去的方式加快培养和建设科技领军人才和创新团队。</w:t>
      </w: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4</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贵阳市“互联网+”智慧能源专项行动计划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贵阳市发展和改革委员会</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利用互联网技术，促进能源产业低碳化、网络化、智能化发展，推动能源领域供给侧结构性改革，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6</w:t>
      </w:r>
      <w:r>
        <w:rPr>
          <w:rFonts w:hint="eastAsia" w:ascii="仿宋_GB2312" w:eastAsia="仿宋_GB2312"/>
          <w:sz w:val="32"/>
          <w:szCs w:val="32"/>
        </w:rPr>
        <w:t>-2018年，以改革创新为核心，以“互联网+”为手段，以智能化为基础，紧紧围绕构建绿色低碳、安全高效的现代能源体系，促进互联网与能源产业深度融合，加快推进一批“互联网+”智慧能源项目实施，进一步夯实能源互联网基础设施，建设能源生产消费智能化体系，营造开放共享的能源互联网生态环境，大力发展储能和电动汽车应用、智慧用能和增值服务、能源大数据服务应用等新模式和新业态。</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2016年，完成水云线、水湖线、镇伍线等5条线路配电网自动化改造，开展可再生能源主动配电网研究及示范。</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2017年，完成贵阳电力调度系统改造，建成地区调度数据网络，开展“互联网+”建筑能耗模拟评估系统开发与应用。</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2018年，打造1-</w:t>
      </w:r>
      <w:r>
        <w:rPr>
          <w:rFonts w:ascii="仿宋_GB2312" w:hAnsi="黑体" w:eastAsia="仿宋_GB2312"/>
          <w:color w:val="000000"/>
          <w:sz w:val="32"/>
          <w:szCs w:val="32"/>
        </w:rPr>
        <w:t>3个能源智能工厂，建成</w:t>
      </w:r>
      <w:r>
        <w:rPr>
          <w:rFonts w:hint="eastAsia" w:ascii="仿宋_GB2312" w:hAnsi="黑体" w:eastAsia="仿宋_GB2312"/>
          <w:color w:val="000000"/>
          <w:sz w:val="32"/>
          <w:szCs w:val="32"/>
        </w:rPr>
        <w:t>中天·未来方舟可再生能源集中供能智能化控制系统、区域能源监管调度智能平台、“互联网+”工艺流程节能共享服务平台。</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（一）打造能源全生命周期智能化体系</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1.建立贵阳市智慧能源管理服务平台。</w:t>
      </w:r>
      <w:r>
        <w:rPr>
          <w:rFonts w:hint="eastAsia" w:ascii="仿宋_GB2312" w:hAnsi="黑体" w:eastAsia="仿宋_GB2312"/>
          <w:sz w:val="32"/>
          <w:szCs w:val="32"/>
        </w:rPr>
        <w:t>以贵阳高新区区域能源监管调度平台为试点，完善能源生产信息公共服务网络，逐渐建设贵阳市各重点区县的能源监管调度平台，强化能源生产监测、运行、管理和调度信息的采集和共享，支撑电厂和电网协调运行，促进非化石能源与化石能源协同发电。</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2.发展能源智能工厂。</w:t>
      </w:r>
      <w:r>
        <w:rPr>
          <w:rFonts w:hint="eastAsia" w:ascii="仿宋_GB2312" w:hAnsi="黑体" w:eastAsia="仿宋_GB2312"/>
          <w:sz w:val="32"/>
          <w:szCs w:val="32"/>
        </w:rPr>
        <w:t>鼓励能源生产企业建设智能工厂，采集工厂的运行过程数据、设备状态特征、能源运输储存等信息。</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3.</w:t>
      </w:r>
      <w:r>
        <w:rPr>
          <w:rFonts w:ascii="楷体_GB2312" w:hAnsi="黑体" w:eastAsia="楷体_GB2312"/>
          <w:sz w:val="32"/>
          <w:szCs w:val="32"/>
        </w:rPr>
        <w:t>创新大数据应用。</w:t>
      </w:r>
      <w:r>
        <w:rPr>
          <w:rFonts w:hint="eastAsia" w:ascii="仿宋_GB2312" w:hAnsi="黑体" w:eastAsia="仿宋_GB2312"/>
          <w:sz w:val="32"/>
          <w:szCs w:val="32"/>
        </w:rPr>
        <w:t>建设工艺流程节能共享服务平台，实现工艺节能方法的评级、共享和推广。开展建筑能耗模拟评估系统开发与应用，基于国际公认的模拟模型再优化和实用化，通过大数据技术对建筑能耗数据进行模拟、分析挖掘和预测，为节能技术改进提供数据支撑。</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（二）探索能源消费新模式</w:t>
      </w:r>
    </w:p>
    <w:p>
      <w:pPr>
        <w:spacing w:line="360" w:lineRule="auto"/>
        <w:ind w:firstLine="640" w:firstLineChars="200"/>
        <w:rPr>
          <w:rFonts w:hint="eastAsia" w:ascii="仿宋_GB2312" w:hAnsi="仿宋" w:eastAsia="仿宋_GB2312" w:cs="仿宋"/>
          <w:sz w:val="32"/>
          <w:szCs w:val="32"/>
        </w:rPr>
      </w:pPr>
      <w:r>
        <w:rPr>
          <w:rFonts w:hint="eastAsia" w:ascii="楷体_GB2312" w:hAnsi="黑体" w:eastAsia="楷体_GB2312"/>
          <w:sz w:val="32"/>
          <w:szCs w:val="32"/>
        </w:rPr>
        <w:t>1.</w:t>
      </w:r>
      <w:r>
        <w:rPr>
          <w:rFonts w:ascii="楷体_GB2312" w:hAnsi="黑体" w:eastAsia="楷体_GB2312"/>
          <w:sz w:val="32"/>
          <w:szCs w:val="32"/>
        </w:rPr>
        <w:t>创新电力交易方式。</w:t>
      </w:r>
      <w:r>
        <w:rPr>
          <w:rFonts w:hint="eastAsia" w:ascii="仿宋_GB2312" w:hAnsi="仿宋" w:eastAsia="仿宋_GB2312" w:cs="仿宋"/>
          <w:sz w:val="32"/>
          <w:szCs w:val="32"/>
        </w:rPr>
        <w:t>鼓励电能供给侧和需求侧依托贵州电力交易中心，实时发布电能生产和消费信息，开展年度双边协商、集中竞价和挂牌交易等交易方式，实现电能的点对点交易、实时配送和补贴结算，推进电能生产和消费协调匹配，提高电能配置效率。</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2.促进新能源、清洁能源应用。</w:t>
      </w:r>
      <w:r>
        <w:rPr>
          <w:rFonts w:hint="eastAsia" w:ascii="仿宋_GB2312" w:hAnsi="仿宋" w:eastAsia="仿宋_GB2312" w:cs="仿宋"/>
          <w:sz w:val="32"/>
          <w:szCs w:val="32"/>
        </w:rPr>
        <w:t>实施新能源汽车推广计划，</w:t>
      </w:r>
      <w:r>
        <w:rPr>
          <w:rFonts w:ascii="仿宋_GB2312" w:hAnsi="仿宋" w:eastAsia="仿宋_GB2312" w:cs="仿宋"/>
          <w:sz w:val="32"/>
          <w:szCs w:val="32"/>
        </w:rPr>
        <w:t>开展可再生能源主动配电网研究及示范，</w:t>
      </w:r>
      <w:r>
        <w:rPr>
          <w:rFonts w:hint="eastAsia" w:ascii="仿宋_GB2312" w:hAnsi="仿宋" w:eastAsia="仿宋_GB2312" w:cs="仿宋"/>
          <w:sz w:val="32"/>
          <w:szCs w:val="32"/>
        </w:rPr>
        <w:t>加快完善和部署具有联网、数据采集、远程控制等功能的配套智能设备</w:t>
      </w:r>
      <w:r>
        <w:rPr>
          <w:rFonts w:ascii="仿宋_GB2312" w:hAnsi="仿宋" w:eastAsia="仿宋_GB2312" w:cs="仿宋"/>
          <w:sz w:val="32"/>
          <w:szCs w:val="32"/>
        </w:rPr>
        <w:t>，运用互联网技术改变能源</w:t>
      </w:r>
      <w:r>
        <w:rPr>
          <w:rFonts w:hint="eastAsia" w:ascii="仿宋_GB2312" w:hAnsi="仿宋" w:eastAsia="仿宋_GB2312" w:cs="仿宋"/>
          <w:sz w:val="32"/>
          <w:szCs w:val="32"/>
        </w:rPr>
        <w:t>供用业务模型，促进能源消费生态体系建设。</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w:t>
      </w:r>
      <w:r>
        <w:rPr>
          <w:rFonts w:hint="eastAsia" w:ascii="楷体_GB2312" w:eastAsia="楷体_GB2312"/>
          <w:sz w:val="32"/>
          <w:szCs w:val="32"/>
        </w:rPr>
        <w:t>积极开展电网通信融合业务</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1.实施电力光纤到户工程。</w:t>
      </w:r>
      <w:r>
        <w:rPr>
          <w:rFonts w:hint="eastAsia" w:ascii="仿宋_GB2312" w:hAnsi="黑体" w:eastAsia="仿宋_GB2312"/>
          <w:sz w:val="32"/>
          <w:szCs w:val="32"/>
        </w:rPr>
        <w:t>鼓励电力企业与通讯企业、互联网企业积极合作，统筹部署电网和通信网深度融合的网络基础设施，实现电网和通信网同缆传输、共建共享，避免重复建设。</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2.</w:t>
      </w:r>
      <w:r>
        <w:rPr>
          <w:rFonts w:ascii="楷体_GB2312" w:hAnsi="黑体" w:eastAsia="楷体_GB2312"/>
          <w:sz w:val="32"/>
          <w:szCs w:val="32"/>
        </w:rPr>
        <w:t>发展智能电网新型业务。</w:t>
      </w:r>
      <w:r>
        <w:rPr>
          <w:rFonts w:ascii="仿宋_GB2312" w:hAnsi="黑体" w:eastAsia="仿宋_GB2312"/>
          <w:sz w:val="32"/>
          <w:szCs w:val="32"/>
        </w:rPr>
        <w:t>以中天·未来方舟供能项目为试点，</w:t>
      </w:r>
      <w:r>
        <w:rPr>
          <w:rFonts w:hint="eastAsia" w:ascii="仿宋_GB2312" w:hAnsi="黑体" w:eastAsia="仿宋_GB2312"/>
          <w:sz w:val="32"/>
          <w:szCs w:val="32"/>
        </w:rPr>
        <w:t>鼓励第三方企业依托智能电网发展家庭能效管理业务，推广智能电表和智能用电设备应用，实现家庭能效分析评估、能源使用可视化管理、家电运行控制等。</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一</w:t>
      </w:r>
      <w:r>
        <w:rPr>
          <w:rFonts w:hint="eastAsia" w:ascii="楷体_GB2312" w:hAnsi="黑体" w:eastAsia="楷体_GB2312"/>
          <w:sz w:val="32"/>
          <w:szCs w:val="32"/>
        </w:rPr>
        <w:t>）强化顶层设计</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按照《关于推进“互联网+”智慧能源发展的指导意见》（发改能源〔2016〕392号）文件要求，严格落实国家和省互联网能源发展要求，明确我市互联网能源产业发展的目标任务和推进措施，充分调动能源、信息等行业资源，有序推进“互联网+”智慧能源的研究与建设工作。</w:t>
      </w:r>
    </w:p>
    <w:p>
      <w:pPr>
        <w:spacing w:line="360" w:lineRule="auto"/>
        <w:ind w:firstLine="629"/>
        <w:outlineLvl w:val="2"/>
        <w:rPr>
          <w:rFonts w:hint="eastAsia" w:ascii="楷体" w:hAnsi="楷体" w:eastAsia="楷体" w:cs="黑体"/>
          <w:sz w:val="32"/>
          <w:szCs w:val="32"/>
        </w:rPr>
      </w:pPr>
      <w:r>
        <w:rPr>
          <w:rFonts w:hint="eastAsia" w:ascii="楷体_GB2312" w:hAnsi="黑体" w:eastAsia="楷体_GB2312"/>
          <w:sz w:val="32"/>
          <w:szCs w:val="32"/>
        </w:rPr>
        <w:t>（</w:t>
      </w:r>
      <w:r>
        <w:rPr>
          <w:rFonts w:ascii="楷体_GB2312" w:hAnsi="黑体" w:eastAsia="楷体_GB2312"/>
          <w:sz w:val="32"/>
          <w:szCs w:val="32"/>
        </w:rPr>
        <w:t>二</w:t>
      </w:r>
      <w:r>
        <w:rPr>
          <w:rFonts w:hint="eastAsia" w:ascii="楷体_GB2312" w:hAnsi="黑体" w:eastAsia="楷体_GB2312"/>
          <w:sz w:val="32"/>
          <w:szCs w:val="32"/>
        </w:rPr>
        <w:t>）</w:t>
      </w:r>
      <w:r>
        <w:rPr>
          <w:rFonts w:hint="eastAsia" w:ascii="楷体_GB2312" w:eastAsia="楷体_GB2312"/>
          <w:sz w:val="32"/>
          <w:szCs w:val="32"/>
        </w:rPr>
        <w:t>建立能源数据共享机制</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加快推进能源互联网基础设施建设，建立开放、对等、共享、互联的能源网络体系。加快推进互联网技术、先进控制技术等在能源领域的深化应用，逐步消除各类能源网络之间的隔离性以及能源供应体系中的供需界限，打破相对封闭的行业格局。</w:t>
      </w:r>
    </w:p>
    <w:p>
      <w:pPr>
        <w:spacing w:line="360" w:lineRule="auto"/>
        <w:ind w:firstLine="640" w:firstLineChars="200"/>
        <w:outlineLvl w:val="2"/>
        <w:rPr>
          <w:rFonts w:hint="eastAsia" w:ascii="楷体_GB2312" w:eastAsia="楷体_GB2312"/>
          <w:sz w:val="32"/>
          <w:szCs w:val="32"/>
        </w:rPr>
      </w:pPr>
      <w:r>
        <w:rPr>
          <w:rFonts w:hint="eastAsia" w:ascii="楷体_GB2312" w:hAnsi="黑体" w:eastAsia="楷体_GB2312"/>
          <w:sz w:val="32"/>
          <w:szCs w:val="32"/>
        </w:rPr>
        <w:t>（</w:t>
      </w:r>
      <w:r>
        <w:rPr>
          <w:rFonts w:ascii="楷体_GB2312" w:hAnsi="黑体" w:eastAsia="楷体_GB2312"/>
          <w:sz w:val="32"/>
          <w:szCs w:val="32"/>
        </w:rPr>
        <w:t>三</w:t>
      </w:r>
      <w:r>
        <w:rPr>
          <w:rFonts w:hint="eastAsia" w:ascii="楷体_GB2312" w:hAnsi="黑体" w:eastAsia="楷体_GB2312"/>
          <w:sz w:val="32"/>
          <w:szCs w:val="32"/>
        </w:rPr>
        <w:t>）</w:t>
      </w:r>
      <w:r>
        <w:rPr>
          <w:rFonts w:hint="eastAsia" w:ascii="楷体_GB2312" w:eastAsia="楷体_GB2312"/>
          <w:sz w:val="32"/>
          <w:szCs w:val="32"/>
        </w:rPr>
        <w:t>攻关关键技术</w:t>
      </w:r>
    </w:p>
    <w:p>
      <w:pPr>
        <w:spacing w:line="360" w:lineRule="auto"/>
        <w:ind w:firstLine="640" w:firstLineChars="200"/>
        <w:rPr>
          <w:rFonts w:ascii="黑体" w:hAnsi="黑体" w:eastAsia="黑体"/>
          <w:sz w:val="32"/>
          <w:szCs w:val="32"/>
        </w:rPr>
      </w:pPr>
      <w:r>
        <w:rPr>
          <w:rFonts w:hint="eastAsia" w:ascii="仿宋_GB2312" w:hAnsi="黑体" w:eastAsia="仿宋_GB2312"/>
          <w:sz w:val="32"/>
          <w:szCs w:val="32"/>
        </w:rPr>
        <w:t>与国外著名大学实验室合作，建设一批能源网络技术创新平台，围绕能源路由器、智能供能、智能用能、能源电商交易、智能能效服务等一批关键技术进行集中攻关，开展一批新技术、新模式的研究与应用</w:t>
      </w:r>
      <w:r>
        <w:rPr>
          <w:rFonts w:ascii="仿宋_GB2312" w:hAnsi="黑体" w:eastAsia="仿宋_GB2312"/>
          <w:sz w:val="32"/>
          <w:szCs w:val="32"/>
        </w:rPr>
        <w:t>，</w:t>
      </w:r>
      <w:r>
        <w:rPr>
          <w:rFonts w:hint="eastAsia" w:ascii="仿宋_GB2312" w:hAnsi="黑体" w:eastAsia="仿宋_GB2312"/>
          <w:sz w:val="32"/>
          <w:szCs w:val="32"/>
        </w:rPr>
        <w:t>尽快突破制约我市“互联网+”智慧能源的重大技术瓶颈。</w:t>
      </w: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5</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贵阳市“互联网+”普惠金融专项行动计划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贵阳市人民政府金融工作办公室</w:t>
      </w:r>
    </w:p>
    <w:p>
      <w:pPr>
        <w:spacing w:line="360" w:lineRule="auto"/>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为贯彻落实《国务院关于积极推进“互联网+”行动的指导意见》（国发〔2015〕40号）文件精神，推动互联网与金融快速融合，</w:t>
      </w:r>
      <w:r>
        <w:rPr>
          <w:rFonts w:ascii="仿宋_GB2312" w:hAnsi="仿宋" w:eastAsia="仿宋_GB2312" w:cs="仿宋"/>
          <w:bCs/>
          <w:sz w:val="32"/>
          <w:szCs w:val="32"/>
        </w:rPr>
        <w:t>打造西南地区互联网金融创新城市</w:t>
      </w:r>
      <w:r>
        <w:rPr>
          <w:rFonts w:hint="eastAsia" w:ascii="仿宋_GB2312" w:hAnsi="仿宋" w:eastAsia="仿宋_GB2312" w:cs="仿宋"/>
          <w:bCs/>
          <w:sz w:val="32"/>
          <w:szCs w:val="32"/>
        </w:rPr>
        <w:t>，结合我市实际，制订本专项行动计划。</w:t>
      </w:r>
    </w:p>
    <w:p>
      <w:pPr>
        <w:pStyle w:val="18"/>
        <w:spacing w:before="0" w:beforeAutospacing="0" w:after="0" w:afterAutospacing="0" w:line="360" w:lineRule="auto"/>
        <w:ind w:left="539"/>
        <w:jc w:val="both"/>
        <w:outlineLvl w:val="1"/>
        <w:rPr>
          <w:rFonts w:hint="eastAsia" w:ascii="黑体" w:hAnsi="黑体" w:eastAsia="黑体" w:cs="仿宋"/>
          <w:sz w:val="32"/>
          <w:szCs w:val="32"/>
        </w:rPr>
      </w:pPr>
      <w:r>
        <w:rPr>
          <w:rFonts w:hint="eastAsia" w:ascii="黑体" w:hAnsi="黑体" w:eastAsia="黑体" w:cs="仿宋"/>
          <w:sz w:val="32"/>
          <w:szCs w:val="32"/>
        </w:rPr>
        <w:t>一、行动目标</w:t>
      </w:r>
      <w:bookmarkStart w:id="17" w:name="_Toc426545397"/>
    </w:p>
    <w:p>
      <w:pPr>
        <w:pStyle w:val="18"/>
        <w:spacing w:before="0" w:beforeAutospacing="0" w:after="0" w:afterAutospacing="0" w:line="360" w:lineRule="auto"/>
        <w:ind w:firstLine="640" w:firstLineChars="200"/>
        <w:jc w:val="both"/>
        <w:outlineLvl w:val="1"/>
        <w:rPr>
          <w:rFonts w:hint="eastAsia" w:ascii="黑体" w:hAnsi="黑体" w:eastAsia="黑体" w:cs="仿宋"/>
          <w:sz w:val="32"/>
          <w:szCs w:val="32"/>
        </w:rPr>
      </w:pPr>
      <w:r>
        <w:rPr>
          <w:rFonts w:hint="eastAsia" w:ascii="楷体_GB2312" w:hAnsi="楷体" w:eastAsia="楷体_GB2312" w:cs="Times New Roman"/>
          <w:kern w:val="2"/>
          <w:sz w:val="32"/>
          <w:szCs w:val="32"/>
        </w:rPr>
        <w:t>（一）总体目标</w:t>
      </w:r>
      <w:bookmarkEnd w:id="17"/>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2016-2018年，紧紧抓住大数据时代贵阳金融业发展的新机遇，将金融业作为贵阳市发展第三产业的龙头，围绕“一个载体、三大产业、四项体系、十大中心”建设，深化互联网与银行、证券、保险、基金的融合创新，集聚一批实力雄厚的互联网金融龙头企业，打造若干个品牌卓越的互联网金融服务平台，全面推动互联网金融产业实现快速、健康、创新发展，将贵阳打造成为西部地区互联网金融创新城市，全面提升互联网金融服务能力和普惠水平。</w:t>
      </w:r>
      <w:bookmarkStart w:id="18" w:name="_Toc426545398"/>
    </w:p>
    <w:p>
      <w:pPr>
        <w:pStyle w:val="18"/>
        <w:spacing w:before="0" w:beforeAutospacing="0" w:after="0" w:afterAutospacing="0" w:line="360" w:lineRule="auto"/>
        <w:ind w:firstLine="640" w:firstLineChars="200"/>
        <w:jc w:val="both"/>
        <w:outlineLvl w:val="1"/>
        <w:rPr>
          <w:rFonts w:hint="eastAsia" w:ascii="楷体_GB2312" w:hAnsi="楷体" w:eastAsia="楷体_GB2312" w:cs="Times New Roman"/>
          <w:kern w:val="2"/>
          <w:sz w:val="32"/>
          <w:szCs w:val="32"/>
        </w:rPr>
      </w:pPr>
      <w:r>
        <w:rPr>
          <w:rFonts w:hint="eastAsia" w:ascii="楷体_GB2312" w:hAnsi="楷体" w:eastAsia="楷体_GB2312" w:cs="Times New Roman"/>
          <w:kern w:val="2"/>
          <w:sz w:val="32"/>
          <w:szCs w:val="32"/>
        </w:rPr>
        <w:t>（二）年度目标</w:t>
      </w:r>
      <w:bookmarkEnd w:id="18"/>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2016年，打造互联网金融产业基地，引导互联网金融企业入驻互联网金融产业基地，累计注册</w:t>
      </w:r>
      <w:r>
        <w:rPr>
          <w:rFonts w:ascii="仿宋_GB2312" w:hAnsi="黑体" w:eastAsia="仿宋_GB2312"/>
          <w:color w:val="000000"/>
          <w:sz w:val="32"/>
          <w:szCs w:val="32"/>
        </w:rPr>
        <w:t>15</w:t>
      </w:r>
      <w:r>
        <w:rPr>
          <w:rFonts w:hint="eastAsia" w:ascii="仿宋_GB2312" w:hAnsi="黑体" w:eastAsia="仿宋_GB2312"/>
          <w:color w:val="000000"/>
          <w:sz w:val="32"/>
          <w:szCs w:val="32"/>
        </w:rPr>
        <w:t>家互联网金融领域企业。电子身份-市民卡发卡量累计达到10万张。</w:t>
      </w:r>
      <w:r>
        <w:rPr>
          <w:rFonts w:ascii="仿宋_GB2312" w:hAnsi="黑体" w:eastAsia="仿宋_GB2312"/>
          <w:color w:val="000000"/>
          <w:sz w:val="32"/>
          <w:szCs w:val="32"/>
        </w:rPr>
        <w:t>打造</w:t>
      </w:r>
      <w:r>
        <w:rPr>
          <w:rFonts w:hint="eastAsia" w:ascii="仿宋_GB2312" w:hAnsi="黑体" w:eastAsia="仿宋_GB2312"/>
          <w:color w:val="000000"/>
          <w:sz w:val="32"/>
          <w:szCs w:val="32"/>
        </w:rPr>
        <w:t>100个农村金融服务站。</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2017年，引导互联网金融企业入驻互联网金融产业基地，累计注册</w:t>
      </w:r>
      <w:r>
        <w:rPr>
          <w:rFonts w:ascii="仿宋_GB2312" w:hAnsi="黑体" w:eastAsia="仿宋_GB2312"/>
          <w:color w:val="000000"/>
          <w:sz w:val="32"/>
          <w:szCs w:val="32"/>
        </w:rPr>
        <w:t>30</w:t>
      </w:r>
      <w:r>
        <w:rPr>
          <w:rFonts w:hint="eastAsia" w:ascii="仿宋_GB2312" w:hAnsi="黑体" w:eastAsia="仿宋_GB2312"/>
          <w:color w:val="000000"/>
          <w:sz w:val="32"/>
          <w:szCs w:val="32"/>
        </w:rPr>
        <w:t>家互联网金融领域企业。电子身份-市民卡发卡量累计达到1</w:t>
      </w:r>
      <w:r>
        <w:rPr>
          <w:rFonts w:ascii="仿宋_GB2312" w:hAnsi="黑体" w:eastAsia="仿宋_GB2312"/>
          <w:color w:val="000000"/>
          <w:sz w:val="32"/>
          <w:szCs w:val="32"/>
        </w:rPr>
        <w:t>5</w:t>
      </w:r>
      <w:r>
        <w:rPr>
          <w:rFonts w:hint="eastAsia" w:ascii="仿宋_GB2312" w:hAnsi="黑体" w:eastAsia="仿宋_GB2312"/>
          <w:color w:val="000000"/>
          <w:sz w:val="32"/>
          <w:szCs w:val="32"/>
        </w:rPr>
        <w:t>万张。</w:t>
      </w:r>
      <w:r>
        <w:rPr>
          <w:rFonts w:ascii="仿宋_GB2312" w:hAnsi="黑体" w:eastAsia="仿宋_GB2312"/>
          <w:color w:val="000000"/>
          <w:sz w:val="32"/>
          <w:szCs w:val="32"/>
        </w:rPr>
        <w:t>打造3</w:t>
      </w:r>
      <w:r>
        <w:rPr>
          <w:rFonts w:hint="eastAsia" w:ascii="仿宋_GB2312" w:hAnsi="黑体" w:eastAsia="仿宋_GB2312"/>
          <w:color w:val="000000"/>
          <w:sz w:val="32"/>
          <w:szCs w:val="32"/>
        </w:rPr>
        <w:t>00个农村金融服务站。累计打造2-</w:t>
      </w:r>
      <w:r>
        <w:rPr>
          <w:rFonts w:ascii="仿宋_GB2312" w:hAnsi="黑体" w:eastAsia="仿宋_GB2312"/>
          <w:color w:val="000000"/>
          <w:sz w:val="32"/>
          <w:szCs w:val="32"/>
        </w:rPr>
        <w:t>3个</w:t>
      </w:r>
      <w:r>
        <w:rPr>
          <w:rFonts w:hint="eastAsia" w:ascii="仿宋_GB2312" w:hAnsi="黑体" w:eastAsia="仿宋_GB2312"/>
          <w:color w:val="000000"/>
          <w:sz w:val="32"/>
          <w:szCs w:val="32"/>
        </w:rPr>
        <w:t>互联网金融产品。</w:t>
      </w:r>
    </w:p>
    <w:p>
      <w:pPr>
        <w:spacing w:line="360" w:lineRule="auto"/>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2018年，引导互联网金融企业入驻互联网金融产业基地，累计注册</w:t>
      </w:r>
      <w:r>
        <w:rPr>
          <w:rFonts w:ascii="仿宋_GB2312" w:hAnsi="黑体" w:eastAsia="仿宋_GB2312"/>
          <w:color w:val="000000"/>
          <w:sz w:val="32"/>
          <w:szCs w:val="32"/>
        </w:rPr>
        <w:t>50</w:t>
      </w:r>
      <w:r>
        <w:rPr>
          <w:rFonts w:hint="eastAsia" w:ascii="仿宋_GB2312" w:hAnsi="黑体" w:eastAsia="仿宋_GB2312"/>
          <w:color w:val="000000"/>
          <w:sz w:val="32"/>
          <w:szCs w:val="32"/>
        </w:rPr>
        <w:t>家互联网金融领域企业。电子身份-市民卡发卡量累计达到</w:t>
      </w:r>
      <w:r>
        <w:rPr>
          <w:rFonts w:ascii="仿宋_GB2312" w:hAnsi="黑体" w:eastAsia="仿宋_GB2312"/>
          <w:color w:val="000000"/>
          <w:sz w:val="32"/>
          <w:szCs w:val="32"/>
        </w:rPr>
        <w:t>20</w:t>
      </w:r>
      <w:r>
        <w:rPr>
          <w:rFonts w:hint="eastAsia" w:ascii="仿宋_GB2312" w:hAnsi="黑体" w:eastAsia="仿宋_GB2312"/>
          <w:color w:val="000000"/>
          <w:sz w:val="32"/>
          <w:szCs w:val="32"/>
        </w:rPr>
        <w:t>万张。</w:t>
      </w:r>
      <w:r>
        <w:rPr>
          <w:rFonts w:ascii="仿宋_GB2312" w:hAnsi="黑体" w:eastAsia="仿宋_GB2312"/>
          <w:color w:val="000000"/>
          <w:sz w:val="32"/>
          <w:szCs w:val="32"/>
        </w:rPr>
        <w:t>打造</w:t>
      </w:r>
      <w:r>
        <w:rPr>
          <w:rFonts w:hint="eastAsia" w:ascii="仿宋_GB2312" w:hAnsi="黑体" w:eastAsia="仿宋_GB2312"/>
          <w:color w:val="000000"/>
          <w:sz w:val="32"/>
          <w:szCs w:val="32"/>
        </w:rPr>
        <w:t>500个农村金融服务站。累计打造</w:t>
      </w:r>
      <w:r>
        <w:rPr>
          <w:rFonts w:ascii="仿宋_GB2312" w:hAnsi="黑体" w:eastAsia="仿宋_GB2312"/>
          <w:color w:val="000000"/>
          <w:sz w:val="32"/>
          <w:szCs w:val="32"/>
        </w:rPr>
        <w:t>3</w:t>
      </w:r>
      <w:r>
        <w:rPr>
          <w:rFonts w:hint="eastAsia" w:ascii="仿宋_GB2312" w:hAnsi="黑体" w:eastAsia="仿宋_GB2312"/>
          <w:color w:val="000000"/>
          <w:sz w:val="32"/>
          <w:szCs w:val="32"/>
        </w:rPr>
        <w:t>-</w:t>
      </w:r>
      <w:r>
        <w:rPr>
          <w:rFonts w:ascii="仿宋_GB2312" w:hAnsi="黑体" w:eastAsia="仿宋_GB2312"/>
          <w:color w:val="000000"/>
          <w:sz w:val="32"/>
          <w:szCs w:val="32"/>
        </w:rPr>
        <w:t>5个</w:t>
      </w:r>
      <w:r>
        <w:rPr>
          <w:rFonts w:hint="eastAsia" w:ascii="仿宋_GB2312" w:hAnsi="黑体" w:eastAsia="仿宋_GB2312"/>
          <w:color w:val="000000"/>
          <w:sz w:val="32"/>
          <w:szCs w:val="32"/>
        </w:rPr>
        <w:t>互联网金融产品。</w:t>
      </w:r>
    </w:p>
    <w:p>
      <w:pPr>
        <w:spacing w:line="360" w:lineRule="auto"/>
        <w:ind w:firstLine="672" w:firstLineChars="200"/>
        <w:outlineLvl w:val="1"/>
        <w:rPr>
          <w:rFonts w:hint="eastAsia" w:ascii="黑体" w:hAnsi="黑体" w:eastAsia="黑体"/>
          <w:spacing w:val="8"/>
          <w:sz w:val="32"/>
          <w:shd w:val="clear" w:color="auto" w:fill="FFFFFF"/>
        </w:rPr>
      </w:pPr>
      <w:r>
        <w:rPr>
          <w:rFonts w:hint="eastAsia" w:ascii="黑体" w:hAnsi="黑体" w:eastAsia="黑体"/>
          <w:spacing w:val="8"/>
          <w:sz w:val="32"/>
          <w:shd w:val="clear" w:color="auto" w:fill="FFFFFF"/>
        </w:rPr>
        <w:t>二、行动内容</w:t>
      </w:r>
    </w:p>
    <w:p>
      <w:pPr>
        <w:spacing w:line="360" w:lineRule="auto"/>
        <w:ind w:firstLine="640" w:firstLineChars="200"/>
        <w:outlineLvl w:val="2"/>
        <w:rPr>
          <w:rFonts w:hint="eastAsia" w:ascii="楷体_GB2312" w:hAnsi="楷体" w:eastAsia="楷体_GB2312"/>
          <w:sz w:val="32"/>
          <w:szCs w:val="32"/>
        </w:rPr>
      </w:pPr>
      <w:r>
        <w:rPr>
          <w:rFonts w:hint="eastAsia" w:ascii="楷体_GB2312" w:hAnsi="楷体" w:eastAsia="楷体_GB2312"/>
          <w:sz w:val="32"/>
          <w:szCs w:val="32"/>
        </w:rPr>
        <w:t>（一）加快互联网金融产业集聚</w:t>
      </w:r>
    </w:p>
    <w:p>
      <w:pPr>
        <w:spacing w:line="360" w:lineRule="auto"/>
        <w:ind w:firstLine="640" w:firstLineChars="200"/>
        <w:outlineLvl w:val="3"/>
        <w:rPr>
          <w:rFonts w:hint="eastAsia" w:ascii="仿宋_GB2312" w:hAnsi="黑体" w:eastAsia="仿宋_GB2312"/>
          <w:sz w:val="32"/>
          <w:szCs w:val="32"/>
        </w:rPr>
      </w:pPr>
      <w:r>
        <w:rPr>
          <w:rFonts w:hint="eastAsia" w:ascii="仿宋_GB2312" w:hAnsi="黑体" w:eastAsia="仿宋_GB2312"/>
          <w:sz w:val="32"/>
          <w:szCs w:val="32"/>
        </w:rPr>
        <w:t>依托贵州金融城，打造互联网金融产业基地，引导包括第三方支付机构、网络信贷、金融电商、众筹融资、商业保理、互联网金融门户等各类互联网金融业态向产业基地聚集。吸引一批技术服务企业在产业基地内聚集发展，强化信息安全、大数据存储等信息基础设施建设。</w:t>
      </w:r>
    </w:p>
    <w:p>
      <w:pPr>
        <w:numPr>
          <w:ilvl w:val="0"/>
          <w:numId w:val="1"/>
        </w:numPr>
        <w:spacing w:line="360" w:lineRule="auto"/>
        <w:ind w:firstLine="640" w:firstLineChars="200"/>
        <w:outlineLvl w:val="2"/>
        <w:rPr>
          <w:rFonts w:hint="eastAsia" w:ascii="楷体" w:hAnsi="楷体" w:eastAsia="楷体"/>
          <w:sz w:val="32"/>
          <w:szCs w:val="32"/>
        </w:rPr>
      </w:pPr>
      <w:r>
        <w:rPr>
          <w:rFonts w:hint="eastAsia" w:ascii="楷体_GB2312" w:eastAsia="楷体_GB2312"/>
          <w:sz w:val="32"/>
          <w:szCs w:val="32"/>
        </w:rPr>
        <w:t>促进互联网金融产品创新</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楷体_GB2312" w:hAnsi="黑体" w:eastAsia="楷体_GB2312"/>
          <w:sz w:val="32"/>
          <w:szCs w:val="32"/>
        </w:rPr>
        <w:t>支持地方法人金融机构转型升级。</w:t>
      </w:r>
      <w:r>
        <w:rPr>
          <w:rFonts w:hint="eastAsia" w:ascii="仿宋_GB2312" w:hAnsi="黑体" w:eastAsia="仿宋_GB2312"/>
          <w:sz w:val="32"/>
          <w:szCs w:val="32"/>
        </w:rPr>
        <w:t>鼓励和支持贵阳银行、贵阳农村商业银行等地方法人金融机构创新产品服务机制和商业模式，在证券、基金、期货、保险、消费金融、汽车金融、电商金融、金融租赁等领域打造一批</w:t>
      </w:r>
      <w:r>
        <w:rPr>
          <w:rFonts w:ascii="仿宋_GB2312" w:hAnsi="黑体" w:eastAsia="仿宋_GB2312"/>
          <w:sz w:val="32"/>
          <w:szCs w:val="32"/>
        </w:rPr>
        <w:t>互联网金融产品。</w:t>
      </w:r>
    </w:p>
    <w:p>
      <w:pPr>
        <w:spacing w:line="360" w:lineRule="auto"/>
        <w:ind w:firstLine="640" w:firstLineChars="200"/>
        <w:rPr>
          <w:rFonts w:hint="eastAsia" w:ascii="仿宋" w:hAnsi="仿宋" w:eastAsia="仿宋" w:cs="仿宋"/>
          <w:bCs/>
          <w:sz w:val="32"/>
          <w:szCs w:val="32"/>
        </w:rPr>
      </w:pPr>
      <w:r>
        <w:rPr>
          <w:rFonts w:hint="eastAsia" w:ascii="楷体_GB2312" w:hAnsi="黑体" w:eastAsia="楷体_GB2312"/>
          <w:sz w:val="32"/>
          <w:szCs w:val="32"/>
        </w:rPr>
        <w:t>2.支持有实力的互联网企业开展金融服务。</w:t>
      </w:r>
      <w:r>
        <w:rPr>
          <w:rFonts w:hint="eastAsia" w:ascii="仿宋_GB2312" w:hAnsi="黑体" w:eastAsia="仿宋_GB2312"/>
          <w:sz w:val="32"/>
          <w:szCs w:val="32"/>
        </w:rPr>
        <w:t>支持一批互联网金融企业重点发展网络借贷、互联网消费信贷、电商结算、网络支付、互联网理财等新型业务，打造一批网络借贷平台、股权众筹融资平台、网络金融产品销售平台。</w:t>
      </w:r>
    </w:p>
    <w:p>
      <w:pPr>
        <w:spacing w:line="360" w:lineRule="auto"/>
        <w:ind w:firstLine="640" w:firstLineChars="200"/>
        <w:outlineLvl w:val="2"/>
        <w:rPr>
          <w:rFonts w:ascii="仿宋_GB2312" w:hAnsi="仿宋" w:eastAsia="仿宋_GB2312" w:cs="仿宋"/>
          <w:bCs/>
          <w:sz w:val="32"/>
          <w:szCs w:val="32"/>
        </w:rPr>
      </w:pPr>
      <w:r>
        <w:rPr>
          <w:rFonts w:hint="eastAsia" w:ascii="楷体" w:hAnsi="楷体" w:eastAsia="楷体"/>
          <w:sz w:val="32"/>
          <w:szCs w:val="32"/>
        </w:rPr>
        <w:t>（三）</w:t>
      </w:r>
      <w:r>
        <w:rPr>
          <w:rFonts w:hint="eastAsia" w:ascii="楷体_GB2312" w:eastAsia="楷体_GB2312"/>
          <w:sz w:val="32"/>
          <w:szCs w:val="32"/>
        </w:rPr>
        <w:t>大力发展移动金融</w:t>
      </w:r>
    </w:p>
    <w:p>
      <w:pPr>
        <w:spacing w:line="360" w:lineRule="auto"/>
        <w:ind w:firstLine="640" w:firstLineChars="200"/>
        <w:rPr>
          <w:rFonts w:hint="eastAsia" w:ascii="仿宋" w:hAnsi="仿宋" w:eastAsia="仿宋" w:cs="仿宋"/>
          <w:bCs/>
          <w:sz w:val="32"/>
          <w:szCs w:val="32"/>
        </w:rPr>
      </w:pPr>
      <w:r>
        <w:rPr>
          <w:rFonts w:hint="eastAsia" w:ascii="楷体_GB2312" w:hAnsi="黑体" w:eastAsia="楷体_GB2312"/>
          <w:sz w:val="32"/>
          <w:szCs w:val="32"/>
        </w:rPr>
        <w:t>1.实施贵州通TSM系统项目。</w:t>
      </w:r>
      <w:r>
        <w:rPr>
          <w:rFonts w:hint="eastAsia" w:ascii="仿宋_GB2312" w:hAnsi="黑体" w:eastAsia="仿宋_GB2312"/>
          <w:sz w:val="32"/>
          <w:szCs w:val="32"/>
        </w:rPr>
        <w:t>重点推进贵州通TSM系统建设，接入移动金融安全可信公共服务平台（MTPS），发布管理本地移动电子商务和移动金融应用，为移动电子商务提供密钥管理、身份认证、应用软件真伪鉴别、数据安全分发等可信服务。</w:t>
      </w:r>
    </w:p>
    <w:p>
      <w:pPr>
        <w:spacing w:line="360" w:lineRule="auto"/>
        <w:ind w:firstLine="640" w:firstLineChars="200"/>
        <w:rPr>
          <w:rFonts w:ascii="仿宋" w:hAnsi="仿宋" w:eastAsia="仿宋" w:cs="仿宋"/>
          <w:bCs/>
          <w:sz w:val="32"/>
          <w:szCs w:val="32"/>
        </w:rPr>
      </w:pPr>
      <w:r>
        <w:rPr>
          <w:rFonts w:hint="eastAsia" w:ascii="楷体_GB2312" w:hAnsi="黑体" w:eastAsia="楷体_GB2312"/>
          <w:sz w:val="32"/>
          <w:szCs w:val="32"/>
        </w:rPr>
        <w:t>2.实施电子身份-市民卡工程。</w:t>
      </w:r>
      <w:r>
        <w:rPr>
          <w:rFonts w:hint="eastAsia" w:ascii="仿宋_GB2312" w:hAnsi="黑体" w:eastAsia="仿宋_GB2312"/>
          <w:sz w:val="32"/>
          <w:szCs w:val="32"/>
        </w:rPr>
        <w:t>以O2O方式发行一批贵阳市民卡及手机副卡，集成居民健康卡、市政交通卡、金融IC卡及电子身份应用，提供一站式移动便民服务。</w:t>
      </w:r>
    </w:p>
    <w:p>
      <w:pPr>
        <w:spacing w:line="360" w:lineRule="auto"/>
        <w:ind w:firstLine="640" w:firstLineChars="200"/>
        <w:rPr>
          <w:rFonts w:hint="eastAsia" w:ascii="仿宋" w:hAnsi="仿宋" w:eastAsia="仿宋" w:cs="仿宋"/>
          <w:bCs/>
          <w:sz w:val="32"/>
          <w:szCs w:val="32"/>
        </w:rPr>
      </w:pPr>
      <w:r>
        <w:rPr>
          <w:rFonts w:hint="eastAsia" w:ascii="楷体_GB2312" w:hAnsi="黑体" w:eastAsia="楷体_GB2312"/>
          <w:sz w:val="32"/>
          <w:szCs w:val="32"/>
        </w:rPr>
        <w:t>3.实施金融惠农宝工程。</w:t>
      </w:r>
      <w:r>
        <w:rPr>
          <w:rFonts w:hint="eastAsia" w:ascii="仿宋_GB2312" w:hAnsi="黑体" w:eastAsia="仿宋_GB2312"/>
          <w:sz w:val="32"/>
          <w:szCs w:val="32"/>
        </w:rPr>
        <w:t>重点在贵阳郊区推广基于手机终端的信贷、征信、理财、新农合新农保、转账缴费等应用，改善农村金融生态环境。</w:t>
      </w:r>
    </w:p>
    <w:p>
      <w:pPr>
        <w:spacing w:line="360" w:lineRule="auto"/>
        <w:ind w:firstLine="640" w:firstLineChars="200"/>
        <w:outlineLvl w:val="2"/>
        <w:rPr>
          <w:rFonts w:hint="eastAsia" w:ascii="楷体" w:hAnsi="楷体" w:eastAsia="楷体"/>
          <w:sz w:val="32"/>
          <w:szCs w:val="32"/>
        </w:rPr>
      </w:pPr>
      <w:r>
        <w:rPr>
          <w:rFonts w:hint="eastAsia" w:ascii="楷体" w:hAnsi="楷体" w:eastAsia="楷体"/>
          <w:sz w:val="32"/>
          <w:szCs w:val="32"/>
        </w:rPr>
        <w:t>（四）</w:t>
      </w:r>
      <w:r>
        <w:rPr>
          <w:rFonts w:hint="eastAsia" w:ascii="楷体_GB2312" w:eastAsia="楷体_GB2312"/>
          <w:sz w:val="32"/>
          <w:szCs w:val="32"/>
        </w:rPr>
        <w:t>探索发展众筹金融</w:t>
      </w:r>
    </w:p>
    <w:p>
      <w:pPr>
        <w:spacing w:line="360" w:lineRule="auto"/>
        <w:ind w:firstLine="640" w:firstLineChars="200"/>
        <w:rPr>
          <w:rFonts w:hint="eastAsia" w:ascii="仿宋" w:hAnsi="仿宋" w:eastAsia="仿宋" w:cs="仿宋"/>
          <w:bCs/>
          <w:sz w:val="32"/>
          <w:szCs w:val="32"/>
        </w:rPr>
      </w:pPr>
      <w:r>
        <w:rPr>
          <w:rFonts w:hint="eastAsia" w:ascii="楷体_GB2312" w:hAnsi="黑体" w:eastAsia="楷体_GB2312"/>
          <w:sz w:val="32"/>
          <w:szCs w:val="32"/>
        </w:rPr>
        <w:t>1.大力发展众筹金融交易。</w:t>
      </w:r>
      <w:r>
        <w:rPr>
          <w:rFonts w:hint="eastAsia" w:ascii="仿宋_GB2312" w:hAnsi="黑体" w:eastAsia="仿宋_GB2312"/>
          <w:sz w:val="32"/>
          <w:szCs w:val="32"/>
        </w:rPr>
        <w:t>以贵阳众筹金融交易所为核心，以世界众筹大会、众筹金融商学院、众筹金融研究院、世界众筹小镇等为基础，打造众筹金融生态体系。</w:t>
      </w:r>
    </w:p>
    <w:p>
      <w:pPr>
        <w:spacing w:line="360" w:lineRule="auto"/>
        <w:ind w:firstLine="640" w:firstLineChars="200"/>
        <w:rPr>
          <w:rFonts w:hint="eastAsia" w:ascii="仿宋" w:hAnsi="仿宋" w:eastAsia="仿宋" w:cs="仿宋"/>
          <w:bCs/>
          <w:sz w:val="32"/>
          <w:szCs w:val="32"/>
        </w:rPr>
      </w:pPr>
      <w:r>
        <w:rPr>
          <w:rFonts w:hint="eastAsia" w:ascii="楷体_GB2312" w:hAnsi="黑体" w:eastAsia="楷体_GB2312"/>
          <w:sz w:val="32"/>
          <w:szCs w:val="32"/>
        </w:rPr>
        <w:t>2.建设世界众筹大赛竞赛交易系统。</w:t>
      </w:r>
      <w:r>
        <w:rPr>
          <w:rFonts w:hint="eastAsia" w:ascii="仿宋_GB2312" w:hAnsi="黑体" w:eastAsia="仿宋_GB2312"/>
          <w:sz w:val="32"/>
          <w:szCs w:val="32"/>
        </w:rPr>
        <w:t>升级改造现有竞赛交易系统，打造服务全民“双创”、“四众”，支持大赛项目展示、融资、竞赛、孵化及持续性管理的综合性服务平台，为世界众筹大赛在全国范围内举办巡回赛提供技术支持。</w:t>
      </w:r>
    </w:p>
    <w:p>
      <w:pPr>
        <w:spacing w:line="360" w:lineRule="auto"/>
        <w:ind w:firstLine="640" w:firstLineChars="200"/>
        <w:outlineLvl w:val="2"/>
        <w:rPr>
          <w:rFonts w:hint="eastAsia" w:ascii="楷体" w:hAnsi="楷体" w:eastAsia="楷体"/>
          <w:sz w:val="32"/>
          <w:szCs w:val="32"/>
        </w:rPr>
      </w:pPr>
      <w:r>
        <w:rPr>
          <w:rFonts w:hint="eastAsia" w:ascii="楷体" w:hAnsi="楷体" w:eastAsia="楷体"/>
          <w:sz w:val="32"/>
          <w:szCs w:val="32"/>
        </w:rPr>
        <w:t>（五）</w:t>
      </w:r>
      <w:r>
        <w:rPr>
          <w:rFonts w:hint="eastAsia" w:ascii="楷体_GB2312" w:eastAsia="楷体_GB2312"/>
          <w:sz w:val="32"/>
          <w:szCs w:val="32"/>
        </w:rPr>
        <w:t>完善金融配套服务体系</w:t>
      </w:r>
    </w:p>
    <w:p>
      <w:pPr>
        <w:spacing w:line="360" w:lineRule="auto"/>
        <w:ind w:firstLine="640" w:firstLineChars="200"/>
        <w:rPr>
          <w:rFonts w:hint="eastAsia" w:ascii="仿宋" w:hAnsi="仿宋" w:eastAsia="仿宋" w:cs="仿宋"/>
          <w:bCs/>
          <w:sz w:val="32"/>
          <w:szCs w:val="32"/>
        </w:rPr>
      </w:pPr>
      <w:r>
        <w:rPr>
          <w:rFonts w:hint="eastAsia" w:ascii="楷体_GB2312" w:hAnsi="黑体" w:eastAsia="楷体_GB2312"/>
          <w:sz w:val="32"/>
          <w:szCs w:val="32"/>
        </w:rPr>
        <w:t>1.</w:t>
      </w:r>
      <w:r>
        <w:rPr>
          <w:rFonts w:ascii="楷体_GB2312" w:hAnsi="黑体" w:eastAsia="楷体_GB2312"/>
          <w:sz w:val="32"/>
          <w:szCs w:val="32"/>
        </w:rPr>
        <w:t>打造金融后台服务中心。</w:t>
      </w:r>
      <w:r>
        <w:rPr>
          <w:rFonts w:hint="eastAsia" w:ascii="仿宋_GB2312" w:hAnsi="黑体" w:eastAsia="仿宋_GB2312"/>
          <w:sz w:val="32"/>
          <w:szCs w:val="32"/>
        </w:rPr>
        <w:t>引进一批国内外金融机构的数据中心、灾备中心、银行卡中心、研发中心、单证中心、档案管理中心、客服中心、电销中心、培训中心等后台服务机构，形成以金融后台服务、金融创新服务、金融信息服务、金融衍生服务为主的金融后台集聚区。</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2.创新金融支持方式。</w:t>
      </w:r>
      <w:r>
        <w:rPr>
          <w:rFonts w:hint="eastAsia" w:ascii="仿宋_GB2312" w:hAnsi="黑体" w:eastAsia="仿宋_GB2312"/>
          <w:sz w:val="32"/>
          <w:szCs w:val="32"/>
        </w:rPr>
        <w:t>设立西部科技金融和互联网金融相结合的种子基金，支持一批互联网金融机构通过股权转让、资产证券化业务、上市等方式拓宽融资渠道。</w:t>
      </w:r>
    </w:p>
    <w:p>
      <w:pPr>
        <w:spacing w:line="360" w:lineRule="auto"/>
        <w:ind w:firstLine="640" w:firstLineChars="200"/>
        <w:outlineLvl w:val="2"/>
        <w:rPr>
          <w:rFonts w:hint="eastAsia" w:ascii="楷体" w:hAnsi="楷体" w:eastAsia="楷体"/>
          <w:sz w:val="32"/>
          <w:szCs w:val="32"/>
        </w:rPr>
      </w:pPr>
      <w:r>
        <w:rPr>
          <w:rFonts w:hint="eastAsia" w:ascii="楷体" w:hAnsi="楷体" w:eastAsia="楷体"/>
          <w:sz w:val="32"/>
          <w:szCs w:val="32"/>
        </w:rPr>
        <w:t>（六）加快大数据金融体系建设</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加快推进大数据金融服务体系建设工作。借助大数据、互联网和信息化技术，积极培育大数据产业生态体系,发展大数据衍生金融业态，整合政府、企业、金融机构和社会机构的数据资源，推进“互联网+”普惠金融发展。</w:t>
      </w:r>
    </w:p>
    <w:p>
      <w:pPr>
        <w:spacing w:line="360" w:lineRule="auto"/>
        <w:ind w:firstLine="640" w:firstLineChars="200"/>
        <w:outlineLvl w:val="2"/>
        <w:rPr>
          <w:rFonts w:hint="eastAsia" w:ascii="楷体" w:hAnsi="楷体" w:eastAsia="楷体"/>
          <w:sz w:val="32"/>
          <w:szCs w:val="32"/>
        </w:rPr>
      </w:pPr>
      <w:r>
        <w:rPr>
          <w:rFonts w:hint="eastAsia" w:ascii="楷体" w:hAnsi="楷体" w:eastAsia="楷体"/>
          <w:sz w:val="32"/>
          <w:szCs w:val="32"/>
        </w:rPr>
        <w:t>（七）加快农村金融开放力度</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加快推进农村金融开放，鼓励社会资本进入农村，依托互联网、大数据为农民提供新型金融服务；鼓励传统电商在为农村提供商品服务的同时，加快农村互联网金融的产品创新、模式创新，充分发挥互联网金融多样化、个性化优势；通过大数据技术手段分析农村金融发展定位，发挥电子商务平台、云计算等大数据产业发展优势，找准方向，助推“互联网＋”普惠金融精准扶贫。</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hint="eastAsia" w:ascii="楷体_GB2312" w:hAnsi="楷体" w:eastAsia="楷体_GB2312"/>
          <w:sz w:val="32"/>
          <w:szCs w:val="32"/>
        </w:rPr>
      </w:pPr>
      <w:r>
        <w:rPr>
          <w:rFonts w:hint="eastAsia" w:ascii="楷体_GB2312" w:hAnsi="楷体" w:eastAsia="楷体_GB2312"/>
          <w:sz w:val="32"/>
          <w:szCs w:val="32"/>
        </w:rPr>
        <w:t>（一）强化政策支持</w:t>
      </w:r>
    </w:p>
    <w:p>
      <w:pPr>
        <w:spacing w:line="360" w:lineRule="auto"/>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中国人民银行贵阳中心支行应积极发挥“窗口指导”作用，充分运用差别存款准备金动态调整机制，引导地方法人金融机构加大对互联网企业的信贷投入。发挥再贴现支持结构调整的作用，对小微科技企业票据优先予以再贴现支持，促进互联网金融发展。</w:t>
      </w:r>
    </w:p>
    <w:p>
      <w:pPr>
        <w:spacing w:line="360" w:lineRule="auto"/>
        <w:ind w:firstLine="640" w:firstLineChars="200"/>
        <w:outlineLvl w:val="2"/>
        <w:rPr>
          <w:rFonts w:hint="eastAsia" w:ascii="楷体_GB2312" w:hAnsi="楷体" w:eastAsia="楷体_GB2312"/>
          <w:sz w:val="32"/>
          <w:szCs w:val="32"/>
        </w:rPr>
      </w:pPr>
      <w:r>
        <w:rPr>
          <w:rFonts w:hint="eastAsia" w:ascii="楷体_GB2312" w:hAnsi="楷体" w:eastAsia="楷体_GB2312"/>
          <w:sz w:val="32"/>
          <w:szCs w:val="32"/>
        </w:rPr>
        <w:t>（二）</w:t>
      </w:r>
      <w:r>
        <w:rPr>
          <w:rFonts w:hint="eastAsia" w:ascii="楷体_GB2312" w:eastAsia="楷体_GB2312"/>
          <w:sz w:val="32"/>
          <w:szCs w:val="32"/>
        </w:rPr>
        <w:t>建立互联网金融企业信用体系</w:t>
      </w:r>
    </w:p>
    <w:p>
      <w:pPr>
        <w:spacing w:line="360" w:lineRule="auto"/>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加强政策引导和信用监督，综合运用法律、经济、舆论监督等手段，完善企业信用激励、约束机制。建立互联网企业信用档案，完善信用评价体系，鼓励金融机构为守信企业降低综合融资成本。鼓励信用中介机构增强自身的公信力，提升服务质量，推广信用产品，发挥信用担保、信用评级、信用增进在企业投融资过程中的功能。鼓励企业开展内部信用管理，加强企业信用自律。建立健全失信约束机制，打击逃废金融债务行为，有效维护金融债权安全。</w:t>
      </w:r>
    </w:p>
    <w:p>
      <w:pPr>
        <w:spacing w:line="360" w:lineRule="auto"/>
        <w:ind w:firstLine="640" w:firstLineChars="200"/>
        <w:outlineLvl w:val="2"/>
        <w:rPr>
          <w:rFonts w:hint="eastAsia" w:ascii="楷体" w:hAnsi="楷体" w:eastAsia="楷体"/>
          <w:sz w:val="32"/>
          <w:szCs w:val="32"/>
        </w:rPr>
      </w:pPr>
      <w:r>
        <w:rPr>
          <w:rFonts w:hint="eastAsia" w:ascii="楷体_GB2312" w:hAnsi="楷体" w:eastAsia="楷体_GB2312"/>
          <w:sz w:val="32"/>
          <w:szCs w:val="32"/>
        </w:rPr>
        <w:t>（三）</w:t>
      </w:r>
      <w:r>
        <w:rPr>
          <w:rFonts w:hint="eastAsia" w:ascii="楷体_GB2312" w:eastAsia="楷体_GB2312"/>
          <w:sz w:val="32"/>
          <w:szCs w:val="32"/>
        </w:rPr>
        <w:t>加快互联网金融人才队伍建设</w:t>
      </w:r>
    </w:p>
    <w:p>
      <w:pPr>
        <w:spacing w:line="360" w:lineRule="auto"/>
        <w:ind w:firstLine="640" w:firstLineChars="200"/>
        <w:rPr>
          <w:rFonts w:ascii="黑体" w:hAnsi="黑体" w:eastAsia="黑体"/>
          <w:sz w:val="32"/>
          <w:szCs w:val="32"/>
        </w:rPr>
      </w:pPr>
      <w:r>
        <w:rPr>
          <w:rFonts w:hint="eastAsia" w:ascii="仿宋_GB2312" w:hAnsi="仿宋" w:eastAsia="仿宋_GB2312" w:cs="仿宋"/>
          <w:bCs/>
          <w:sz w:val="32"/>
          <w:szCs w:val="32"/>
        </w:rPr>
        <w:t>积极落实《中共贵阳市委 贵阳市人民政府关于实施人才兴市战略加强产业人才队伍建设的决定》、《中共贵阳市委 贵阳市人民政府关于在贵阳国家高新技术产业开发区建设人才特区的意见》等各项优惠政策，在住房、科研经费、子女教育、医疗服务、所得税减免等方面给予优惠。鼓励金融企业与高校、科研院所合作，建立职业资格培训、职称培训和学位教育相结合的多层次专业学习体系。鼓励本地高校与清华、北大、北航、中科院及相关大数据产业联盟签订协议，吸引和推动高层次金融人才向贵阳集聚，鼓励特殊人才候鸟式工作模式。</w:t>
      </w: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6</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贵阳市“互联网+”民生服务专项行动计划</w:t>
      </w:r>
    </w:p>
    <w:p>
      <w:pPr>
        <w:spacing w:after="312" w:afterLines="100" w:line="360" w:lineRule="auto"/>
        <w:jc w:val="center"/>
        <w:rPr>
          <w:rFonts w:ascii="楷体_GB2312" w:hAnsi="楷体" w:eastAsia="楷体_GB2312" w:cs="宋体"/>
          <w:bCs/>
          <w:sz w:val="32"/>
          <w:szCs w:val="32"/>
        </w:rPr>
      </w:pPr>
      <w:r>
        <w:rPr>
          <w:rFonts w:hint="eastAsia" w:ascii="楷体_GB2312" w:hAnsi="楷体" w:eastAsia="楷体_GB2312" w:cs="宋体"/>
          <w:bCs/>
          <w:sz w:val="32"/>
          <w:szCs w:val="32"/>
        </w:rPr>
        <w:t>贵阳市发展和改革委员会</w:t>
      </w:r>
    </w:p>
    <w:p>
      <w:pPr>
        <w:spacing w:line="360" w:lineRule="auto"/>
        <w:ind w:firstLine="640" w:firstLineChars="200"/>
        <w:rPr>
          <w:rFonts w:hint="eastAsia" w:ascii="仿宋_GB2312" w:eastAsia="仿宋_GB2312"/>
          <w:sz w:val="32"/>
          <w:szCs w:val="32"/>
        </w:rPr>
      </w:pPr>
      <w:r>
        <w:rPr>
          <w:rFonts w:hint="eastAsia" w:ascii="仿宋_GB2312" w:hAnsi="仿宋" w:eastAsia="仿宋_GB2312" w:cs="仿宋"/>
          <w:bCs/>
          <w:sz w:val="32"/>
          <w:szCs w:val="32"/>
        </w:rPr>
        <w:t>为贯彻落实《国务院关于积极推进“互联网+”行动的指导意见》（国发〔2015〕40号）文件精神，推进互联网与民生领域融合发展，增强全市民生领域信息服务能力，提升全市公共服务均等普惠水平，结合我市实际，制订本专项行动计划。</w:t>
      </w:r>
    </w:p>
    <w:p>
      <w:pPr>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ascii="楷体_GB2312" w:hAnsi="黑体" w:eastAsia="楷体_GB2312"/>
          <w:sz w:val="32"/>
          <w:szCs w:val="32"/>
        </w:rPr>
      </w:pPr>
      <w:r>
        <w:rPr>
          <w:rFonts w:ascii="楷体_GB2312" w:hAnsi="黑体" w:eastAsia="楷体_GB2312"/>
          <w:sz w:val="32"/>
          <w:szCs w:val="32"/>
        </w:rPr>
        <w:t>（一）总体目标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2016-2018年，互联网对保障和改善民生的支撑性和带动性作用进一步突显。结合贵阳市创建国家信息惠民示范城市的良好机遇、实践经验和发展需求，按照“便民、安民、利民”的基本原则，充分发挥政府的统筹引导作用，以互联网技术为依托，以互联互通、信息共享、业务协同为抓手，积极创新网络化政务服务模式，大力发展以互联网为载体、线上线下互动的新兴民生服务业态，全面推动民生服务取得实效。</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2016年，完成政务服务应用升级工作；基本建成贵阳市教育云平台；建设互联网医院平台及推广，累计铺设互联网医院接诊点</w:t>
      </w:r>
      <w:r>
        <w:rPr>
          <w:rFonts w:ascii="仿宋_GB2312" w:eastAsia="仿宋_GB2312"/>
          <w:sz w:val="32"/>
          <w:szCs w:val="32"/>
        </w:rPr>
        <w:t>500</w:t>
      </w:r>
      <w:r>
        <w:rPr>
          <w:rFonts w:hint="eastAsia" w:ascii="仿宋_GB2312" w:eastAsia="仿宋_GB2312"/>
          <w:sz w:val="32"/>
          <w:szCs w:val="32"/>
        </w:rPr>
        <w:t>个；完成“社会和云”社区服务系统上线运行；参保企业使用网上办事大厅办理业务比例达50%以上；基本完成智慧旅游各项主要平台和系统建设；建立食品安全溯源体系、食品安全监管信息化体系；建成全民健身公共服务APP应用，培育2家线上预定体育场地、2家网络零售示范企业；建设“博爱云”众筹平台、“博爱云”手机客户端，通过互联网平台推出5-10个救灾、救助项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2017年，实现服务对象基本信息与相关政务服务数据信息的深度融合；建成教育管理公共服务云平台、教育资源公共服务云平台；推广互联网医院平台，累计铺设互联网医院接诊点</w:t>
      </w:r>
      <w:r>
        <w:rPr>
          <w:rFonts w:ascii="仿宋_GB2312" w:eastAsia="仿宋_GB2312"/>
          <w:sz w:val="32"/>
          <w:szCs w:val="32"/>
        </w:rPr>
        <w:t>1000</w:t>
      </w:r>
      <w:r>
        <w:rPr>
          <w:rFonts w:hint="eastAsia" w:ascii="仿宋_GB2312" w:eastAsia="仿宋_GB2312"/>
          <w:sz w:val="32"/>
          <w:szCs w:val="32"/>
        </w:rPr>
        <w:t>个；建设网上办事大厅档案库，参保企业使用网上办事大厅办理业务比例达60%以上；建立智慧旅游服务体系，累计打造</w:t>
      </w:r>
      <w:r>
        <w:rPr>
          <w:rFonts w:ascii="仿宋_GB2312" w:eastAsia="仿宋_GB2312"/>
          <w:sz w:val="32"/>
          <w:szCs w:val="32"/>
        </w:rPr>
        <w:t>5</w:t>
      </w:r>
      <w:r>
        <w:rPr>
          <w:rFonts w:hint="eastAsia" w:ascii="仿宋_GB2312" w:eastAsia="仿宋_GB2312"/>
          <w:sz w:val="32"/>
          <w:szCs w:val="32"/>
        </w:rPr>
        <w:t>个智慧景区；建立全产业链食品安全监管网络化社会共治体系；培育2家线上预定体育场地、2家网络零售示范企业；通过互联网平台推出5-10个救灾、救助项目。</w:t>
      </w:r>
    </w:p>
    <w:p>
      <w:pPr>
        <w:spacing w:line="360" w:lineRule="auto"/>
        <w:ind w:firstLine="640" w:firstLineChars="200"/>
        <w:rPr>
          <w:rFonts w:ascii="仿宋_GB2312" w:hAnsi="黑体" w:eastAsia="仿宋_GB2312"/>
          <w:sz w:val="32"/>
          <w:szCs w:val="32"/>
        </w:rPr>
      </w:pPr>
      <w:r>
        <w:rPr>
          <w:rFonts w:hint="eastAsia" w:ascii="仿宋_GB2312" w:eastAsia="仿宋_GB2312"/>
          <w:sz w:val="32"/>
          <w:szCs w:val="32"/>
        </w:rPr>
        <w:t>2018年，形成建设标准和应用评价体系，政务在线服务指数进一步提高；实现“宽带网络校校通”、“优质资源班班通”完成率达100%，“网络学习空间人人通”完成率达60%，完成10个中小学“智慧课堂”试点建设；平台；推广互联网医院平台，累计铺设互联网医院接诊点</w:t>
      </w:r>
      <w:r>
        <w:rPr>
          <w:rFonts w:ascii="仿宋_GB2312" w:eastAsia="仿宋_GB2312"/>
          <w:sz w:val="32"/>
          <w:szCs w:val="32"/>
        </w:rPr>
        <w:t>2000</w:t>
      </w:r>
      <w:r>
        <w:rPr>
          <w:rFonts w:hint="eastAsia" w:ascii="仿宋_GB2312" w:eastAsia="仿宋_GB2312"/>
          <w:sz w:val="32"/>
          <w:szCs w:val="32"/>
        </w:rPr>
        <w:t>个；推广“云健康”养老服务信息平台建设，搭建社区老年人“服务平台”系统、“健康档案”系统、“安全防范”系统、“心理疏导”系统、“生活管家”系统；制定“互联网+”社区服务相关制度办法；参保企业使用网上办事大厅办理业务比例达70%以上；完成5个文化领域信息平台建设；全市50%旅游企业开展智慧应用和服务，累计打造</w:t>
      </w:r>
      <w:r>
        <w:rPr>
          <w:rFonts w:ascii="仿宋_GB2312" w:eastAsia="仿宋_GB2312"/>
          <w:sz w:val="32"/>
          <w:szCs w:val="32"/>
        </w:rPr>
        <w:t>10</w:t>
      </w:r>
      <w:r>
        <w:rPr>
          <w:rFonts w:hint="eastAsia" w:ascii="仿宋_GB2312" w:eastAsia="仿宋_GB2312"/>
          <w:sz w:val="32"/>
          <w:szCs w:val="32"/>
        </w:rPr>
        <w:t>个智慧景区；建立基于食品安全关键指标信息数据库、基于人工智能技术的食品安全挖掘与分析平台；培育2家线上预定体育场地、2家网络零售示范企业；完成“博爱云”生命接力工程数字化项目，通过互联网平台推出5-10个救灾、救助项目。</w:t>
      </w:r>
    </w:p>
    <w:p>
      <w:pPr>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（一）实施“数据民生”工程</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1.建设民生服务集群。</w:t>
      </w:r>
      <w:r>
        <w:rPr>
          <w:rFonts w:hint="eastAsia" w:ascii="仿宋_GB2312" w:hAnsi="黑体" w:eastAsia="仿宋_GB2312"/>
          <w:sz w:val="32"/>
          <w:szCs w:val="32"/>
        </w:rPr>
        <w:t>基于“云上贵州</w:t>
      </w:r>
      <w:r>
        <w:rPr>
          <w:rFonts w:hint="eastAsia" w:ascii="微软雅黑" w:hAnsi="微软雅黑" w:eastAsia="微软雅黑" w:cs="微软雅黑"/>
          <w:sz w:val="32"/>
          <w:szCs w:val="32"/>
        </w:rPr>
        <w:t>•</w:t>
      </w:r>
      <w:r>
        <w:rPr>
          <w:rFonts w:hint="eastAsia" w:ascii="仿宋_GB2312" w:hAnsi="黑体" w:eastAsia="仿宋_GB2312"/>
          <w:sz w:val="32"/>
          <w:szCs w:val="32"/>
        </w:rPr>
        <w:t>D-guiyang平台”建设部署民生服务集群，实现通讯资源、计算资源、存储资源和系统资源的统筹，为“数据民生”综合平台提供基础支撑。</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2.建设民生应用融合平台。</w:t>
      </w:r>
      <w:r>
        <w:rPr>
          <w:rFonts w:hint="eastAsia" w:ascii="仿宋_GB2312" w:hAnsi="黑体" w:eastAsia="仿宋_GB2312"/>
          <w:sz w:val="32"/>
          <w:szCs w:val="32"/>
        </w:rPr>
        <w:t>以政府数据共享交换平台为载体，通过对民生服务数据的融合共享，形成民生服务块数据资源池。改善民生服务数据的孤岛化、碎片化现状，对内实现数据的交换共享，通过统一的管控，对外实现数据的逐步开放，构建民生服务数据价值链，培育民生服务新业态。对接、汇聚民生服务各领域服务资源，通过加工、整合，形成平台级民生应用服务产品。</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3.集中民生服务渠道。</w:t>
      </w:r>
      <w:r>
        <w:rPr>
          <w:rFonts w:hint="eastAsia" w:ascii="仿宋_GB2312" w:hAnsi="黑体" w:eastAsia="仿宋_GB2312"/>
          <w:sz w:val="32"/>
          <w:szCs w:val="32"/>
        </w:rPr>
        <w:t>整合APP、PC网站、平板电脑、数字电视、热线电话、新媒体等服务渠道，实现民生服务供需双方的一站式对接，搜集市民对所有民生服务工作的反馈意见和建议。在现有线下服务渠道中（如服务窗口、服务终端、服务人员等）叠加“数据民生”工程提供的新服务。</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4.建设民生大数据分析平台。</w:t>
      </w:r>
      <w:r>
        <w:rPr>
          <w:rFonts w:hint="eastAsia" w:ascii="仿宋_GB2312" w:hAnsi="黑体" w:eastAsia="仿宋_GB2312"/>
          <w:sz w:val="32"/>
          <w:szCs w:val="32"/>
        </w:rPr>
        <w:t>建立大数据分析模型，全面分析服务渠道积累的海量数据，通过进一步应用分析结果，促进民生服务供给更多、更好，增强民生服务能力，提升民生服务差异化、精准化、个性化水平。</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5.建立民生服务管理体系。</w:t>
      </w:r>
      <w:r>
        <w:rPr>
          <w:rFonts w:hint="eastAsia" w:ascii="仿宋_GB2312" w:hAnsi="黑体" w:eastAsia="仿宋_GB2312"/>
          <w:sz w:val="32"/>
          <w:szCs w:val="32"/>
        </w:rPr>
        <w:t>围绕“数据民生”工程建设、运营和管理等方面建立管理、服务体系，建立督办督查机制、社会信用体系及企业进退机制，指导和规范各民生服务提供者有效开展“数据民生”工程。</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w:t>
      </w:r>
      <w:r>
        <w:rPr>
          <w:rFonts w:hint="eastAsia" w:ascii="楷体_GB2312" w:eastAsia="楷体_GB2312"/>
          <w:sz w:val="32"/>
          <w:szCs w:val="32"/>
        </w:rPr>
        <w:t>创新政府网络化管理和服务</w:t>
      </w:r>
    </w:p>
    <w:p>
      <w:pPr>
        <w:spacing w:line="360" w:lineRule="auto"/>
        <w:ind w:firstLine="640" w:firstLineChars="200"/>
        <w:rPr>
          <w:rFonts w:hint="eastAsia" w:ascii="仿宋_GB2312" w:hAnsi="黑体" w:eastAsia="仿宋_GB2312"/>
          <w:sz w:val="32"/>
          <w:szCs w:val="32"/>
        </w:rPr>
      </w:pPr>
      <w:r>
        <w:rPr>
          <w:rFonts w:ascii="楷体_GB2312" w:hAnsi="黑体" w:eastAsia="楷体_GB2312"/>
          <w:sz w:val="32"/>
          <w:szCs w:val="32"/>
        </w:rPr>
        <w:t>1.</w:t>
      </w:r>
      <w:r>
        <w:rPr>
          <w:rFonts w:hint="eastAsia" w:ascii="楷体_GB2312" w:hAnsi="黑体" w:eastAsia="楷体_GB2312"/>
          <w:sz w:val="32"/>
          <w:szCs w:val="32"/>
        </w:rPr>
        <w:t>深入推进网上办事大厅应用。</w:t>
      </w:r>
      <w:r>
        <w:rPr>
          <w:rFonts w:hint="eastAsia" w:ascii="仿宋_GB2312" w:hAnsi="黑体" w:eastAsia="仿宋_GB2312"/>
          <w:sz w:val="32"/>
          <w:szCs w:val="32"/>
        </w:rPr>
        <w:t>优化在线申报、网上审批、电子监察等功能，逐步实现各类行政审批和公共服务事项的在线办理，推动实体办事大厅与网上办事大厅的互联互补。建设网上办事大厅手机版，整合和利用政府各部门移动终端资源，为办事群众提供基于手机终端的市级网上办事大厅用户注册、办事指南、网上申请、结果反馈、咨询投诉等服务。</w:t>
      </w:r>
    </w:p>
    <w:p>
      <w:pPr>
        <w:spacing w:line="360" w:lineRule="auto"/>
        <w:ind w:firstLine="640" w:firstLineChars="200"/>
        <w:rPr>
          <w:rFonts w:hint="eastAsia" w:ascii="仿宋_GB2312" w:hAnsi="黑体" w:eastAsia="仿宋_GB2312"/>
          <w:sz w:val="32"/>
          <w:szCs w:val="32"/>
        </w:rPr>
      </w:pPr>
      <w:r>
        <w:rPr>
          <w:rFonts w:ascii="楷体_GB2312" w:hAnsi="黑体" w:eastAsia="楷体_GB2312"/>
          <w:sz w:val="32"/>
          <w:szCs w:val="32"/>
        </w:rPr>
        <w:t>2.</w:t>
      </w:r>
      <w:r>
        <w:rPr>
          <w:rFonts w:hint="eastAsia" w:ascii="楷体_GB2312" w:hAnsi="黑体" w:eastAsia="楷体_GB2312"/>
          <w:sz w:val="32"/>
          <w:szCs w:val="32"/>
        </w:rPr>
        <w:t>强化行政审批在线监管。</w:t>
      </w:r>
      <w:r>
        <w:rPr>
          <w:rFonts w:hint="eastAsia" w:ascii="仿宋_GB2312" w:hAnsi="黑体" w:eastAsia="仿宋_GB2312"/>
          <w:sz w:val="32"/>
          <w:szCs w:val="32"/>
        </w:rPr>
        <w:t>各区（市、县）建设与贵阳市行政审批电子监察系统数据统一、资源共享、互联互通的行政审批电子监察系统，已建成的区（市、县）按照《贵阳市行政审批电子监察系统数据交换标准》开发接口，通过贵阳市政务专网与贵阳市行政审批电子监察系统对接，实现市、区（市、县）联网。建立完善行政审批网上投诉举报系统，健全群众网上投诉受理、处理和结果公开等功能，提升民众服务感知。</w:t>
      </w:r>
    </w:p>
    <w:p>
      <w:pPr>
        <w:spacing w:line="360" w:lineRule="auto"/>
        <w:ind w:firstLine="640" w:firstLineChars="200"/>
        <w:rPr>
          <w:rFonts w:ascii="仿宋_GB2312" w:eastAsia="仿宋_GB2312"/>
          <w:sz w:val="32"/>
          <w:szCs w:val="32"/>
        </w:rPr>
      </w:pPr>
      <w:r>
        <w:rPr>
          <w:rFonts w:ascii="楷体_GB2312" w:hAnsi="黑体" w:eastAsia="楷体_GB2312"/>
          <w:sz w:val="32"/>
          <w:szCs w:val="32"/>
        </w:rPr>
        <w:t>3.拓展政务</w:t>
      </w:r>
      <w:r>
        <w:rPr>
          <w:rFonts w:hint="eastAsia" w:ascii="楷体_GB2312" w:hAnsi="黑体" w:eastAsia="楷体_GB2312"/>
          <w:sz w:val="32"/>
          <w:szCs w:val="32"/>
        </w:rPr>
        <w:t>服务渠道。</w:t>
      </w:r>
      <w:r>
        <w:rPr>
          <w:rFonts w:hint="eastAsia" w:ascii="仿宋_GB2312" w:hAnsi="黑体" w:eastAsia="仿宋_GB2312"/>
          <w:sz w:val="32"/>
          <w:szCs w:val="32"/>
        </w:rPr>
        <w:t>加快推进政务服务微博、微信平台建设，打造移动政务服务新模式，努力推进线上线下联动服务，为群众提供更加方便、快捷的政务服务，进一步提升政府治理能力和服务水平。</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（三）积极创新教育服务方式</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1.搭建专业数据中心及智慧教育云平台。</w:t>
      </w:r>
      <w:r>
        <w:rPr>
          <w:rFonts w:hint="eastAsia" w:ascii="仿宋_GB2312" w:hAnsi="黑体" w:eastAsia="仿宋_GB2312"/>
          <w:sz w:val="32"/>
          <w:szCs w:val="32"/>
        </w:rPr>
        <w:t>建立贵阳市教育大数据资源库,实现智慧教育海量数据存储、管理、挖掘、分析与服务。建设贵阳市教育云平台，集成网络在线学习应用，构造“课堂用、经常用、普遍用”的信息化教学新常态。</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楷体_GB2312" w:hAnsi="黑体" w:eastAsia="楷体_GB2312"/>
          <w:sz w:val="32"/>
          <w:szCs w:val="32"/>
        </w:rPr>
        <w:t>加快“三通两平台”</w:t>
      </w:r>
      <w:r>
        <w:rPr>
          <w:rFonts w:ascii="楷体_GB2312" w:hAnsi="黑体" w:eastAsia="楷体_GB2312"/>
          <w:sz w:val="32"/>
          <w:szCs w:val="32"/>
        </w:rPr>
        <w:t>建设。</w:t>
      </w:r>
      <w:r>
        <w:rPr>
          <w:rFonts w:hint="eastAsia" w:ascii="仿宋_GB2312" w:hAnsi="黑体" w:eastAsia="仿宋_GB2312"/>
          <w:sz w:val="32"/>
          <w:szCs w:val="32"/>
        </w:rPr>
        <w:t>推进“宽带网络校校通”、“优质资源班班通”和“网络学习空间人人通”建设，构建数字化教学环境。加快教育资源公共服务平台、教育管理公共服务平台建设，整合现有教育信息化资源和各类优质教育教学资源，促进教育资源共享，优化教育过程。</w:t>
      </w:r>
    </w:p>
    <w:p>
      <w:pPr>
        <w:spacing w:line="360" w:lineRule="auto"/>
        <w:ind w:firstLine="640" w:firstLineChars="200"/>
        <w:rPr>
          <w:rFonts w:hint="eastAsia" w:ascii="仿宋_GB2312" w:eastAsia="仿宋_GB2312"/>
          <w:sz w:val="32"/>
          <w:szCs w:val="32"/>
        </w:rPr>
      </w:pPr>
      <w:r>
        <w:rPr>
          <w:rFonts w:hint="eastAsia" w:ascii="仿宋_GB2312" w:hAnsi="黑体" w:eastAsia="仿宋_GB2312"/>
          <w:sz w:val="32"/>
          <w:szCs w:val="32"/>
        </w:rPr>
        <w:t>3.</w:t>
      </w:r>
      <w:r>
        <w:rPr>
          <w:rFonts w:hint="eastAsia" w:ascii="楷体_GB2312" w:hAnsi="黑体" w:eastAsia="楷体_GB2312"/>
          <w:sz w:val="32"/>
          <w:szCs w:val="32"/>
        </w:rPr>
        <w:t>试点开展“智慧课堂”。</w:t>
      </w:r>
      <w:r>
        <w:rPr>
          <w:rFonts w:hint="eastAsia" w:ascii="仿宋_GB2312" w:hAnsi="黑体" w:eastAsia="仿宋_GB2312"/>
          <w:sz w:val="32"/>
          <w:szCs w:val="32"/>
        </w:rPr>
        <w:t>利用互联网及大数据技术建立“智慧课堂”，以贵阳一中成功开展试点工作为基础，大力推广“智慧课堂”进入中小学，引入课堂教学实时评价系统，实现课堂信息的双向传递，提升学生学习效果。培养智慧教师，通过教育信息化建设，鼓励教师从台前走到幕后独立设计智慧课堂教学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（四）</w:t>
      </w:r>
      <w:r>
        <w:rPr>
          <w:rFonts w:hint="eastAsia" w:ascii="楷体_GB2312" w:eastAsia="楷体_GB2312"/>
          <w:sz w:val="32"/>
          <w:szCs w:val="32"/>
        </w:rPr>
        <w:t>推进医疗卫生服务在线化</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1.加快建设贵阳人口健康信息云项目。</w:t>
      </w:r>
      <w:r>
        <w:rPr>
          <w:rFonts w:hint="eastAsia" w:ascii="仿宋_GB2312" w:hAnsi="黑体" w:eastAsia="仿宋_GB2312"/>
          <w:sz w:val="32"/>
          <w:szCs w:val="32"/>
        </w:rPr>
        <w:t>以人口健康数据服务平台为核心，建立全市医疗卫生人口健康大数据中心，整合健康档案、电子病历、人口个案、医疗业务数据,</w:t>
      </w:r>
      <w:r>
        <w:rPr>
          <w:rFonts w:ascii="仿宋_GB2312" w:hAnsi="黑体" w:eastAsia="仿宋_GB2312"/>
          <w:sz w:val="32"/>
          <w:szCs w:val="32"/>
        </w:rPr>
        <w:t>提供</w:t>
      </w:r>
      <w:r>
        <w:rPr>
          <w:rFonts w:hint="eastAsia" w:ascii="仿宋_GB2312" w:eastAsia="仿宋_GB2312"/>
          <w:color w:val="333333"/>
          <w:sz w:val="32"/>
          <w:szCs w:val="32"/>
          <w:shd w:val="clear" w:color="auto" w:fill="FFFFFF"/>
        </w:rPr>
        <w:t>公共卫生、计划生育、医疗服务、医疗保障、药品管理、综合管理等应用服务</w:t>
      </w:r>
      <w:r>
        <w:rPr>
          <w:rFonts w:hint="eastAsia" w:ascii="仿宋_GB2312" w:hAnsi="黑体" w:eastAsia="仿宋_GB2312"/>
          <w:sz w:val="32"/>
          <w:szCs w:val="32"/>
        </w:rPr>
        <w:t>。</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w:t>
      </w:r>
      <w:r>
        <w:rPr>
          <w:rFonts w:ascii="楷体_GB2312" w:hAnsi="黑体" w:eastAsia="楷体_GB2312"/>
          <w:sz w:val="32"/>
          <w:szCs w:val="32"/>
        </w:rPr>
        <w:t>.</w:t>
      </w:r>
      <w:r>
        <w:rPr>
          <w:rFonts w:hint="eastAsia" w:ascii="楷体_GB2312" w:hAnsi="黑体" w:eastAsia="楷体_GB2312"/>
          <w:sz w:val="32"/>
          <w:szCs w:val="32"/>
        </w:rPr>
        <w:t>加快建立远程医疗应用体系。</w:t>
      </w:r>
      <w:r>
        <w:rPr>
          <w:rFonts w:hint="eastAsia" w:ascii="仿宋_GB2312" w:hAnsi="黑体" w:eastAsia="仿宋_GB2312"/>
          <w:sz w:val="32"/>
          <w:szCs w:val="32"/>
        </w:rPr>
        <w:t>依据《贵州省医疗机构远程医疗服务实施管理办法（实行）》要求和相关标准，依托省卫生计生委远程医疗平台，扩展远程医疗服务范围，建立远程医疗应用体系。加快推进贵阳市一医、贵阳市二医、贵阳市公卫中心、花溪区人民医院、息烽县人民医院、白云区第一人民医院等市级医院、县级医院接入贵州省远程医疗运营管理平台。</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3.推动面向公众的互联网医疗应用。</w:t>
      </w:r>
      <w:r>
        <w:rPr>
          <w:rFonts w:hint="eastAsia" w:ascii="仿宋_GB2312" w:hAnsi="黑体" w:eastAsia="仿宋_GB2312"/>
          <w:sz w:val="32"/>
          <w:szCs w:val="32"/>
        </w:rPr>
        <w:t>建设远程诊疗系统、慢病管理系统、重大疾病二次问诊系统、药品O2O服务系统、影像诊断系统、健康信息服务系统、疾病预防及监测系统。</w:t>
      </w:r>
    </w:p>
    <w:p>
      <w:pPr>
        <w:spacing w:line="360" w:lineRule="auto"/>
        <w:ind w:firstLine="640" w:firstLineChars="200"/>
        <w:rPr>
          <w:rFonts w:hint="eastAsia" w:ascii="仿宋_GB2312" w:eastAsia="仿宋_GB2312"/>
          <w:sz w:val="32"/>
          <w:szCs w:val="32"/>
        </w:rPr>
      </w:pPr>
      <w:r>
        <w:rPr>
          <w:rFonts w:ascii="楷体_GB2312" w:hAnsi="黑体" w:eastAsia="楷体_GB2312"/>
          <w:sz w:val="32"/>
          <w:szCs w:val="32"/>
        </w:rPr>
        <w:t>4</w:t>
      </w:r>
      <w:r>
        <w:rPr>
          <w:rFonts w:hint="eastAsia" w:ascii="楷体_GB2312" w:hAnsi="黑体" w:eastAsia="楷体_GB2312"/>
          <w:sz w:val="32"/>
          <w:szCs w:val="32"/>
        </w:rPr>
        <w:t>.推进互联网医院发展。</w:t>
      </w:r>
      <w:r>
        <w:rPr>
          <w:rFonts w:hint="eastAsia" w:ascii="仿宋_GB2312" w:hAnsi="黑体" w:eastAsia="仿宋_GB2312"/>
          <w:sz w:val="32"/>
          <w:szCs w:val="32"/>
        </w:rPr>
        <w:t>支持互联网企业与医院合作，开展互联网医院平台建设，在全市连锁药店、社区卫生服务中心等铺设500个互联网医院接诊点。支持贵阳互联网医院开展智慧医疗和健康管理领域的产品和模式创新，实现增值服务。</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（五）</w:t>
      </w:r>
      <w:r>
        <w:rPr>
          <w:rFonts w:hint="eastAsia" w:ascii="楷体_GB2312" w:eastAsia="楷体_GB2312"/>
          <w:sz w:val="32"/>
          <w:szCs w:val="32"/>
        </w:rPr>
        <w:t>加快发展智慧健康养老服务</w:t>
      </w:r>
    </w:p>
    <w:p>
      <w:pPr>
        <w:spacing w:line="360" w:lineRule="auto"/>
        <w:ind w:firstLine="640" w:firstLineChars="200"/>
        <w:rPr>
          <w:rFonts w:hint="eastAsia" w:ascii="仿宋_GB2312" w:eastAsia="仿宋_GB2312"/>
          <w:sz w:val="32"/>
          <w:szCs w:val="32"/>
        </w:rPr>
      </w:pPr>
      <w:r>
        <w:rPr>
          <w:rFonts w:hint="eastAsia" w:ascii="仿宋_GB2312" w:hAnsi="黑体" w:eastAsia="仿宋_GB2312"/>
          <w:sz w:val="32"/>
          <w:szCs w:val="32"/>
        </w:rPr>
        <w:t>支持互联网企业与健康服务机构合作，针对养老旅游、养老产品、养老文化等方面创新养老服务模式。推广“云健康”养老服务信息平台建设，搭建社区老年人“服务平台”系统、“健康档案”系统、“安全防范”系统、“心理疏导”系统、“生活管家”系统等，为老年人提供健康评估、健康监测、医疗救护、康复护理、临终关怀等信息化健康养老信息服务。</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（六）</w:t>
      </w:r>
      <w:r>
        <w:rPr>
          <w:rFonts w:hint="eastAsia" w:ascii="楷体_GB2312" w:eastAsia="楷体_GB2312"/>
          <w:sz w:val="32"/>
          <w:szCs w:val="32"/>
        </w:rPr>
        <w:t>创新社区网络化服务</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1.推进“一库、两网、三平台”建设。</w:t>
      </w:r>
      <w:r>
        <w:rPr>
          <w:rFonts w:hint="eastAsia" w:ascii="仿宋_GB2312" w:hAnsi="黑体" w:eastAsia="仿宋_GB2312"/>
          <w:sz w:val="32"/>
          <w:szCs w:val="32"/>
        </w:rPr>
        <w:t>依托“社会和云”平台建设，整合社区互联网信息系统，打造形成涵盖人、地、事、物的社区网格综合数据库，为“互联网+”运用提供数据基础。依托贵阳城域网和免费wifi环境，打通社区医疗、物流、停车、超市、健身、娱乐等社区民生需求服务的智能终端，建成社区区域无线覆盖网络和服务物联网。打造社区一站式便民服务平台，实现社区基本公共服务项目网上预约代办。打造社区网格化管理平台，以事件管理为主线，建立发现问题、解决问题的社区管理模式。打造社区公共服务平台，为社区养老托幼、安防应急、物业管理、食品卫生、交通出行等民生服务搭建网络应用渠道，建立社区社会组织管理体系、社区社会服务众包众享体系等线上线下互动体系。</w:t>
      </w:r>
    </w:p>
    <w:p>
      <w:pPr>
        <w:spacing w:line="360" w:lineRule="auto"/>
        <w:ind w:firstLine="640" w:firstLineChars="200"/>
        <w:rPr>
          <w:rFonts w:hint="eastAsia" w:ascii="仿宋_GB2312" w:eastAsia="仿宋_GB2312"/>
          <w:sz w:val="32"/>
          <w:szCs w:val="32"/>
        </w:rPr>
      </w:pPr>
      <w:r>
        <w:rPr>
          <w:rFonts w:hint="eastAsia" w:ascii="楷体_GB2312" w:hAnsi="仿宋" w:eastAsia="楷体_GB2312" w:cs="仿宋"/>
          <w:sz w:val="32"/>
          <w:szCs w:val="32"/>
        </w:rPr>
        <w:t>2.构建社区服务系统。</w:t>
      </w:r>
      <w:r>
        <w:rPr>
          <w:rFonts w:hint="eastAsia" w:ascii="仿宋_GB2312" w:hAnsi="仿宋" w:eastAsia="仿宋_GB2312" w:cs="仿宋"/>
          <w:sz w:val="32"/>
          <w:szCs w:val="32"/>
        </w:rPr>
        <w:t>建设社区政务应用系统，集中管理社区资源，提高基本公共服务效率。依托“健康云”和社区卫生服务中心，为居民提供一站式医疗卫生服务。加快发展社区家政应用，打通需求居民群众与家政企业供求信息的畅通渠道。打造社区网上学校，为社区居民群众提供少儿兴趣培训、职业培训、再就业培训等服务。依托第三方社会力量，建设社区互联网图书馆、社区互联网文娱活动中心，推进社区文化建设。开展社区服务数据交易服务，以社区电商为服务对象，提供社区居民的基础数据，为社区电商在前期的业务规划、服务策划方面提供数据服务。</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（七）</w:t>
      </w:r>
      <w:r>
        <w:rPr>
          <w:rFonts w:hint="eastAsia" w:ascii="楷体_GB2312" w:eastAsia="楷体_GB2312"/>
          <w:sz w:val="32"/>
          <w:szCs w:val="32"/>
        </w:rPr>
        <w:t>创新社会保障服务模式</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1.搭建社会保障卡持卡人员基础信息库。</w:t>
      </w:r>
      <w:r>
        <w:rPr>
          <w:rFonts w:hint="eastAsia" w:ascii="仿宋_GB2312" w:hAnsi="仿宋" w:eastAsia="仿宋_GB2312" w:cs="仿宋"/>
          <w:sz w:val="32"/>
          <w:szCs w:val="32"/>
        </w:rPr>
        <w:t>按照省级社会保险行政主管部门和数据管理部门安排部署，开展社会保障卡持卡人员基础信息库建设，为社会保障卡在金融领域的应用提供有力的支撑。</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2.推进社会保障卡基于金融领域应用深化。</w:t>
      </w:r>
      <w:r>
        <w:rPr>
          <w:rFonts w:hint="eastAsia" w:ascii="仿宋_GB2312" w:hAnsi="仿宋" w:eastAsia="仿宋_GB2312" w:cs="仿宋"/>
          <w:sz w:val="32"/>
          <w:szCs w:val="32"/>
        </w:rPr>
        <w:t>加快推广以社保卡为基础的金融支付业务，在居民健康、惠民待遇发放等公共服务领域的集成应用，实现医疗保险待遇省内跨区域即时结算。</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3.加快推进社保系统与失业保险协同联动。</w:t>
      </w:r>
      <w:r>
        <w:rPr>
          <w:rFonts w:hint="eastAsia" w:ascii="仿宋_GB2312" w:hAnsi="仿宋" w:eastAsia="仿宋_GB2312" w:cs="仿宋"/>
          <w:sz w:val="32"/>
          <w:szCs w:val="32"/>
        </w:rPr>
        <w:t>建立就业失业登记制度与社会保险制度联动机制，构建信息共享平台，推动失业保险待发人员信息和社保信息的共享利用，实现对失业保险申领的智能化监管。</w:t>
      </w:r>
    </w:p>
    <w:p>
      <w:pPr>
        <w:spacing w:line="360" w:lineRule="auto"/>
        <w:ind w:firstLine="640" w:firstLineChars="200"/>
        <w:rPr>
          <w:rFonts w:ascii="仿宋_GB2312" w:eastAsia="仿宋_GB2312"/>
          <w:sz w:val="32"/>
          <w:szCs w:val="32"/>
        </w:rPr>
      </w:pPr>
      <w:r>
        <w:rPr>
          <w:rFonts w:ascii="楷体_GB2312" w:hAnsi="仿宋" w:eastAsia="楷体_GB2312" w:cs="仿宋"/>
          <w:sz w:val="32"/>
          <w:szCs w:val="32"/>
        </w:rPr>
        <w:t>4.优化服务渠道。</w:t>
      </w:r>
      <w:r>
        <w:rPr>
          <w:rFonts w:hint="eastAsia" w:ascii="仿宋_GB2312" w:hAnsi="仿宋" w:eastAsia="仿宋_GB2312" w:cs="仿宋"/>
          <w:sz w:val="32"/>
          <w:szCs w:val="32"/>
        </w:rPr>
        <w:t>优化服务渠道。积极开展“智慧人社”建设，完善社保网上办事大厅、12333电话咨询服务系统等现有服务渠道，拓展手机社保APP应用，构建线上线下融合的社保服务体系，让服务对象享受到更加方便、快捷的服务。</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（八）</w:t>
      </w:r>
      <w:r>
        <w:rPr>
          <w:rFonts w:hint="eastAsia" w:ascii="楷体_GB2312" w:eastAsia="楷体_GB2312"/>
          <w:sz w:val="32"/>
          <w:szCs w:val="32"/>
        </w:rPr>
        <w:t>推动文化数字化发展</w:t>
      </w:r>
    </w:p>
    <w:p>
      <w:pPr>
        <w:spacing w:line="360" w:lineRule="auto"/>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1.建设文化大数据资源中心。</w:t>
      </w:r>
      <w:r>
        <w:rPr>
          <w:rFonts w:hint="eastAsia" w:ascii="仿宋_GB2312" w:hAnsi="仿宋" w:eastAsia="仿宋_GB2312" w:cs="仿宋"/>
          <w:sz w:val="32"/>
          <w:szCs w:val="32"/>
        </w:rPr>
        <w:t>收集、处理、整合、集成贵阳市文化产业重点项目数据、重点企业数据、重点产品数据、政策数据、人力资源数据及其他辅助决策与服务数据等数据资源，建立贵阳市文化大数据资源中心，实现全市跨地区、跨部门、跨行业的文化信息资源共享应用。</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2.建设公共文化服务平台。</w:t>
      </w:r>
      <w:r>
        <w:rPr>
          <w:rFonts w:hint="eastAsia" w:ascii="仿宋_GB2312" w:hAnsi="仿宋" w:eastAsia="仿宋_GB2312" w:cs="仿宋"/>
          <w:sz w:val="32"/>
          <w:szCs w:val="32"/>
        </w:rPr>
        <w:t>扎实推进国家公共文化服务体系示范区创建工作，建设完善具有贵阳文化特色的优质高效公共文化服务体系。升级公共文化服务系统，集成公共文化服务网站、移动终端App、数字图书馆、数字博物馆、数字文化馆、互动多媒体终端等系统与功能，形成贵阳市综合文化服务核心平台，为现代公共文化服务体系构建形成有力的技术支撑。</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3.建设文化产业发展服务系统。</w:t>
      </w:r>
      <w:r>
        <w:rPr>
          <w:rFonts w:hint="eastAsia" w:ascii="仿宋_GB2312" w:hAnsi="仿宋" w:eastAsia="仿宋_GB2312" w:cs="仿宋"/>
          <w:sz w:val="32"/>
          <w:szCs w:val="32"/>
        </w:rPr>
        <w:t>面向文化产业科研人员、管理人员、文化场馆以及景区等多方面用户，贯穿整个文化产业项目申报、管理、评估等流程，建设集项目招商、企业投资融资、政企互动交流、文化产业要素流动为一体的贵阳市文化产业服务系统。</w:t>
      </w:r>
    </w:p>
    <w:p>
      <w:pPr>
        <w:spacing w:line="360" w:lineRule="auto"/>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4.文化市场综合管理服务平台建设。</w:t>
      </w:r>
      <w:r>
        <w:rPr>
          <w:rFonts w:hint="eastAsia" w:ascii="仿宋_GB2312" w:hAnsi="仿宋" w:eastAsia="仿宋_GB2312" w:cs="仿宋"/>
          <w:sz w:val="32"/>
          <w:szCs w:val="32"/>
        </w:rPr>
        <w:t>依托国家、省文化市场技术监管与服务平台，建设贵阳市文化市场管理服务系统，实现视频监控、案件登记、决策辅助、信息查询等功能，全面提升文化市场管理与服务水平。</w:t>
      </w:r>
    </w:p>
    <w:p>
      <w:pPr>
        <w:spacing w:line="360" w:lineRule="auto"/>
        <w:ind w:firstLine="640" w:firstLineChars="200"/>
        <w:rPr>
          <w:rFonts w:hint="eastAsia" w:ascii="仿宋_GB2312" w:eastAsia="仿宋_GB2312"/>
          <w:sz w:val="32"/>
          <w:szCs w:val="32"/>
        </w:rPr>
      </w:pPr>
      <w:r>
        <w:rPr>
          <w:rFonts w:hint="eastAsia" w:ascii="楷体_GB2312" w:hAnsi="仿宋" w:eastAsia="楷体_GB2312" w:cs="仿宋"/>
          <w:sz w:val="32"/>
          <w:szCs w:val="32"/>
        </w:rPr>
        <w:t>5.安全生产管理系统建设。</w:t>
      </w:r>
      <w:r>
        <w:rPr>
          <w:rFonts w:hint="eastAsia" w:ascii="仿宋_GB2312" w:hAnsi="仿宋" w:eastAsia="仿宋_GB2312" w:cs="仿宋"/>
          <w:sz w:val="32"/>
          <w:szCs w:val="32"/>
        </w:rPr>
        <w:t>建立以文化传播安全和生产安全为目标，全过程生产与管理网络化及多终端相结合，监管与宣传并举的综合管理系统，及时识别各类媒体传播节目的违规行为。加强对APP、OTT、微信公众号等新型媒体传播介质的有效监管，针对不同的监管对象开发定向采集软件，完成对所有监管对象中视听节目的全面覆盖采集。全面升级广播电视与互联网视听节目监测监管系统。</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（九）构建智慧</w:t>
      </w:r>
      <w:r>
        <w:rPr>
          <w:rFonts w:ascii="楷体_GB2312" w:hAnsi="黑体" w:eastAsia="楷体_GB2312"/>
          <w:sz w:val="32"/>
          <w:szCs w:val="32"/>
        </w:rPr>
        <w:t>旅游</w:t>
      </w:r>
      <w:r>
        <w:rPr>
          <w:rFonts w:hint="eastAsia" w:ascii="楷体_GB2312" w:hAnsi="黑体" w:eastAsia="楷体_GB2312"/>
          <w:sz w:val="32"/>
          <w:szCs w:val="32"/>
        </w:rPr>
        <w:t>公共服务</w:t>
      </w:r>
      <w:r>
        <w:rPr>
          <w:rFonts w:ascii="楷体_GB2312" w:hAnsi="黑体" w:eastAsia="楷体_GB2312"/>
          <w:sz w:val="32"/>
          <w:szCs w:val="32"/>
        </w:rPr>
        <w:t>体系</w:t>
      </w:r>
    </w:p>
    <w:p>
      <w:pPr>
        <w:spacing w:line="360" w:lineRule="auto"/>
        <w:ind w:firstLine="640" w:firstLineChars="200"/>
        <w:rPr>
          <w:rFonts w:hint="eastAsia" w:ascii="仿宋_GB2312" w:hAnsi="黑体" w:eastAsia="仿宋_GB2312"/>
          <w:sz w:val="32"/>
          <w:szCs w:val="32"/>
        </w:rPr>
      </w:pPr>
      <w:r>
        <w:rPr>
          <w:rFonts w:ascii="楷体_GB2312" w:hAnsi="仿宋" w:eastAsia="楷体_GB2312" w:cs="仿宋"/>
          <w:sz w:val="32"/>
          <w:szCs w:val="32"/>
        </w:rPr>
        <w:t>1.</w:t>
      </w:r>
      <w:r>
        <w:rPr>
          <w:rFonts w:hint="eastAsia" w:ascii="楷体_GB2312" w:hAnsi="仿宋" w:eastAsia="楷体_GB2312" w:cs="仿宋"/>
          <w:sz w:val="32"/>
          <w:szCs w:val="32"/>
        </w:rPr>
        <w:t>推进贵阳市智慧旅游平台建设。</w:t>
      </w:r>
      <w:r>
        <w:rPr>
          <w:rFonts w:hint="eastAsia" w:ascii="仿宋_GB2312" w:hAnsi="黑体" w:eastAsia="仿宋_GB2312"/>
          <w:sz w:val="32"/>
          <w:szCs w:val="32"/>
        </w:rPr>
        <w:t>建设集指挥大厅、数据交换与共享系统、运行监管系统、数据管理系统等于一体的贵阳市智慧旅游运行监管及应急指挥平台。推动“贵阳旅游”APP及配套系统建设，包含移动终端应用、官方电商网站。畅通旅游数据采集渠道，初步建设“贵阳旅游大数据中心”。</w:t>
      </w:r>
    </w:p>
    <w:p>
      <w:pPr>
        <w:spacing w:line="360" w:lineRule="auto"/>
        <w:ind w:firstLine="640" w:firstLineChars="200"/>
        <w:rPr>
          <w:rFonts w:hint="eastAsia" w:ascii="仿宋_GB2312" w:hAnsi="黑体" w:eastAsia="仿宋_GB2312"/>
          <w:sz w:val="32"/>
          <w:szCs w:val="32"/>
        </w:rPr>
      </w:pPr>
      <w:r>
        <w:rPr>
          <w:rFonts w:ascii="楷体_GB2312" w:hAnsi="仿宋" w:eastAsia="楷体_GB2312" w:cs="仿宋"/>
          <w:sz w:val="32"/>
          <w:szCs w:val="32"/>
        </w:rPr>
        <w:t>2.加快智慧景区建设。</w:t>
      </w:r>
      <w:r>
        <w:rPr>
          <w:rFonts w:hint="eastAsia" w:ascii="仿宋_GB2312" w:hAnsi="黑体" w:eastAsia="仿宋_GB2312"/>
          <w:sz w:val="32"/>
          <w:szCs w:val="32"/>
        </w:rPr>
        <w:t>依托“D-Guiyang”项目，推动重点涉旅场所的无线网络全覆盖，以青岩古镇、天河潭智慧景区的建设为抓手，打造一批集自动售票系统、视频监控系统、智能停车场系统等于一体的智慧景区。</w:t>
      </w:r>
    </w:p>
    <w:p>
      <w:pPr>
        <w:spacing w:line="360" w:lineRule="auto"/>
        <w:ind w:firstLine="640" w:firstLineChars="200"/>
        <w:rPr>
          <w:rFonts w:hint="eastAsia" w:ascii="仿宋_GB2312" w:hAnsi="黑体" w:eastAsia="仿宋_GB2312"/>
          <w:sz w:val="32"/>
          <w:szCs w:val="32"/>
        </w:rPr>
      </w:pPr>
      <w:r>
        <w:rPr>
          <w:rFonts w:hint="eastAsia" w:ascii="楷体_GB2312" w:hAnsi="仿宋" w:eastAsia="楷体_GB2312" w:cs="仿宋"/>
          <w:sz w:val="32"/>
          <w:szCs w:val="32"/>
        </w:rPr>
        <w:t>3.建设“一站式”服务平台。</w:t>
      </w:r>
      <w:r>
        <w:rPr>
          <w:rFonts w:hint="eastAsia" w:ascii="仿宋_GB2312" w:hAnsi="黑体" w:eastAsia="仿宋_GB2312"/>
          <w:sz w:val="32"/>
          <w:szCs w:val="32"/>
        </w:rPr>
        <w:t>推进“爽游在线”、“快行漫游”、“从游网”、“贵州青旅电商平台”等旅游电商平台的建设，加快建设涵盖吃、住、行、游、购、娱等旅游全维度的“一站式”服务平台。</w:t>
      </w:r>
    </w:p>
    <w:p>
      <w:pPr>
        <w:spacing w:line="360" w:lineRule="auto"/>
        <w:ind w:firstLine="640" w:firstLineChars="200"/>
        <w:rPr>
          <w:rFonts w:ascii="仿宋_GB2312" w:eastAsia="仿宋_GB2312"/>
          <w:sz w:val="32"/>
          <w:szCs w:val="32"/>
        </w:rPr>
      </w:pPr>
      <w:r>
        <w:rPr>
          <w:rFonts w:ascii="楷体_GB2312" w:hAnsi="仿宋" w:eastAsia="楷体_GB2312" w:cs="仿宋"/>
          <w:sz w:val="32"/>
          <w:szCs w:val="32"/>
        </w:rPr>
        <w:t>4.创新旅游行业应用。</w:t>
      </w:r>
      <w:r>
        <w:rPr>
          <w:rFonts w:hint="eastAsia" w:ascii="仿宋_GB2312" w:hAnsi="仿宋" w:eastAsia="仿宋_GB2312" w:cs="仿宋"/>
          <w:sz w:val="32"/>
          <w:szCs w:val="32"/>
        </w:rPr>
        <w:t>大</w:t>
      </w:r>
      <w:r>
        <w:rPr>
          <w:rFonts w:hint="eastAsia" w:ascii="仿宋_GB2312" w:hAnsi="黑体" w:eastAsia="仿宋_GB2312"/>
          <w:sz w:val="32"/>
          <w:szCs w:val="32"/>
        </w:rPr>
        <w:t>力支持“IBM—太极贵阳智慧旅游大数据联合创新中心”项目建设，创新智慧旅游“贵阳模式”。探索虚拟现实、三维仿真技术等在旅游行业的新应用，提升智能自助导游和深度体验服务水平。</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（十）创新食品药品管理和服务模式</w:t>
      </w:r>
    </w:p>
    <w:p>
      <w:pPr>
        <w:spacing w:line="360" w:lineRule="auto"/>
        <w:ind w:firstLine="640" w:firstLineChars="200"/>
        <w:rPr>
          <w:rFonts w:hint="eastAsia" w:ascii="仿宋_GB2312" w:hAnsi="黑体" w:eastAsia="仿宋_GB2312"/>
          <w:sz w:val="32"/>
          <w:szCs w:val="32"/>
        </w:rPr>
      </w:pPr>
      <w:r>
        <w:rPr>
          <w:rFonts w:hint="eastAsia" w:ascii="楷体_GB2312" w:hAnsi="仿宋" w:eastAsia="楷体_GB2312" w:cs="仿宋"/>
          <w:sz w:val="32"/>
          <w:szCs w:val="32"/>
        </w:rPr>
        <w:t>1</w:t>
      </w:r>
      <w:r>
        <w:rPr>
          <w:rFonts w:ascii="楷体_GB2312" w:hAnsi="仿宋" w:eastAsia="楷体_GB2312" w:cs="仿宋"/>
          <w:sz w:val="32"/>
          <w:szCs w:val="32"/>
        </w:rPr>
        <w:t>.</w:t>
      </w:r>
      <w:r>
        <w:rPr>
          <w:rFonts w:hint="eastAsia" w:ascii="楷体_GB2312" w:hAnsi="仿宋" w:eastAsia="楷体_GB2312" w:cs="仿宋"/>
          <w:sz w:val="32"/>
          <w:szCs w:val="32"/>
        </w:rPr>
        <w:t>打造食品安全溯源体系。</w:t>
      </w:r>
      <w:r>
        <w:rPr>
          <w:rFonts w:hint="eastAsia" w:ascii="仿宋_GB2312" w:hAnsi="黑体" w:eastAsia="仿宋_GB2312"/>
          <w:sz w:val="32"/>
          <w:szCs w:val="32"/>
        </w:rPr>
        <w:t>围绕食品产业质量安全的关键性环节，针对重点监测的生产、销售、餐饮、物流等企业，实现重点监测数据的采集，实时反映农产品在种植、养殖、食品加工过程中的品质变化。以物联网技术研发检测仪器数据接口为基础，实现食品安全检测仪器设备及快速检测设备的互联网化，构建食品安全溯源体系，为行政处罚、明白消费、商品召回处理等提供技术支撑。</w:t>
      </w:r>
    </w:p>
    <w:p>
      <w:pPr>
        <w:spacing w:line="360" w:lineRule="auto"/>
        <w:ind w:firstLine="640" w:firstLineChars="200"/>
        <w:rPr>
          <w:rFonts w:hint="eastAsia" w:ascii="仿宋_GB2312" w:eastAsia="仿宋_GB2312"/>
          <w:sz w:val="32"/>
          <w:szCs w:val="32"/>
        </w:rPr>
      </w:pPr>
      <w:r>
        <w:rPr>
          <w:rFonts w:hint="eastAsia" w:ascii="楷体_GB2312" w:hAnsi="仿宋" w:eastAsia="楷体_GB2312" w:cs="仿宋"/>
          <w:sz w:val="32"/>
          <w:szCs w:val="32"/>
        </w:rPr>
        <w:t>2.建设贵阳市食品安全监管信息化体系。</w:t>
      </w:r>
      <w:r>
        <w:rPr>
          <w:rFonts w:hint="eastAsia" w:ascii="仿宋_GB2312" w:hAnsi="黑体" w:eastAsia="仿宋_GB2312"/>
          <w:sz w:val="32"/>
          <w:szCs w:val="32"/>
        </w:rPr>
        <w:t>建设完善贵阳市食品安全监管平台，提供完备的信息化服务，实现食品安全数据的共享、共用。进一步完善食品安全检验检测机制，加强食品产业链全过程的质量安全控制，提高各环节监管能力。</w:t>
      </w:r>
    </w:p>
    <w:p>
      <w:pPr>
        <w:spacing w:line="360" w:lineRule="auto"/>
        <w:ind w:firstLine="640" w:firstLineChars="200"/>
        <w:rPr>
          <w:rFonts w:hint="eastAsia" w:ascii="仿宋_GB2312" w:hAnsi="黑体" w:eastAsia="仿宋_GB2312"/>
          <w:sz w:val="32"/>
          <w:szCs w:val="32"/>
        </w:rPr>
      </w:pPr>
      <w:r>
        <w:rPr>
          <w:rFonts w:hint="eastAsia" w:ascii="楷体_GB2312" w:hAnsi="仿宋" w:eastAsia="楷体_GB2312" w:cs="仿宋"/>
          <w:sz w:val="32"/>
          <w:szCs w:val="32"/>
        </w:rPr>
        <w:t>3.推动食品安全监管网络化社会共治体系建设。</w:t>
      </w:r>
      <w:r>
        <w:rPr>
          <w:rFonts w:hint="eastAsia" w:ascii="仿宋_GB2312" w:hAnsi="黑体" w:eastAsia="仿宋_GB2312"/>
          <w:sz w:val="32"/>
          <w:szCs w:val="32"/>
        </w:rPr>
        <w:t>建立覆盖市、区县、乡镇三级的全产业链食品安全监管网络化社会共治体系，依托贵州省食品安全云、食安测手机APP等互联网平台，形成移动巡查、数据上传、消费跟踪、投诉举报、信息交流等机制，促进食品安全信息的流转和融合，形成创新型食品安全社会共治模式。</w:t>
      </w:r>
    </w:p>
    <w:p>
      <w:pPr>
        <w:spacing w:line="360" w:lineRule="auto"/>
        <w:ind w:firstLine="640" w:firstLineChars="200"/>
        <w:rPr>
          <w:rFonts w:hint="eastAsia" w:ascii="仿宋_GB2312" w:hAnsi="黑体" w:eastAsia="仿宋_GB2312"/>
          <w:sz w:val="32"/>
          <w:szCs w:val="32"/>
        </w:rPr>
      </w:pPr>
      <w:r>
        <w:rPr>
          <w:rFonts w:hint="eastAsia" w:ascii="楷体_GB2312" w:hAnsi="仿宋" w:eastAsia="楷体_GB2312" w:cs="仿宋"/>
          <w:sz w:val="32"/>
          <w:szCs w:val="32"/>
        </w:rPr>
        <w:t>4</w:t>
      </w:r>
      <w:r>
        <w:rPr>
          <w:rFonts w:ascii="楷体_GB2312" w:hAnsi="仿宋" w:eastAsia="楷体_GB2312" w:cs="仿宋"/>
          <w:sz w:val="32"/>
          <w:szCs w:val="32"/>
        </w:rPr>
        <w:t>.</w:t>
      </w:r>
      <w:r>
        <w:rPr>
          <w:rFonts w:hint="eastAsia" w:ascii="楷体_GB2312" w:hAnsi="仿宋" w:eastAsia="楷体_GB2312" w:cs="仿宋"/>
          <w:sz w:val="32"/>
          <w:szCs w:val="32"/>
        </w:rPr>
        <w:t>建立统一的大数据资源库、挖掘与分析平台。</w:t>
      </w:r>
      <w:r>
        <w:rPr>
          <w:rFonts w:hint="eastAsia" w:ascii="仿宋_GB2312" w:hAnsi="黑体" w:eastAsia="仿宋_GB2312"/>
          <w:sz w:val="32"/>
          <w:szCs w:val="32"/>
        </w:rPr>
        <w:t>建立基于食品安全关键指标信息数据库，整合贵阳市食品安全监管单位、检测机构、生产单位、销售单位、餐饮服务主体信息，强化对食品生产、销售、贮藏、加工、流通、消费的各个环节信息跟踪追溯，实现点、线、网、块四个大数据应用维度的多主题、多方位的数据分析。加快构建基于人工智能技术的食品安全挖掘与分析平台，实现食品安全风险预警，为政府、企业、消费者提供权威、可靠的食品安全资讯、咨询服务。</w:t>
      </w:r>
    </w:p>
    <w:p>
      <w:pPr>
        <w:spacing w:line="360" w:lineRule="auto"/>
        <w:ind w:firstLine="640" w:firstLineChars="200"/>
        <w:outlineLvl w:val="2"/>
        <w:rPr>
          <w:rFonts w:ascii="楷体_GB2312" w:eastAsia="楷体_GB2312"/>
          <w:sz w:val="32"/>
          <w:szCs w:val="32"/>
        </w:rPr>
      </w:pPr>
      <w:r>
        <w:rPr>
          <w:rFonts w:hint="eastAsia" w:ascii="楷体_GB2312" w:eastAsia="楷体_GB2312"/>
          <w:sz w:val="32"/>
          <w:szCs w:val="32"/>
        </w:rPr>
        <w:t>（十一）推进健康运动智慧化</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整合全市体育场地、体育赛事、体育电商、体育社交、体育培训等各类信息资源，搭建移动APP应用，建立多层次、多渠道、多媒介综合性体育信息服务云平台，为市民提供场馆预订、赛事报名、体质监测、同城约战、健身定制、体育商城、健康管理、会员中心等服务。</w:t>
      </w:r>
    </w:p>
    <w:p>
      <w:pPr>
        <w:spacing w:line="360" w:lineRule="auto"/>
        <w:ind w:firstLine="640" w:firstLineChars="200"/>
        <w:outlineLvl w:val="2"/>
        <w:rPr>
          <w:rFonts w:ascii="楷体_GB2312" w:eastAsia="楷体_GB2312"/>
          <w:sz w:val="32"/>
          <w:szCs w:val="32"/>
        </w:rPr>
      </w:pPr>
      <w:r>
        <w:rPr>
          <w:rFonts w:ascii="楷体_GB2312" w:eastAsia="楷体_GB2312"/>
          <w:sz w:val="32"/>
          <w:szCs w:val="32"/>
        </w:rPr>
        <w:t>（十</w:t>
      </w:r>
      <w:r>
        <w:rPr>
          <w:rFonts w:hint="eastAsia" w:ascii="楷体_GB2312" w:eastAsia="楷体_GB2312"/>
          <w:sz w:val="32"/>
          <w:szCs w:val="32"/>
        </w:rPr>
        <w:t>二</w:t>
      </w:r>
      <w:r>
        <w:rPr>
          <w:rFonts w:ascii="楷体_GB2312" w:eastAsia="楷体_GB2312"/>
          <w:sz w:val="32"/>
          <w:szCs w:val="32"/>
        </w:rPr>
        <w:t>）</w:t>
      </w:r>
      <w:r>
        <w:rPr>
          <w:rFonts w:hint="eastAsia" w:ascii="楷体_GB2312" w:eastAsia="楷体_GB2312"/>
          <w:sz w:val="32"/>
          <w:szCs w:val="32"/>
        </w:rPr>
        <w:t>完善慈善服务体系</w:t>
      </w:r>
    </w:p>
    <w:p>
      <w:pPr>
        <w:spacing w:line="360" w:lineRule="auto"/>
        <w:ind w:firstLine="640" w:firstLineChars="200"/>
        <w:rPr>
          <w:rFonts w:hint="eastAsia" w:ascii="仿宋_GB2312" w:hAnsi="黑体" w:eastAsia="仿宋_GB2312"/>
          <w:sz w:val="32"/>
          <w:szCs w:val="32"/>
        </w:rPr>
      </w:pPr>
      <w:r>
        <w:rPr>
          <w:rFonts w:hint="eastAsia" w:ascii="楷体_GB2312" w:hAnsi="仿宋" w:eastAsia="楷体_GB2312" w:cs="仿宋"/>
          <w:sz w:val="32"/>
          <w:szCs w:val="32"/>
        </w:rPr>
        <w:t>1.建立“贵阳市博爱云”基础平台。</w:t>
      </w:r>
      <w:r>
        <w:rPr>
          <w:rFonts w:hint="eastAsia" w:ascii="仿宋_GB2312" w:hAnsi="黑体" w:eastAsia="仿宋_GB2312"/>
          <w:sz w:val="32"/>
          <w:szCs w:val="32"/>
        </w:rPr>
        <w:t>搭建“贵阳市博爱云”基础平台，覆盖贵阳市10个区（县、市）红十字会专（兼）职干部、基层组织、志愿者、会员。建成与卫计“区域人口信息平台”、民政“民生福云”、扶贫办“精准扶贫信息平台”协同共享机制。</w:t>
      </w:r>
    </w:p>
    <w:p>
      <w:pPr>
        <w:spacing w:line="360" w:lineRule="auto"/>
        <w:ind w:firstLine="640" w:firstLineChars="200"/>
        <w:rPr>
          <w:rFonts w:hint="eastAsia" w:ascii="仿宋_GB2312" w:hAnsi="黑体" w:eastAsia="仿宋_GB2312"/>
          <w:sz w:val="32"/>
          <w:szCs w:val="32"/>
        </w:rPr>
      </w:pPr>
      <w:r>
        <w:rPr>
          <w:rFonts w:hint="eastAsia" w:ascii="楷体_GB2312" w:hAnsi="仿宋" w:eastAsia="楷体_GB2312" w:cs="仿宋"/>
          <w:sz w:val="32"/>
          <w:szCs w:val="32"/>
        </w:rPr>
        <w:t>2.建设“博爱云”助医助学助困众筹平台。</w:t>
      </w:r>
      <w:r>
        <w:rPr>
          <w:rFonts w:hint="eastAsia" w:ascii="仿宋_GB2312" w:hAnsi="黑体" w:eastAsia="仿宋_GB2312"/>
          <w:sz w:val="32"/>
          <w:szCs w:val="32"/>
        </w:rPr>
        <w:t>建立助医、助学、助困、助残、助老等项目在线捐赠平台，每年推出5-10个救灾、救助项目，力争实现自愿捐赠款达500-800万元，使更多困难群众得到救助。进一步完善捐赠信息公示平台，建立上下互动、互通互联捐赠信息公示体系，促进红十字会运行机制更加开放包容，捐赠款物和项目管理更加公开透明。</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3.建设“博爱云”生命接力工程信息平台。</w:t>
      </w:r>
      <w:r>
        <w:rPr>
          <w:rFonts w:hint="eastAsia" w:ascii="仿宋_GB2312" w:hAnsi="仿宋" w:eastAsia="仿宋_GB2312" w:cs="仿宋"/>
          <w:sz w:val="32"/>
          <w:szCs w:val="32"/>
        </w:rPr>
        <w:t>建立献血、捐献造血干细胞、捐献遗体（角膜）、人体器官志愿者等系统模块，强化捐献信息智能化管理。建立应急救护志愿者招募、培训等系统模块，提供志愿者网上登记、捐献活动网上发布、在线救护培训等服务。</w:t>
      </w:r>
    </w:p>
    <w:p>
      <w:pPr>
        <w:spacing w:line="360" w:lineRule="auto"/>
        <w:ind w:firstLine="640" w:firstLineChars="200"/>
        <w:rPr>
          <w:rFonts w:ascii="仿宋_GB2312" w:eastAsia="仿宋_GB2312"/>
          <w:sz w:val="32"/>
          <w:szCs w:val="32"/>
        </w:rPr>
      </w:pPr>
      <w:r>
        <w:rPr>
          <w:rFonts w:hint="eastAsia" w:ascii="楷体_GB2312" w:hAnsi="仿宋" w:eastAsia="楷体_GB2312" w:cs="仿宋"/>
          <w:sz w:val="32"/>
          <w:szCs w:val="32"/>
        </w:rPr>
        <w:t>4.建立内部工作管理系统及多元化服务系统。</w:t>
      </w:r>
      <w:r>
        <w:rPr>
          <w:rFonts w:hint="eastAsia" w:ascii="仿宋_GB2312" w:hAnsi="黑体" w:eastAsia="仿宋_GB2312"/>
          <w:sz w:val="32"/>
          <w:szCs w:val="32"/>
        </w:rPr>
        <w:t>建设区（县、市）红会系统任务分派及完成情况跟踪模块，开发面向公众服务的手机APP和微信公益模式。</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（一）夯实信息基础设施</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加快推进“宽带中国”示范城市建设，积极构建宽带、融合、安全、泛在的新一代信息基础设施。建立以网络安全、数据安全和用户安全为重点的多层次安全体制，加强政府和企业信息系统的安全管理，保障“互联网+”民生服务相关系统互联互通和部门间信息共享安全。</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（二）营造良性生态环境</w:t>
      </w:r>
    </w:p>
    <w:p>
      <w:pPr>
        <w:spacing w:line="360" w:lineRule="auto"/>
        <w:ind w:firstLine="640" w:firstLineChars="200"/>
        <w:rPr>
          <w:rFonts w:hint="eastAsia" w:ascii="仿宋_GB2312" w:eastAsia="仿宋_GB2312"/>
          <w:sz w:val="32"/>
          <w:szCs w:val="32"/>
        </w:rPr>
      </w:pPr>
      <w:r>
        <w:rPr>
          <w:rFonts w:hint="eastAsia" w:ascii="仿宋_GB2312" w:hAnsi="黑体" w:eastAsia="仿宋_GB2312"/>
          <w:sz w:val="32"/>
          <w:szCs w:val="32"/>
        </w:rPr>
        <w:t>深化体制机制改革，最大限度减少事前准入限制，规范事中事后管理。明确在开展“互联网+”民生服务专项行动过程中对个人信息的隐私保护标准和实施指南。积极完善信用支撑体系建设，加强征信记录、风险预警、违法失信行为等信息资源在线披露和共享。提请修改完善或废止与“互联网+”发展不相适应的现行相关法规，及时修改完善相关政策体系。</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（三）强化跨界人才培养</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大力培育“互联网+”专业技术人才，支持有条件的互联网企业与科研院所、高校、职业院校合作建立教育实践和培训基地。推动高校与行业企业、科研院所深度合作，培养互联网技术应用、市场推广、服务咨询、经营管理等技术技能型、复合技能型和知识技能型专业技术人才。健全引才、留才、用才和服务人才的工作机制，按照《贵阳市引进高层次人才办法》有关规定，在生活津贴、购房补助等方面给予优先支持，在其配偶就业、子女上学等方面提供便利。</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（四）创新资金扶持方式</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统筹利用各级财政现有专项资金，大力支持“互联网+”民生服务专项行动相关平台建设和应用示范、人才引进培养、企业引进培育、融资担保补助等，加大政府采购“互联网+”云计算服务的资金支持力度。鼓励联合天使投资基金、风险投资基金、私募股权投资基金、产业投资基金等共同构建多层次投资体系，引导金融机构加大对技术先进、带动示范作用强、益民成效突出的重大“互联网+”益民服务项目给予信贷支持。</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（五）加大宣传培训力度</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鼓励利用政府网站、微博微信、广播电视、报刊杂志等媒体加强宣传推广，强化互联网成果在政府公共服务、民生保障改善中的地位和作用。支持相关机构通过布放电子展板、发布微媒体广告、开设互动体验馆等多种形式，推广互联网在日常生活中的应用。鼓励通过线上线下相结合的方式组织“互联网+”民生服务专题培训、经验交流等。</w:t>
      </w: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7</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贵阳市“互联网+”高效物流专项行动计划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贵阳市发展和改革委员会</w:t>
      </w:r>
    </w:p>
    <w:p>
      <w:pPr>
        <w:spacing w:line="360" w:lineRule="auto"/>
        <w:ind w:firstLine="640" w:firstLineChars="200"/>
        <w:rPr>
          <w:rFonts w:hint="eastAsia" w:ascii="仿宋_GB2312" w:hAnsi="仿宋" w:eastAsia="仿宋_GB2312" w:cs="仿宋"/>
          <w:bCs/>
          <w:sz w:val="32"/>
          <w:szCs w:val="32"/>
        </w:rPr>
      </w:pPr>
      <w:r>
        <w:rPr>
          <w:rFonts w:hint="eastAsia" w:ascii="仿宋_GB2312" w:eastAsia="仿宋_GB2312"/>
          <w:sz w:val="32"/>
          <w:szCs w:val="32"/>
        </w:rPr>
        <w:t>为贯彻落实《国务院关于积极推进“互联网+”行动的指导意见》（国发〔2015〕40号）文件精神，提升物流业综合服务能力和整体发展水平，结合我市实际，制订本专项行动计划。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2016-</w:t>
      </w:r>
      <w:r>
        <w:rPr>
          <w:rFonts w:ascii="仿宋_GB2312" w:eastAsia="仿宋_GB2312"/>
          <w:sz w:val="32"/>
          <w:szCs w:val="32"/>
        </w:rPr>
        <w:t>2018年，</w:t>
      </w:r>
      <w:r>
        <w:rPr>
          <w:rFonts w:hint="eastAsia" w:ascii="仿宋_GB2312" w:eastAsia="仿宋_GB2312"/>
          <w:sz w:val="32"/>
          <w:szCs w:val="32"/>
        </w:rPr>
        <w:t>以建设区域性物流枢纽和现代物流示范城市为目标,以信息化、智能化设备为载体，加强技术创新和商业模式创新，优化供应链管理和资源配置，通过互联网平台推动物流业与制造业、商贸业的融合，物流与商流、信息流、资金流的融合，互联网、移动互联网、物联网与车联网的融合，促进提高效率、降低成本，提升物流智能化水平。</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2016年，支持</w:t>
      </w:r>
      <w:r>
        <w:rPr>
          <w:rFonts w:ascii="仿宋_GB2312" w:hAnsi="黑体" w:eastAsia="仿宋_GB2312"/>
          <w:color w:val="000000"/>
          <w:sz w:val="32"/>
          <w:szCs w:val="32"/>
        </w:rPr>
        <w:t>2</w:t>
      </w:r>
      <w:r>
        <w:rPr>
          <w:rFonts w:hint="eastAsia" w:ascii="仿宋_GB2312" w:hAnsi="黑体" w:eastAsia="仿宋_GB2312"/>
          <w:color w:val="000000"/>
          <w:sz w:val="32"/>
          <w:szCs w:val="32"/>
        </w:rPr>
        <w:t>个大型物流园区建立智慧化仓储管理信息系统、应用智能化物流装备，完成900组智能快递柜安装，全市物流企业信息化普及率达到</w:t>
      </w:r>
      <w:r>
        <w:rPr>
          <w:rFonts w:ascii="仿宋_GB2312" w:hAnsi="黑体" w:eastAsia="仿宋_GB2312"/>
          <w:color w:val="000000"/>
          <w:sz w:val="32"/>
          <w:szCs w:val="32"/>
        </w:rPr>
        <w:t>50</w:t>
      </w:r>
      <w:r>
        <w:rPr>
          <w:rFonts w:hint="eastAsia" w:ascii="仿宋_GB2312" w:hAnsi="黑体" w:eastAsia="仿宋_GB2312"/>
          <w:color w:val="000000"/>
          <w:sz w:val="32"/>
          <w:szCs w:val="32"/>
        </w:rPr>
        <w:t>%以上。</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2017年，支持</w:t>
      </w:r>
      <w:r>
        <w:rPr>
          <w:rFonts w:ascii="仿宋_GB2312" w:hAnsi="黑体" w:eastAsia="仿宋_GB2312"/>
          <w:color w:val="000000"/>
          <w:sz w:val="32"/>
          <w:szCs w:val="32"/>
        </w:rPr>
        <w:t>2</w:t>
      </w:r>
      <w:r>
        <w:rPr>
          <w:rFonts w:hint="eastAsia" w:ascii="仿宋_GB2312" w:hAnsi="黑体" w:eastAsia="仿宋_GB2312"/>
          <w:color w:val="000000"/>
          <w:sz w:val="32"/>
          <w:szCs w:val="32"/>
        </w:rPr>
        <w:t>个大型物流园区建立智慧化仓储管理信息系统、应用智能化物流装备，完成1500组智能快递柜安装，全市物流企业信息化普及率达到5</w:t>
      </w:r>
      <w:r>
        <w:rPr>
          <w:rFonts w:ascii="仿宋_GB2312" w:hAnsi="黑体" w:eastAsia="仿宋_GB2312"/>
          <w:color w:val="000000"/>
          <w:sz w:val="32"/>
          <w:szCs w:val="32"/>
        </w:rPr>
        <w:t>5</w:t>
      </w:r>
      <w:r>
        <w:rPr>
          <w:rFonts w:hint="eastAsia" w:ascii="仿宋_GB2312" w:hAnsi="黑体" w:eastAsia="仿宋_GB2312"/>
          <w:color w:val="000000"/>
          <w:sz w:val="32"/>
          <w:szCs w:val="32"/>
        </w:rPr>
        <w:t>%以上。</w:t>
      </w:r>
    </w:p>
    <w:p>
      <w:pPr>
        <w:spacing w:line="360" w:lineRule="auto"/>
        <w:ind w:firstLine="640" w:firstLineChars="200"/>
        <w:rPr>
          <w:rFonts w:ascii="宋体" w:hAnsi="宋体" w:cs="宋体"/>
          <w:sz w:val="32"/>
          <w:szCs w:val="32"/>
        </w:rPr>
      </w:pPr>
      <w:r>
        <w:rPr>
          <w:rFonts w:hint="eastAsia" w:ascii="仿宋_GB2312" w:hAnsi="黑体" w:eastAsia="仿宋_GB2312"/>
          <w:color w:val="000000"/>
          <w:sz w:val="32"/>
          <w:szCs w:val="32"/>
        </w:rPr>
        <w:t>2018年，支持2个大型物流园区建立智慧化仓储管理信息系统、应用智能化物流装备，完成1</w:t>
      </w:r>
      <w:r>
        <w:rPr>
          <w:rFonts w:ascii="仿宋_GB2312" w:hAnsi="黑体" w:eastAsia="仿宋_GB2312"/>
          <w:color w:val="000000"/>
          <w:sz w:val="32"/>
          <w:szCs w:val="32"/>
        </w:rPr>
        <w:t>8</w:t>
      </w:r>
      <w:r>
        <w:rPr>
          <w:rFonts w:hint="eastAsia" w:ascii="仿宋_GB2312" w:hAnsi="黑体" w:eastAsia="仿宋_GB2312"/>
          <w:color w:val="000000"/>
          <w:sz w:val="32"/>
          <w:szCs w:val="32"/>
        </w:rPr>
        <w:t>00组智能快递柜安装，全市物流企业信息化普及率达到</w:t>
      </w:r>
      <w:r>
        <w:rPr>
          <w:rFonts w:ascii="仿宋_GB2312" w:hAnsi="黑体" w:eastAsia="仿宋_GB2312"/>
          <w:color w:val="000000"/>
          <w:sz w:val="32"/>
          <w:szCs w:val="32"/>
        </w:rPr>
        <w:t>60</w:t>
      </w:r>
      <w:r>
        <w:rPr>
          <w:rFonts w:hint="eastAsia" w:ascii="仿宋_GB2312" w:hAnsi="黑体" w:eastAsia="仿宋_GB2312"/>
          <w:color w:val="000000"/>
          <w:sz w:val="32"/>
          <w:szCs w:val="32"/>
        </w:rPr>
        <w:t>%以上。</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（一）构建物流信息服务平台</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1.建立智慧化物流信息服务平台。</w:t>
      </w:r>
      <w:r>
        <w:rPr>
          <w:rFonts w:hint="eastAsia" w:ascii="仿宋_GB2312" w:hAnsi="仿宋" w:eastAsia="仿宋_GB2312" w:cs="仿宋"/>
          <w:sz w:val="32"/>
          <w:szCs w:val="32"/>
        </w:rPr>
        <w:t>鼓励支持一批本地物流产业互联网企业，建设物流呼叫中心产业基地、货运物流信息服务平台，提供信息发布、资源交易、物流管理等功能。</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2.积极推进口岸物流信息平台建设。</w:t>
      </w:r>
      <w:r>
        <w:rPr>
          <w:rFonts w:hint="eastAsia" w:ascii="仿宋_GB2312" w:hAnsi="黑体" w:eastAsia="仿宋_GB2312"/>
          <w:sz w:val="32"/>
          <w:szCs w:val="32"/>
        </w:rPr>
        <w:t>推动港口、航运、物流、监管等口岸信息共享，加强与广西、广东、重庆、上海等地区电子口岸的互联互通。</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（二）建设智能仓储系统</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1.鼓励发展自动化物流仓储中心。</w:t>
      </w:r>
      <w:r>
        <w:rPr>
          <w:rFonts w:hint="eastAsia" w:ascii="仿宋_GB2312" w:hAnsi="黑体" w:eastAsia="仿宋_GB2312"/>
          <w:sz w:val="32"/>
          <w:szCs w:val="32"/>
        </w:rPr>
        <w:t>支持一批物流企业利用信息化手段，整合订单运营、分拣加工、客户服务等功能，建立智慧化仓储管理信息系统。</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2.加强智能化物流装备应用。</w:t>
      </w:r>
      <w:r>
        <w:rPr>
          <w:rFonts w:hint="eastAsia" w:ascii="仿宋_GB2312" w:hAnsi="黑体" w:eastAsia="仿宋_GB2312"/>
          <w:sz w:val="32"/>
          <w:szCs w:val="32"/>
        </w:rPr>
        <w:t>推进无人搬运车、自动货柜、物流机器人等智能化物流装备在贵阳传化智能公路港、贵阳京东电商产业园、综保区物流园、龙洞堡物流园、改貌物流园等一批物流园区应用部署，支持一批物流企业搭建“物联网+托盘”共用系统平台，提升仓储的运行效率和管理能力。</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（三）完善智慧物流体系</w:t>
      </w:r>
    </w:p>
    <w:p>
      <w:pPr>
        <w:spacing w:line="360" w:lineRule="auto"/>
        <w:ind w:firstLine="640" w:firstLineChars="200"/>
        <w:rPr>
          <w:rFonts w:ascii="楷体_GB2312" w:hAnsi="黑体" w:eastAsia="楷体_GB2312"/>
          <w:sz w:val="32"/>
          <w:szCs w:val="32"/>
        </w:rPr>
      </w:pPr>
      <w:r>
        <w:rPr>
          <w:rFonts w:hint="eastAsia" w:ascii="楷体_GB2312" w:hAnsi="黑体" w:eastAsia="楷体_GB2312"/>
          <w:sz w:val="32"/>
          <w:szCs w:val="32"/>
        </w:rPr>
        <w:t>1.发展新型货物运输模式。</w:t>
      </w:r>
      <w:r>
        <w:rPr>
          <w:rFonts w:hint="eastAsia" w:ascii="仿宋_GB2312" w:hAnsi="黑体" w:eastAsia="仿宋_GB2312"/>
          <w:sz w:val="32"/>
          <w:szCs w:val="32"/>
        </w:rPr>
        <w:t>建设“互联网+甩挂运输”平台，覆盖全市12吨以上重型载货汽车，实现过境重型车辆在甩挂运输接驳的自主、自助选择。</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w:t>
      </w:r>
      <w:r>
        <w:rPr>
          <w:rFonts w:ascii="楷体_GB2312" w:hAnsi="黑体" w:eastAsia="楷体_GB2312"/>
          <w:sz w:val="32"/>
          <w:szCs w:val="32"/>
        </w:rPr>
        <w:t>.</w:t>
      </w:r>
      <w:r>
        <w:rPr>
          <w:rFonts w:hint="eastAsia" w:ascii="楷体_GB2312" w:hAnsi="黑体" w:eastAsia="楷体_GB2312"/>
          <w:sz w:val="32"/>
          <w:szCs w:val="32"/>
        </w:rPr>
        <w:t>发展新型配送模式。</w:t>
      </w:r>
      <w:r>
        <w:rPr>
          <w:rFonts w:hint="eastAsia" w:ascii="仿宋_GB2312" w:hAnsi="黑体" w:eastAsia="仿宋_GB2312"/>
          <w:sz w:val="32"/>
          <w:szCs w:val="32"/>
        </w:rPr>
        <w:t>鼓励配送企业与社区服务机构、连锁商业网点、大型写字楼、机关事业单位、大学校园等单位开展广泛合作，发展定时配送、社区自提柜、代收服务点等新型配送模式。</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3.构建农村物流服务体系。</w:t>
      </w:r>
      <w:r>
        <w:rPr>
          <w:rFonts w:hint="eastAsia" w:ascii="仿宋_GB2312" w:hAnsi="黑体" w:eastAsia="仿宋_GB2312"/>
          <w:sz w:val="32"/>
          <w:szCs w:val="32"/>
        </w:rPr>
        <w:t>充分利用现有物流渠道资源，积极推进电子商务进农村、信息进村入户、快递“向西向下”服务拓展工程、农村扶贫等工作，构建质优价廉产品流入、特色农产品流出的快捷渠道。</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4.加快发展冷链物流。</w:t>
      </w:r>
      <w:r>
        <w:rPr>
          <w:rFonts w:hint="eastAsia" w:ascii="仿宋_GB2312" w:hAnsi="黑体" w:eastAsia="仿宋_GB2312"/>
          <w:sz w:val="32"/>
          <w:szCs w:val="32"/>
        </w:rPr>
        <w:t>快以鲜活农产品、食品为主的冷链物流发展，依托先进设备和信息化技术手段，构建全程冷链物流体系。支持医药生产和经销企业开展网上招标和统一采购，按照《药品经营质量管理规范》要求，构建服务医药电子商务的网络化、规范化、定制化的全程冷链及可追溯物流体系。</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5.加快发展物流托盘化。</w:t>
      </w:r>
      <w:r>
        <w:rPr>
          <w:rFonts w:hint="eastAsia" w:ascii="仿宋_GB2312" w:hAnsi="黑体" w:eastAsia="仿宋_GB2312"/>
          <w:sz w:val="32"/>
          <w:szCs w:val="32"/>
        </w:rPr>
        <w:t>支持商贸流通企业、生产企业等围绕标准化托盘（含托盘笼）及其循环共用进行的相关物流配套设施设备建设和升级改造，开拓托盘服务市场及网点建设。</w:t>
      </w:r>
    </w:p>
    <w:p>
      <w:pPr>
        <w:spacing w:line="360" w:lineRule="auto"/>
        <w:ind w:firstLine="640" w:firstLineChars="200"/>
        <w:outlineLvl w:val="1"/>
        <w:rPr>
          <w:rFonts w:ascii="仿宋_GB2312" w:hAnsi="黑体" w:eastAsia="仿宋_GB2312"/>
          <w:sz w:val="32"/>
          <w:szCs w:val="32"/>
        </w:rPr>
      </w:pPr>
      <w:r>
        <w:rPr>
          <w:rFonts w:hint="eastAsia" w:ascii="楷体_GB2312" w:hAnsi="黑体" w:eastAsia="楷体_GB2312"/>
          <w:sz w:val="32"/>
          <w:szCs w:val="32"/>
        </w:rPr>
        <w:t>6.加快推进物流标准化。</w:t>
      </w:r>
      <w:r>
        <w:rPr>
          <w:rFonts w:hint="eastAsia" w:ascii="仿宋_GB2312" w:hAnsi="黑体" w:eastAsia="仿宋_GB2312"/>
          <w:sz w:val="32"/>
          <w:szCs w:val="32"/>
        </w:rPr>
        <w:t>支持企业推进标准化物流运营和服务体系建设，推广共同配送、共享物流，完善标准化的城乡智慧物流服务体系建设。支持企业围绕物流包装标准化、减量化及其循环利用进行的新型包装推广、设施设备更新改造。</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（一）加强政策支持</w:t>
      </w:r>
    </w:p>
    <w:p>
      <w:pPr>
        <w:spacing w:line="360" w:lineRule="auto"/>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认真落实国家“互联网+”相关政策，协调相关部门，研究出台贵阳市智慧物流发展扶持政策，整合利用现有财政专项资金，加大对信息化、智能化物流设施设备的支持投入，研究给予智能化配送和仓储中心建设发展资金扶持。支持符合条件的物流企业参与高新技术和技术先进型服务企业认定，加大现代物流技术设备进口贴息、固定资产加速折旧企业所得税等政策落实力度。加强物流信息化知识产权保护。</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（二）创新示范引导</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积极申创国家智慧物流配送示范城市、国家智慧物流配送示范基地（园区），推广物联网、大数据、信息等技术应用，加强物流企业订单处理、需求分析、数据安全管理，推动物流业线上线下互动融合，电子商务与物流协同发展，促进物流经营模式创新等领域重点推进，支持一批物流信息服务平台企业、智慧型物流企业做大做强，示范带动全市智慧物流配送体系建设。</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（三）强化人才支撑</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推动物流企业与高等院校、科研单位开展多种形式的合作，建立多层次、多元化的人才培养体系。在对贵阳市物流人才数量及结构需求科学预测的基础上，加强物流业在职人员培训，大力培养物流业适用技能人才，大力引进通晓国际规则、熟悉现代管理的高层次物流专业人才，</w:t>
      </w:r>
      <w:r>
        <w:rPr>
          <w:rFonts w:ascii="仿宋_GB2312" w:hAnsi="黑体" w:eastAsia="仿宋_GB2312"/>
          <w:color w:val="000000"/>
          <w:sz w:val="32"/>
          <w:szCs w:val="32"/>
        </w:rPr>
        <w:t>引进熟悉物流园区建设与运营的高级</w:t>
      </w:r>
      <w:r>
        <w:rPr>
          <w:rFonts w:hint="eastAsia" w:ascii="仿宋_GB2312" w:hAnsi="黑体" w:eastAsia="仿宋_GB2312"/>
          <w:color w:val="000000"/>
          <w:sz w:val="32"/>
          <w:szCs w:val="32"/>
        </w:rPr>
        <w:t>技术与</w:t>
      </w:r>
      <w:r>
        <w:rPr>
          <w:rFonts w:ascii="仿宋_GB2312" w:hAnsi="黑体" w:eastAsia="仿宋_GB2312"/>
          <w:color w:val="000000"/>
          <w:sz w:val="32"/>
          <w:szCs w:val="32"/>
        </w:rPr>
        <w:t>管理人才，为</w:t>
      </w:r>
      <w:r>
        <w:rPr>
          <w:rFonts w:hint="eastAsia" w:ascii="仿宋_GB2312" w:hAnsi="黑体" w:eastAsia="仿宋_GB2312"/>
          <w:color w:val="000000"/>
          <w:sz w:val="32"/>
          <w:szCs w:val="32"/>
        </w:rPr>
        <w:t>贵阳</w:t>
      </w:r>
      <w:r>
        <w:rPr>
          <w:rFonts w:ascii="仿宋_GB2312" w:hAnsi="黑体" w:eastAsia="仿宋_GB2312"/>
          <w:color w:val="000000"/>
          <w:sz w:val="32"/>
          <w:szCs w:val="32"/>
        </w:rPr>
        <w:t>物流业发展提供智力支撑。</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（四）加大宣传力度</w:t>
      </w:r>
    </w:p>
    <w:p>
      <w:pPr>
        <w:spacing w:line="360" w:lineRule="auto"/>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组织相关媒体，利用各种载体，宣传推广物流领域“大众创业、万众创新”经验和做法，引领、带动、启发现代流通及其关联领域的创业者。选择已探索出具有示范作用的基地和企业作为典型案例予以总结和宣传。</w:t>
      </w:r>
    </w:p>
    <w:p>
      <w:pPr>
        <w:spacing w:line="360" w:lineRule="auto"/>
        <w:ind w:firstLine="640" w:firstLineChars="200"/>
        <w:rPr>
          <w:rFonts w:ascii="黑体" w:hAnsi="黑体" w:eastAsia="黑体"/>
          <w:sz w:val="32"/>
          <w:szCs w:val="32"/>
        </w:rPr>
      </w:pP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8</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贵阳市“互联网+”电子商务专项行动计划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贵阳市商务局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为贯彻落实《国务院关于积极推进“互联网+”行动的指导意见》（国发〔2015〕40号）文件精神，推进电子商务与其他产业的融合不断深化，结合我市实际，制订本专项行动计划。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p>
      <w:pPr>
        <w:spacing w:line="360" w:lineRule="auto"/>
        <w:ind w:firstLine="640" w:firstLineChars="200"/>
        <w:rPr>
          <w:rFonts w:ascii="仿宋_GB2312" w:hAnsi="仿宋" w:eastAsia="仿宋_GB2312" w:cs="仿宋"/>
          <w:bCs/>
          <w:sz w:val="32"/>
          <w:szCs w:val="32"/>
        </w:rPr>
      </w:pPr>
      <w:r>
        <w:rPr>
          <w:rFonts w:hint="eastAsia" w:ascii="仿宋_GB2312" w:eastAsia="仿宋_GB2312"/>
          <w:sz w:val="32"/>
          <w:szCs w:val="32"/>
        </w:rPr>
        <w:t>2016-2018年，电子商务与实体经济高度渗透融合，对产业的促进作用明显增强，培育一批上规模、广辐射的电子商务本土企业和平台。城乡电子商务一体化发展明显，城市社区电商、智慧商圈功能齐全，市民生活更加便捷，农村电商上下行渠道畅通，电商成为“工业品下乡、农产品进城”的主要流通通道。逐步将电子商务产业打造为我市促进GDP增长、税收增加、扩大就业及精准扶贫的重要产业。初步建成西部地区产业集中度较高、市场辐射力较强的区域性电子商务中心城市。</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2016年，全市电子商务交易额确保完成615亿，力争745亿。“贵电商 ”全域电商平台与国内外知名电商平台、本土微平台实现全面对接，功能不断优化，影响力、辐射力不断扩大，成为贵阳市电子商务发展的重要载体。各区（市、县）电子商务产业园区、产业基地、产业楼宇及乡镇、社区，村居服务网点功能特色显现，聚集效应突出，贵阳市成为贵州省电子商务聚集中心和服务中心。</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2017年，贵阳市电子商务发展品质服务优化年，全市电子商务交易额确保完成850亿，力争1000亿。“贵电商”全域电商平台不断与跨区域、跨境平台融合对接，成为辐射全省、影响西南的大型资源对接性开放平台。全市电子商务行业服务和品质不断提升，各区（市、县）电子商务产业园区、产业基地、产业楼宇及乡镇、社区，村居服务网点不断融入文化性、体验性，逐渐成为区域生活品质商业文化中心。</w:t>
      </w:r>
    </w:p>
    <w:p>
      <w:pPr>
        <w:spacing w:line="360" w:lineRule="auto"/>
        <w:ind w:firstLine="640" w:firstLineChars="200"/>
        <w:rPr>
          <w:rFonts w:ascii="宋体" w:hAnsi="宋体" w:cs="宋体"/>
          <w:sz w:val="32"/>
          <w:szCs w:val="32"/>
        </w:rPr>
      </w:pPr>
      <w:r>
        <w:rPr>
          <w:rFonts w:hint="eastAsia" w:ascii="仿宋_GB2312" w:hAnsi="仿宋" w:eastAsia="仿宋_GB2312" w:cs="仿宋"/>
          <w:bCs/>
          <w:sz w:val="32"/>
          <w:szCs w:val="32"/>
        </w:rPr>
        <w:t>2018年，贵阳市电子商务发展应用普及年，全市电子商务交易额确保完成1200亿，力争1500亿，同比增长50%以上。应用电子商务完成进出口贸易额占全市外贸进出口额20%以上；实现全市各类企业电子商务应用普及率85%以上。电商产业化带动明显，电子商务弯道取直、后发赶超“贵阳模式”初步形成。</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（一）电子商务发展体系建设行动</w:t>
      </w:r>
    </w:p>
    <w:p>
      <w:pPr>
        <w:widowControl/>
        <w:shd w:val="clear" w:color="auto" w:fill="FFFFFF"/>
        <w:snapToGrid w:val="0"/>
        <w:spacing w:line="360" w:lineRule="auto"/>
        <w:ind w:firstLine="640" w:firstLineChars="200"/>
        <w:jc w:val="left"/>
        <w:rPr>
          <w:rFonts w:ascii="仿宋_GB2312" w:hAnsi="Times New Roman" w:eastAsia="仿宋_GB2312"/>
          <w:color w:val="000000"/>
          <w:sz w:val="32"/>
          <w:szCs w:val="32"/>
        </w:rPr>
      </w:pPr>
      <w:r>
        <w:rPr>
          <w:rFonts w:hint="eastAsia" w:ascii="楷体_GB2312" w:hAnsi="Times New Roman" w:eastAsia="楷体_GB2312"/>
          <w:sz w:val="32"/>
          <w:szCs w:val="32"/>
        </w:rPr>
        <w:t>1.加强顶层设计。</w:t>
      </w:r>
      <w:r>
        <w:rPr>
          <w:rFonts w:hint="eastAsia" w:ascii="仿宋_GB2312" w:hAnsi="Times New Roman" w:eastAsia="仿宋_GB2312"/>
          <w:sz w:val="32"/>
          <w:szCs w:val="32"/>
        </w:rPr>
        <w:t>研究编制</w:t>
      </w:r>
      <w:r>
        <w:rPr>
          <w:rFonts w:hint="eastAsia" w:ascii="仿宋_GB2312" w:hAnsi="_4eff_5b8b_GB2312" w:eastAsia="仿宋_GB2312" w:cs="_5b8b_4f53"/>
          <w:bCs/>
          <w:kern w:val="0"/>
          <w:sz w:val="32"/>
          <w:szCs w:val="32"/>
        </w:rPr>
        <w:t>《贵阳市电子商务发展规划（2016-2020）》、《贵阳市电子商务发展三年行动计划（2016-2018）》、《贵阳市促进电子商务发展配套政策措施》</w:t>
      </w:r>
      <w:r>
        <w:rPr>
          <w:rFonts w:hint="eastAsia" w:ascii="仿宋_GB2312" w:hAnsi="_4eff_5b8b_GB2312" w:eastAsia="仿宋_GB2312" w:cs="_5b8b_4f53"/>
          <w:kern w:val="0"/>
          <w:sz w:val="32"/>
          <w:szCs w:val="32"/>
        </w:rPr>
        <w:t>、</w:t>
      </w:r>
      <w:r>
        <w:rPr>
          <w:rFonts w:hint="eastAsia" w:ascii="仿宋_GB2312" w:hAnsi="_4eff_5b8b_GB2312" w:eastAsia="仿宋_GB2312" w:cs="_5b8b_4f53"/>
          <w:bCs/>
          <w:kern w:val="0"/>
          <w:sz w:val="32"/>
          <w:szCs w:val="32"/>
        </w:rPr>
        <w:t>《贵阳市电子商务政策体系框架图》、《贵阳市电子商务示范企业动态评审标准》等一系列</w:t>
      </w:r>
      <w:r>
        <w:rPr>
          <w:rFonts w:hint="eastAsia" w:ascii="仿宋_GB2312" w:hAnsi="Times New Roman" w:eastAsia="仿宋_GB2312"/>
          <w:color w:val="000000"/>
          <w:sz w:val="32"/>
          <w:szCs w:val="32"/>
        </w:rPr>
        <w:t>促进我市电子商务发展的政策措施，提高我市发展电子商务的科学性、前瞻性。</w:t>
      </w:r>
    </w:p>
    <w:p>
      <w:pPr>
        <w:widowControl/>
        <w:shd w:val="clear" w:color="auto" w:fill="FFFFFF"/>
        <w:snapToGrid w:val="0"/>
        <w:spacing w:line="360" w:lineRule="auto"/>
        <w:ind w:firstLine="640" w:firstLineChars="200"/>
        <w:jc w:val="left"/>
        <w:rPr>
          <w:rFonts w:hint="eastAsia" w:ascii="仿宋_GB2312" w:hAnsi="_4eff_5b8b_GB2312" w:eastAsia="仿宋_GB2312" w:cs="_5b8b_4f53"/>
          <w:kern w:val="0"/>
          <w:sz w:val="32"/>
          <w:szCs w:val="32"/>
        </w:rPr>
      </w:pPr>
      <w:r>
        <w:rPr>
          <w:rFonts w:hint="eastAsia" w:ascii="楷体_GB2312" w:hAnsi="Times New Roman" w:eastAsia="楷体_GB2312"/>
          <w:sz w:val="32"/>
          <w:szCs w:val="32"/>
        </w:rPr>
        <w:t>2.加强机制建设。</w:t>
      </w:r>
      <w:r>
        <w:rPr>
          <w:rFonts w:hint="eastAsia" w:ascii="仿宋_GB2312" w:hAnsi="Times New Roman" w:eastAsia="仿宋_GB2312"/>
          <w:color w:val="000000"/>
          <w:sz w:val="32"/>
          <w:szCs w:val="32"/>
        </w:rPr>
        <w:t>建议成立贵阳市电子商务促进中心，</w:t>
      </w:r>
      <w:r>
        <w:rPr>
          <w:rFonts w:ascii="Times New Roman" w:hAnsi="Times New Roman" w:eastAsia="仿宋_GB2312"/>
          <w:color w:val="000000"/>
          <w:sz w:val="32"/>
          <w:szCs w:val="32"/>
        </w:rPr>
        <w:t>单列不少于10名人员（事业）编制，统筹全市电商发展工作。</w:t>
      </w:r>
      <w:r>
        <w:rPr>
          <w:rFonts w:hint="eastAsia" w:ascii="Times New Roman" w:hAnsi="Times New Roman" w:eastAsia="仿宋_GB2312"/>
          <w:color w:val="000000"/>
          <w:sz w:val="32"/>
          <w:szCs w:val="32"/>
        </w:rPr>
        <w:t>组建贵阳市电子商务发展智库，积极吸纳国内外知名电商、电商大数据研究人士、团队，以政府购买服务形式，购买智库研究成果，为政府决策提供科学依据。</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（二）电子商务主体引进培育行动</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1.实施电子商务产业集聚发展工程。</w:t>
      </w:r>
      <w:r>
        <w:rPr>
          <w:rFonts w:hint="eastAsia" w:ascii="仿宋_GB2312" w:eastAsia="仿宋_GB2312"/>
          <w:sz w:val="32"/>
          <w:szCs w:val="32"/>
        </w:rPr>
        <w:t>鼓励条件成熟的区（市、县）结合本地产业特色，适时建立孵化、创业、公共服务、跨境等不同定位的电子商务产业基地，逐步建成云岩区金关电子商务产业园、南明区大数据电商聚集区、观山湖区电商运营中心等15个电商产业园区群。</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2.紧密结合新兴业态，推动传统企业转型升级。</w:t>
      </w:r>
      <w:r>
        <w:rPr>
          <w:rFonts w:hint="eastAsia" w:ascii="仿宋_GB2312" w:eastAsia="仿宋_GB2312"/>
          <w:sz w:val="32"/>
          <w:szCs w:val="32"/>
        </w:rPr>
        <w:t>认真贯彻落实商务部关于以信息化促进流通现代化的有关意见，推动互联网和新一代信息技术与传统产业相结合，鼓励大型企业充分利用云计算、大数据等新技术新手段，通过电子商务和移动电子商务拓展营销渠道，开展电子商务集成创新，形成全渠道线上线下互动经营，支持企业利用微信订阅号和服务号传播企业文化和产品信息，创新微商城、微店、移动支付等专业应用，形成企业自营微平台。搭建传统企业与互联网企业的对接平台，大力推动传统制造业、服务业与电子商务融合发展。支持O2O、社区电商等新兴业态发展壮大。</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（三）电子商务重点集聚示范行动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支持市内电子商务企业采用先进技术，创新商业模式，整合各种资源，拓展发展空间。吸引一批国内外知名电子商务企业总部、区域总部和营运中心落户贵阳。每年培育1-3家电子商务重点示范产业园，5-10家电子商务重点示范企业，5-10家电子商务服务示范企业，10-20家示范乡镇电子商务运营中心，20-30家示范村级电子商务服务站等。树立学习典范，形成一批代表全市电子商务发展水平、具有较强示范作用和推广价值的企业群体，带动全省电子商务健康发展。</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（四）农村电子商务培育发展行动</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1.开展电子商务进农村综合示范。</w:t>
      </w:r>
      <w:r>
        <w:rPr>
          <w:rFonts w:hint="eastAsia" w:ascii="仿宋_GB2312" w:eastAsia="仿宋_GB2312"/>
          <w:sz w:val="32"/>
          <w:szCs w:val="32"/>
        </w:rPr>
        <w:t>持续开展电子商务进农村综合示范工作，发布农村电子商务工作指引和服务规范，深入落实推进电子商务进农村和农产品电子商务发展各项举措，提高政策扶持效果。遴选有条件的村寨开展“村淘创富”工程，重点扶持建设10个农村电商村淘创富示范村试点。进一步完善示范体系，研究制定激励政策，打造2-4个省级电子商务综合示范县。</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2.完善农村电子商务配送及综合服务网络。</w:t>
      </w:r>
      <w:r>
        <w:rPr>
          <w:rFonts w:hint="eastAsia" w:ascii="仿宋_GB2312" w:eastAsia="仿宋_GB2312"/>
          <w:sz w:val="32"/>
          <w:szCs w:val="32"/>
        </w:rPr>
        <w:t>升级改造市供销社现有“新农村现代流通服务网络工程”乡、村传统网点，合理安排农村电商仓储物流配送建设用地，有效配套农村电商物流分拣配送环节，构建全市农村电商体系及农产品冷链配送体系。依托贵阳市开展电子商务与物流快递协同发展试点工作，优化农村电商物流快递基础设施布局，完善快递分拨中心-片区集中配送点-末端投递服务站三级网络，构建合理快递物流集散空间布局和设施布局体系，打通“农产品进城”和“工业品下乡”双向流通渠道。</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3.积极探索农村电商模式创新。</w:t>
      </w:r>
      <w:r>
        <w:rPr>
          <w:rFonts w:hint="eastAsia" w:ascii="仿宋_GB2312" w:eastAsia="仿宋_GB2312"/>
          <w:sz w:val="32"/>
          <w:szCs w:val="32"/>
        </w:rPr>
        <w:t>鼓励农产品生产及流通企业因地制宜，发展“互联网+农业”模式，探索互联网+认养、互联网+预售，互联网+茶叶产业发展等复合我市农业发展基础的新型模式，利用淘宝贵州馆、京东贵州馆、贵州现代农业大数据交易中心等平台开展网络批发零售，拓宽销售渠道。支持新型农业经营主体和农产品、农贸批发市场对接电商平台，积极发展以销定产模式。</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（五）跨境电子商务发展行动</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1.继续推进贵阳综合保税区建设。</w:t>
      </w:r>
      <w:r>
        <w:rPr>
          <w:rFonts w:hint="eastAsia" w:ascii="仿宋_GB2312" w:eastAsia="仿宋_GB2312"/>
          <w:sz w:val="32"/>
          <w:szCs w:val="32"/>
        </w:rPr>
        <w:t>充分发挥贵阳综合保税区保税服务、保税加工、保税物流的功能作用，借助属地报关、异地验放的海关通关一体化和贵阳综保区外汇政策优势，支持贵阳综合保税区建设跨境电子商务产业园和信息化系统平台，为入驻跨境电商企业提供集通关、交易、物流、监管、外汇支付、投融资、结算为一体的综合服务。</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2.完善跨境电商发展体系。</w:t>
      </w:r>
      <w:r>
        <w:rPr>
          <w:rFonts w:hint="eastAsia" w:ascii="仿宋_GB2312" w:eastAsia="仿宋_GB2312"/>
          <w:sz w:val="32"/>
          <w:szCs w:val="32"/>
        </w:rPr>
        <w:t>支持贵阳综合保税区建设“一中心、三基地”物理平台，打造跨境电子商务服务中心，为跨境电子商务企业提供通关、结算和售后保障等服务；打造跨境电子商务孵化基地，为跨境电子商务企业总部集聚提供平台，对贵阳中小型物流和跨境电子商务企业进行孵化；培养跨境电子商务实训、实操、实战人才，打造进出口商品体验基地，结合保税展示交易项目，提供跨境电子商务企业进出口商品实体体验店；打造仓储物流基地，通过一体化仓储管理系统，提供便捷的仓储管理服务以及物流集散服务。鼓励各区县探索建设区域内跨境电商展示中心、免税商品店，满足市民需求。</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（六）电子商务服务体系完善行动</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1.建设电子商务大数据综合平台。</w:t>
      </w:r>
      <w:r>
        <w:rPr>
          <w:rFonts w:hint="eastAsia" w:ascii="仿宋_GB2312" w:eastAsia="仿宋_GB2312"/>
          <w:sz w:val="32"/>
          <w:szCs w:val="32"/>
        </w:rPr>
        <w:t>纳入全市电子商务企业信息管理，通过电商大数据平台的数据抓取、分析等手段，实现对电商交易行为的全过程记录，充分挖掘市场需求，指导各领域电子商务平台不断丰富商品和服务种类，推动产业链延伸。</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2.推进电子商务信用体系建设。</w:t>
      </w:r>
      <w:r>
        <w:rPr>
          <w:rFonts w:hint="eastAsia" w:ascii="仿宋_GB2312" w:eastAsia="仿宋_GB2312"/>
          <w:sz w:val="32"/>
          <w:szCs w:val="32"/>
        </w:rPr>
        <w:t>加大电子商务信用基础数据库建设力度，完善电子商务企业信用记录。开展电子商务信用评价指标、信用档案等标准研究和推广应用，推动建立统一的信用评价和奖惩规则。与电子商务交易技术国家工程实验室、中国电子商务可信交易服务中心、贵阳电子商务经济发展研究院合作开发建设贵阳电子商务可信交易保障公共服务平台，基本形成贵阳电子商务可信交易保障环境，提高电子商务市场可信度，保障电子商务市场交易，吸引全国乃至全球电子商务优势资源聚集贵阳，形成贵阳市发展电子商务的比较优势，加速贵阳市电子商务发展，促进贵阳市经济持续快速发展的战略转型。</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3.实施电子商务服务业发展工程。</w:t>
      </w:r>
      <w:r>
        <w:rPr>
          <w:rFonts w:hint="eastAsia" w:ascii="仿宋_GB2312" w:eastAsia="仿宋_GB2312"/>
          <w:sz w:val="32"/>
          <w:szCs w:val="32"/>
        </w:rPr>
        <w:t>鼓励支持一批电子支付、仓储物流、信用服务、安全认证等电子商务支撑服务企业开展技术和服务模式创新，建立和完善电子商务服务产业链条。坚持政府推动和市场运作有机结合、公共服务和特色服务融合互动、丰富内容和提升品牌同步推进，发挥省会城市电商人才资源优势，组建贵阳市电商产业联盟，建设市级电子商务公共服务运营中心。发挥市远教网络资源，建设区县村级电子商务服务中心，基本形成主体多元、服务规范、高效有序的电子商务综合服务体系，为全市企业提供全流程、一站式、低成本的电子商务服务。发挥服务外包对电子商务的促进作用，发展业务流程外包服务和信息技术外包服务，如设计服务、财务服务、运营服务、销售服务、营销服务、咨询服务、网络建站和信息系统服务等。</w:t>
      </w:r>
    </w:p>
    <w:p>
      <w:pPr>
        <w:spacing w:line="360" w:lineRule="auto"/>
        <w:ind w:firstLine="640" w:firstLineChars="200"/>
        <w:rPr>
          <w:rFonts w:ascii="仿宋_GB2312" w:eastAsia="仿宋_GB2312"/>
          <w:sz w:val="32"/>
          <w:szCs w:val="32"/>
        </w:rPr>
      </w:pPr>
      <w:r>
        <w:rPr>
          <w:rFonts w:hint="eastAsia" w:ascii="楷体_GB2312" w:hAnsi="Times New Roman" w:eastAsia="楷体_GB2312"/>
          <w:sz w:val="32"/>
          <w:szCs w:val="32"/>
        </w:rPr>
        <w:t>4.建立统计发布制度。</w:t>
      </w:r>
      <w:r>
        <w:rPr>
          <w:rFonts w:hint="eastAsia" w:ascii="仿宋_GB2312" w:eastAsia="仿宋_GB2312"/>
          <w:sz w:val="32"/>
          <w:szCs w:val="32"/>
        </w:rPr>
        <w:t>制定全市电子商务统计指标体系，明确相关标准和规范，建立电子商务统计制度，将电子商务统计纳入经济统计体系。完善全市电子商务企业名录库，将全市限额以上电子商务企业纳入统计范围。完善信息发布机制，定期发布全市电子商务发展报告，为电子商务宏观管理和政府科学决策提供依据。</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（一）加强组织领导</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调整充实贵阳市电子商务产业发展领导小组。实行定期联席会议制度，研究处理全市电子商务发展的重大事项，协调解决全市电子商务产业发展过程中的重大问题；建立定期汇报和年终考核工作机制，各成员单位每月底报送相关工作进展情况，由领导小组汇总形成简报上报市、省及有关单位；将电子商务发展工作纳入全市年终目标考核体系。各区（市、县）、乡（镇、社区）、村（居）“一把手”要亲自抓，建立相应工作保障机制。</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（二）加强规划统筹</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成立贵阳市电子商务发展研究中心，研究制定贵阳市电子商务发展规划、政策体系建设有关内容，与全市经济社会发展“十三五”规划有机衔接，科学合理谋划全市电子商务发展方向和发展模式，加强与云计算、大数据、移动互联网等新一代信息技术深度融合，推动商业模式创新、跨界合作创新、盈利模式创新。与高等院校、研究机构等展开合作，邀请国内外电子商务领域专业人才为电子商务发展出谋划策，优化顶层设计，为电子商务的快速发展提供智力保障。加快电子商务在传统行业、生活服务业等方面的融合应用，开辟就业增收新渠道，促进大众创业。</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（三）加强人才培养</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整合市商务局、市人社局等部门的培训资源和资金，每年面向全市党政机关开展两次电子商务专业知识培训，实现地厅级、县处级、乡科级干部培训率达到100%。依托市属高校、职业院校等培训资源，开展电子商务应用技能培训，培养电子商务应用人才，实现社区（乡镇）电商技能培养覆盖率达到100%，为全市电子商务快速发展储备实用型人才。同时，在基础条件比较好的区县专门设立电子商务人才孵化园区，形成对贵阳市电子商务发展的有力支撑。加大电子商务人才引进力度，有针对性地引进具有企业电子商务管理和研发经验的高端人才，提升电子商务模式创新、技术创新和管理创新能力。</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（四）加强资金保障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强化全市各级财政资金引导，成立贵阳市电子商务专项发展基金，集中力量支持电子商务应用示范和大数据综合平台建设等。支持商业银行、担保存货管理机构及电子商务企业开展无形资产、动产质押等多种形式的融资服务。引导创业投资基金投向电子商务产业，鼓励设立一批投资于电子商务领域的创业投资基金，形成以政府投入为引导，企业投入为主体、社会投入为重要渠道的多元化资金保障体系。</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（五）优化管理服务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在各级电商服务运营中心和创客中心开通行政业务办理绿色通道，简化办事程序，对申请从事电子商务的经营者放宽准入条件，快速办理各项手续；各行业主管部门要为电商企业提供专业指导服务，乡（镇、社区）要做好电商企业的日常管理和行政服务工作；建立监管机制。各级商务、发改、工商、金融等部门要联合制定电商行业信用管理和信息共享机制，对电商企业实行动态管理，采取评估管理、摘牌机制、公布诚信黑名单等形式，建立全市电商行业诚信体系，推进电子商务规范化发展。</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（六）完善政策法规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加快相关电子商务政策法规的制定，实施有利于电子商务发展的财税、金融政策，规范和促进电子商务发展的投资、建设、运行和管理。优化财政支出结构，加大政策性金融支持，形成推进电子商务发展的投入保障机制；创新管理和服务机制，统筹规划基础设施建设，推行电商物流车辆规范化，解决末端配送难题，加强从业人员基本技能培训，促进电商企业与物流快递企业协同可持续发展。贯彻落实《贵阳市高层次人才认定暂行办法》，优化电子商务人才吸引政策，鼓励高校毕业生、大学生村官应用电子商务在农村引领创业。</w:t>
      </w: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9</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贵阳市“互联网+”便捷交通专项行动计划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贵阳市交通委员会</w:t>
      </w:r>
    </w:p>
    <w:p>
      <w:pPr>
        <w:spacing w:line="360" w:lineRule="auto"/>
        <w:ind w:firstLine="640" w:firstLineChars="200"/>
        <w:rPr>
          <w:rFonts w:ascii="仿宋_GB2312" w:eastAsia="仿宋_GB2312"/>
          <w:sz w:val="32"/>
          <w:szCs w:val="32"/>
        </w:rPr>
      </w:pPr>
      <w:r>
        <w:rPr>
          <w:rFonts w:hint="eastAsia" w:ascii="仿宋_GB2312" w:hAnsi="仿宋" w:eastAsia="仿宋_GB2312" w:cs="仿宋"/>
          <w:bCs/>
          <w:sz w:val="32"/>
          <w:szCs w:val="32"/>
        </w:rPr>
        <w:t>为贯彻落实《国务院关于积极推进“互联网+”行动的指导意见》（国发〔2015〕40号）文件精神，推进基于互联网平台的便捷化交通运输服务发展，全面提升交通运输行业服务品质和科学治理能力，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2016-2018年，以“大交通”管理体制改革为契机，加快互联网与交通运输领域的深度融合，加快完善交通运输要素资源物联网基础，推广车联网技术，逐步实现交通运输要素在线化、业务协同化、服务互联网化，基本构建集聚融合、开放共享的指挥交通体系，促进交通运输服务方式、运营组织方式、管理决策方式等转型升级。</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2016年，建设贵阳市交通出行通平台、“互联网+”定制公交平台；搭建“互联网+”网络约租车平台，覆盖全市7000辆出租车。</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2017年，搭建“互联网+”定制旅游出行平台，覆盖全市1200辆旅游大巴车。</w:t>
      </w:r>
    </w:p>
    <w:p>
      <w:pPr>
        <w:spacing w:line="360" w:lineRule="auto"/>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2018年，搭建贵阳交通云平台、客运枢纽综合信息服务平台、智慧停车信息服务平台，建立11个交通行业大数据分析模型。</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（一）构建网络化交通状态感知体系</w:t>
      </w:r>
    </w:p>
    <w:p>
      <w:pPr>
        <w:spacing w:line="360" w:lineRule="auto"/>
        <w:ind w:firstLine="640" w:firstLineChars="200"/>
        <w:rPr>
          <w:rFonts w:hint="eastAsia" w:ascii="楷体_GB2312" w:hAnsi="黑体" w:eastAsia="楷体_GB2312"/>
          <w:sz w:val="32"/>
          <w:szCs w:val="32"/>
        </w:rPr>
      </w:pPr>
      <w:r>
        <w:rPr>
          <w:rFonts w:ascii="楷体_GB2312" w:hAnsi="黑体" w:eastAsia="楷体_GB2312"/>
          <w:sz w:val="32"/>
          <w:szCs w:val="32"/>
        </w:rPr>
        <w:t>1.</w:t>
      </w:r>
      <w:r>
        <w:rPr>
          <w:rFonts w:hint="eastAsia" w:ascii="楷体_GB2312" w:hAnsi="黑体" w:eastAsia="楷体_GB2312"/>
          <w:sz w:val="32"/>
          <w:szCs w:val="32"/>
        </w:rPr>
        <w:t>开展交通基础设施感知体系建设。</w:t>
      </w:r>
      <w:r>
        <w:rPr>
          <w:rFonts w:hint="eastAsia" w:ascii="仿宋_GB2312" w:hAnsi="黑体" w:eastAsia="仿宋_GB2312"/>
          <w:sz w:val="32"/>
          <w:szCs w:val="32"/>
        </w:rPr>
        <w:t>加快高速公路监测设施、气象感知设备、交通流量调查设备、桥梁隧道健康感知设备建设，开展国省干线重要路段、主要航道、重要码头和Ⅰ、Ⅱ类客运场站监测设施建设，提高基础设施的在线化率。</w:t>
      </w:r>
    </w:p>
    <w:p>
      <w:pPr>
        <w:spacing w:line="360" w:lineRule="auto"/>
        <w:ind w:firstLine="640" w:firstLineChars="200"/>
        <w:rPr>
          <w:rFonts w:hint="eastAsia" w:ascii="仿宋_GB2312" w:hAnsi="黑体" w:eastAsia="仿宋_GB2312"/>
          <w:sz w:val="32"/>
          <w:szCs w:val="32"/>
        </w:rPr>
      </w:pPr>
      <w:r>
        <w:rPr>
          <w:rFonts w:ascii="楷体_GB2312" w:hAnsi="黑体" w:eastAsia="楷体_GB2312"/>
          <w:sz w:val="32"/>
          <w:szCs w:val="32"/>
        </w:rPr>
        <w:t>2.</w:t>
      </w:r>
      <w:r>
        <w:rPr>
          <w:rFonts w:hint="eastAsia" w:ascii="楷体_GB2312" w:hAnsi="黑体" w:eastAsia="楷体_GB2312"/>
          <w:sz w:val="32"/>
          <w:szCs w:val="32"/>
        </w:rPr>
        <w:t>加快推广车联网技术。</w:t>
      </w:r>
      <w:r>
        <w:rPr>
          <w:rFonts w:hint="eastAsia" w:ascii="仿宋_GB2312" w:hAnsi="黑体" w:eastAsia="仿宋_GB2312"/>
          <w:sz w:val="32"/>
          <w:szCs w:val="32"/>
        </w:rPr>
        <w:t>在出租车、公交车、长途客车、危险品运输车上推广安装北斗导航系统、视频监控系统、射频自动识别系统（RFID）等智能安全管理装置，提高运载工具的智能化水平。</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（二）提升便捷出行服务品质</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1.搭建贵阳市交通出行服务通平台。</w:t>
      </w:r>
      <w:r>
        <w:rPr>
          <w:rFonts w:hint="eastAsia" w:ascii="仿宋_GB2312" w:hAnsi="黑体" w:eastAsia="仿宋_GB2312"/>
          <w:sz w:val="32"/>
          <w:szCs w:val="32"/>
        </w:rPr>
        <w:t>为用户提供定制出行、网络出租、定制旅游、个性物流、自助培训、长途网票、航空订票等服务。</w:t>
      </w:r>
    </w:p>
    <w:p>
      <w:pPr>
        <w:spacing w:line="360" w:lineRule="auto"/>
        <w:ind w:firstLine="640" w:firstLineChars="200"/>
        <w:rPr>
          <w:rFonts w:hint="eastAsia" w:ascii="仿宋_GB2312" w:hAnsi="黑体" w:eastAsia="仿宋_GB2312"/>
          <w:sz w:val="32"/>
          <w:szCs w:val="32"/>
        </w:rPr>
      </w:pPr>
      <w:r>
        <w:rPr>
          <w:rFonts w:ascii="楷体_GB2312" w:hAnsi="黑体" w:eastAsia="楷体_GB2312"/>
          <w:sz w:val="32"/>
          <w:szCs w:val="32"/>
        </w:rPr>
        <w:t>2.</w:t>
      </w:r>
      <w:r>
        <w:rPr>
          <w:rFonts w:hint="eastAsia" w:ascii="楷体_GB2312" w:hAnsi="黑体" w:eastAsia="楷体_GB2312"/>
          <w:sz w:val="32"/>
          <w:szCs w:val="32"/>
        </w:rPr>
        <w:t>搭建“互联网+”定制公交平台。</w:t>
      </w:r>
      <w:r>
        <w:rPr>
          <w:rFonts w:hint="eastAsia" w:ascii="仿宋_GB2312" w:hAnsi="黑体" w:eastAsia="仿宋_GB2312"/>
          <w:sz w:val="32"/>
          <w:szCs w:val="32"/>
        </w:rPr>
        <w:t>建设公共交通运行状态监控体系、行业管理和决策分析系统、运营调度系统、信息服务系统、公交出行服务终端系统，实现公共交通运行状态监控、行业管理、决策分析、运营调度等功能，提升贵阳公共交通出行分担率、公共交通正点率和平均运营速度，降低满载率和候车时间。</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3.搭建“互联网+”定制出游平台。</w:t>
      </w:r>
      <w:r>
        <w:rPr>
          <w:rFonts w:hint="eastAsia" w:ascii="仿宋_GB2312" w:hAnsi="黑体" w:eastAsia="仿宋_GB2312"/>
          <w:sz w:val="32"/>
          <w:szCs w:val="32"/>
        </w:rPr>
        <w:t>覆盖全市1200辆旅游大巴车，精准对接市民和旅客需求，提供网上个性化订车服务。</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4.搭建“互联网+”网络约租车平台。</w:t>
      </w:r>
      <w:r>
        <w:rPr>
          <w:rFonts w:hint="eastAsia" w:ascii="仿宋_GB2312" w:hAnsi="黑体" w:eastAsia="仿宋_GB2312"/>
          <w:sz w:val="32"/>
          <w:szCs w:val="32"/>
        </w:rPr>
        <w:t>合理规范和集成社会化软件召车服务，覆盖全市7000辆出租车和社会闲散运力资源，提高市民召车便捷度。</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5.搭建客运枢纽综合信息服务平台。</w:t>
      </w:r>
      <w:r>
        <w:rPr>
          <w:rFonts w:hint="eastAsia" w:ascii="仿宋_GB2312" w:hAnsi="黑体" w:eastAsia="仿宋_GB2312"/>
          <w:sz w:val="32"/>
          <w:szCs w:val="32"/>
        </w:rPr>
        <w:t>建设枢纽换乘诱导与信息服务系统、日常监测与联动支持系统、安全疏散诱导与应急管理系统，建立多种运输方式管理和运营信息的交换和共享平台，实现枢纽内轨道、公交、长途客运等不同交通方式的协同运转。</w:t>
      </w:r>
    </w:p>
    <w:p>
      <w:pPr>
        <w:spacing w:line="360" w:lineRule="auto"/>
        <w:ind w:firstLine="640" w:firstLineChars="200"/>
        <w:rPr>
          <w:rFonts w:ascii="仿宋_GB2312" w:hAnsi="黑体" w:eastAsia="仿宋_GB2312"/>
          <w:sz w:val="32"/>
          <w:szCs w:val="32"/>
        </w:rPr>
      </w:pPr>
      <w:r>
        <w:rPr>
          <w:rFonts w:hint="eastAsia" w:ascii="楷体_GB2312" w:hAnsi="黑体" w:eastAsia="楷体_GB2312"/>
          <w:sz w:val="32"/>
          <w:szCs w:val="32"/>
        </w:rPr>
        <w:t>6.搭建智慧停车信息服务平台。</w:t>
      </w:r>
      <w:r>
        <w:rPr>
          <w:rFonts w:hint="eastAsia" w:ascii="仿宋_GB2312" w:hAnsi="黑体" w:eastAsia="仿宋_GB2312"/>
          <w:sz w:val="32"/>
          <w:szCs w:val="32"/>
        </w:rPr>
        <w:t>覆盖一环内150个停车场，实现20000个停车位信息的实时发布，提高停车便捷度和车位利用率。</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7.发展“互联网+”智慧驾培。通过移动互联网技术，整合贵阳市驾驶员培训数据、驾校机构场地数据、驾校车辆数据，实现需求和供给信息的互联互通。开发“驾培通”网络预约APP，覆盖全市42家驾校和5200余量驾培教练车，为学员提供教练、场地、学时的线上自主选择和预定。</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（三）增强交通运输科学治理水平</w:t>
      </w:r>
    </w:p>
    <w:p>
      <w:pPr>
        <w:spacing w:line="360" w:lineRule="auto"/>
        <w:ind w:firstLine="640" w:firstLineChars="200"/>
        <w:rPr>
          <w:rFonts w:hint="eastAsia" w:ascii="仿宋_GB2312" w:hAnsi="黑体" w:eastAsia="仿宋_GB2312"/>
          <w:sz w:val="32"/>
          <w:szCs w:val="32"/>
        </w:rPr>
      </w:pPr>
      <w:r>
        <w:rPr>
          <w:rFonts w:ascii="楷体_GB2312" w:hAnsi="黑体" w:eastAsia="楷体_GB2312"/>
          <w:sz w:val="32"/>
          <w:szCs w:val="32"/>
        </w:rPr>
        <w:t>1.</w:t>
      </w:r>
      <w:r>
        <w:rPr>
          <w:rFonts w:hint="eastAsia" w:ascii="楷体_GB2312" w:hAnsi="黑体" w:eastAsia="楷体_GB2312"/>
          <w:sz w:val="32"/>
          <w:szCs w:val="32"/>
        </w:rPr>
        <w:t>建立交通大数据模型。</w:t>
      </w:r>
      <w:r>
        <w:rPr>
          <w:rFonts w:hint="eastAsia" w:ascii="仿宋_GB2312" w:hAnsi="黑体" w:eastAsia="仿宋_GB2312"/>
          <w:sz w:val="32"/>
          <w:szCs w:val="32"/>
        </w:rPr>
        <w:t>依托贵州省大数据战略重点实验室，建立驾培行业资源投入决策、货运物流行业需求分析、公路客运资源投入分析、旅游大巴包车客运热点、出租车行业需求研究、公共交通市民出行分担率调查研判、水路运输前景分析、公路建设规划前瞻性和科学性研判、行政执法效能管理、行政许可亲密度分析防控、交通堵点影响因素评价分析等11个交通行业数据分析模型，为交通行业发展的业务指导、科学决策和综合治理提供数据支撑。</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2.建立智慧交通安全应急处置体系。</w:t>
      </w:r>
      <w:r>
        <w:rPr>
          <w:rFonts w:hint="eastAsia" w:ascii="仿宋_GB2312" w:hAnsi="黑体" w:eastAsia="仿宋_GB2312"/>
          <w:sz w:val="32"/>
          <w:szCs w:val="32"/>
        </w:rPr>
        <w:t>建立市级交通应急指挥中心，搭建智慧交通运行与应急处置平台，实现路网实时路况监测和运行特征分析，形成智慧交通安全应急处置体系。</w:t>
      </w:r>
    </w:p>
    <w:p>
      <w:pPr>
        <w:spacing w:line="360" w:lineRule="auto"/>
        <w:ind w:firstLine="640" w:firstLineChars="200"/>
        <w:rPr>
          <w:rFonts w:hint="eastAsia" w:ascii="仿宋_GB2312" w:hAnsi="黑体" w:eastAsia="仿宋_GB2312"/>
          <w:sz w:val="32"/>
          <w:szCs w:val="32"/>
        </w:rPr>
      </w:pPr>
      <w:r>
        <w:rPr>
          <w:rFonts w:hint="eastAsia" w:ascii="楷体_GB2312" w:hAnsi="黑体" w:eastAsia="楷体_GB2312"/>
          <w:sz w:val="32"/>
          <w:szCs w:val="32"/>
        </w:rPr>
        <w:t>3</w:t>
      </w:r>
      <w:r>
        <w:rPr>
          <w:rFonts w:ascii="楷体_GB2312" w:hAnsi="黑体" w:eastAsia="楷体_GB2312"/>
          <w:sz w:val="32"/>
          <w:szCs w:val="32"/>
        </w:rPr>
        <w:t>.</w:t>
      </w:r>
      <w:r>
        <w:rPr>
          <w:rFonts w:hint="eastAsia" w:ascii="楷体_GB2312" w:hAnsi="黑体" w:eastAsia="楷体_GB2312"/>
          <w:sz w:val="32"/>
          <w:szCs w:val="32"/>
        </w:rPr>
        <w:t>搭建贵阳交通云平台。</w:t>
      </w:r>
      <w:r>
        <w:rPr>
          <w:rFonts w:hint="eastAsia" w:ascii="仿宋_GB2312" w:hAnsi="黑体" w:eastAsia="仿宋_GB2312"/>
          <w:sz w:val="32"/>
          <w:szCs w:val="32"/>
        </w:rPr>
        <w:t>整合交通、市政、治安、交管、旅游、气象等各部门数据资源，利用大数据平台挖掘分析人口迁徙规律、公众出行需求、枢纽客流规模、车辆行驶特征等，为优化交通运输设施规划与建设、行政执法、交通运输管理决策提供支撑。</w:t>
      </w:r>
    </w:p>
    <w:p>
      <w:pPr>
        <w:spacing w:line="360" w:lineRule="auto"/>
        <w:ind w:firstLine="640" w:firstLineChars="200"/>
        <w:rPr>
          <w:rFonts w:hint="eastAsia" w:ascii="仿宋_GB2312" w:hAnsi="黑体" w:eastAsia="仿宋_GB2312"/>
          <w:sz w:val="32"/>
          <w:szCs w:val="32"/>
        </w:rPr>
      </w:pPr>
      <w:r>
        <w:rPr>
          <w:rFonts w:ascii="楷体_GB2312" w:hAnsi="黑体" w:eastAsia="楷体_GB2312"/>
          <w:sz w:val="32"/>
          <w:szCs w:val="32"/>
        </w:rPr>
        <w:t>4</w:t>
      </w:r>
      <w:r>
        <w:rPr>
          <w:rFonts w:hint="eastAsia" w:ascii="楷体_GB2312" w:hAnsi="黑体" w:eastAsia="楷体_GB2312"/>
          <w:sz w:val="32"/>
          <w:szCs w:val="32"/>
        </w:rPr>
        <w:t>.强化交通运输违章违规行为智能化监管。</w:t>
      </w:r>
      <w:r>
        <w:rPr>
          <w:rFonts w:hint="eastAsia" w:ascii="仿宋_GB2312" w:hAnsi="黑体" w:eastAsia="仿宋_GB2312"/>
          <w:sz w:val="32"/>
          <w:szCs w:val="32"/>
        </w:rPr>
        <w:t>加快推动与公安、环保、质监等部门的数据交换和监管联动，强化交通运输违章违规行为智能化监管，加强道路水路运政、联网联控、综合执法等系统协同运作，不断改进交通治理能力。在全市出租车、客运车辆、旅游大巴、驾培教练车推广普及车辆电子营运证，实现路面查扣稽查和远程巡查。</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（一）加强统筹领导</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为确保工作有序推进，由交通行业主管部门定期组织相关部门进行统筹推进，协调解决推进工作中跨部门、跨行业、跨地域的重大问题。定期召开专题会议，研究工作形势、部署任务、明确责任、细化措施。督促抓好层层分解和落实，实行“一把手”负总责、分管领导具体抓、科室负责人跟踪抓的工作机制。制定年度工作要点和专项工作实施方案，明确工作目标任务、时间安排和工作措施。</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（二）构建管理机制</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建立“块数据</w:t>
      </w:r>
      <w:r>
        <w:rPr>
          <w:rFonts w:ascii="仿宋_GB2312" w:hAnsi="黑体" w:eastAsia="仿宋_GB2312"/>
          <w:sz w:val="32"/>
          <w:szCs w:val="32"/>
        </w:rPr>
        <w:t>”</w:t>
      </w:r>
      <w:r>
        <w:rPr>
          <w:rFonts w:hint="eastAsia" w:ascii="仿宋_GB2312" w:hAnsi="黑体" w:eastAsia="仿宋_GB2312"/>
          <w:sz w:val="32"/>
          <w:szCs w:val="32"/>
        </w:rPr>
        <w:t>的集成工作机制，将分散、独立的单一行业条数据融合成更具运用和挖掘潜力的块数据。形成数据归集管理统筹机制，整合交通行业各个部门、交通相关部门之间的数据资源，促进跨部门业务系统的互联互通、信息共享和业务协同。启动数据融合工作机制，经过信息化系统建设，进行多级别、多方面、多层次的信息处理。形成数据开放共享机制，建成政府和交通企业信息资源的双向交互机制，加快建设交通行业大数据平台。交通行业大数据全部接入贵阳市政府数据共享交换平台，实现交通数据的集中管理。</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（三）重视人才培训</w:t>
      </w:r>
    </w:p>
    <w:p>
      <w:pPr>
        <w:spacing w:line="360" w:lineRule="auto"/>
        <w:ind w:firstLine="640" w:firstLineChars="200"/>
        <w:rPr>
          <w:rFonts w:ascii="黑体" w:hAnsi="黑体" w:eastAsia="黑体"/>
          <w:sz w:val="32"/>
          <w:szCs w:val="32"/>
        </w:rPr>
      </w:pPr>
      <w:r>
        <w:rPr>
          <w:rFonts w:hint="eastAsia" w:ascii="仿宋_GB2312" w:hAnsi="黑体" w:eastAsia="仿宋_GB2312"/>
          <w:sz w:val="32"/>
          <w:szCs w:val="32"/>
        </w:rPr>
        <w:t>全面提高人才培训力度，与贵阳市云基地形成联合联建模式，强化大数据人才培养，建成交通大数据人才库。建立职能部门、经营企业、省内高校、数据基地联盟式的共享机构，建成产学研一体化的交通人才培训和应用循环，确保“互联网+”便捷交通建设由“交钥匙”工程向持续性产业发展。</w:t>
      </w:r>
    </w:p>
    <w:p>
      <w:pPr>
        <w:spacing w:line="360" w:lineRule="auto"/>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10</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贵阳市“互联网+”绿色生态专项行动计划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贵阳市生态文明建设委员会</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为贯彻落实《国务院关于积极推进“互联网+”行动的指导意见》（国发〔2015〕40号）文件精神，深入推进互联网与生态文明建设深度融合，结合我市实际，制订本专项行动计划。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p>
      <w:pPr>
        <w:spacing w:line="360" w:lineRule="auto"/>
        <w:ind w:firstLine="640" w:firstLineChars="200"/>
        <w:rPr>
          <w:rFonts w:ascii="仿宋_GB2312" w:hAnsi="仿宋" w:eastAsia="仿宋_GB2312" w:cs="仿宋"/>
          <w:bCs/>
          <w:sz w:val="32"/>
          <w:szCs w:val="32"/>
        </w:rPr>
      </w:pPr>
      <w:r>
        <w:rPr>
          <w:rFonts w:hint="eastAsia" w:ascii="仿宋_GB2312" w:eastAsia="仿宋_GB2312"/>
          <w:sz w:val="32"/>
          <w:szCs w:val="32"/>
        </w:rPr>
        <w:t>2016-2018年，依托全国生态文明示范城市建设，加快推动互联网与生态文明建设深度融合，完善污染物监测系统，形成覆盖能源、矿产资源、水、大气、森林等生态要素的资源环境承载能力动态监测网络，实现生态环境数据的互联互通和开放共享。加快推进废旧物资回收利用和在线服务，提高废旧资源交易利用的便捷化、互动化、透明化，促进生产生活方式绿色化。</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2016年，建设贵阳市“生态云”项目，强化对环境质量、污染源的有效管理；建设贵阳市环境应急综合平台，提升重点风险防范水平和应急处理能力。</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2017年，贵阳市生态环境监测网络监控平台，有效集成水、大气、噪声、土壤、辐射等环境质量及污染源、生态状况监测数据。</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2018年，建设生态林业云平台，实现对林地、林业资源、各类公园的智能化监管；搭建高远收废网，推进废旧资源回收利用和在线交易。</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（一）加强生态环境监测</w:t>
      </w:r>
    </w:p>
    <w:p>
      <w:pPr>
        <w:spacing w:line="360" w:lineRule="auto"/>
        <w:ind w:firstLine="640" w:firstLineChars="200"/>
        <w:rPr>
          <w:rFonts w:ascii="仿宋_GB2312" w:hAnsi="仿宋" w:eastAsia="仿宋_GB2312" w:cs="仿宋"/>
          <w:sz w:val="32"/>
          <w:szCs w:val="32"/>
        </w:rPr>
      </w:pPr>
      <w:r>
        <w:rPr>
          <w:rFonts w:hint="eastAsia" w:ascii="楷体_GB2312" w:hAnsi="仿宋" w:eastAsia="楷体_GB2312" w:cs="仿宋"/>
          <w:sz w:val="32"/>
          <w:szCs w:val="32"/>
        </w:rPr>
        <w:t>1.搭建生态环境监测网络监控平台。</w:t>
      </w:r>
      <w:r>
        <w:rPr>
          <w:rFonts w:hint="eastAsia" w:ascii="仿宋_GB2312" w:hAnsi="仿宋" w:eastAsia="仿宋_GB2312" w:cs="仿宋"/>
          <w:sz w:val="32"/>
          <w:szCs w:val="32"/>
        </w:rPr>
        <w:t>有效集成水、大气、噪声、土壤、辐射等环境质量及污染源、生态状况监测数据，实现环保、国土、住建、交通运输、水利、农业、卫生、林业、气象等部门和单位监测数据互联共享。逐步构建集中式饮用水源地和重要地表水质自动监测网络，逐步完善饮用水源保护区范围内实时视频监控网络。</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2.搭建生态林业云平台。</w:t>
      </w:r>
      <w:r>
        <w:rPr>
          <w:rFonts w:hint="eastAsia" w:ascii="仿宋_GB2312" w:hAnsi="仿宋" w:eastAsia="仿宋_GB2312" w:cs="仿宋"/>
          <w:sz w:val="32"/>
          <w:szCs w:val="32"/>
        </w:rPr>
        <w:t>整合已有林业、园林数据资源以及业务系统，建设林业交易信息管理系统、生态环境时空动态监测系统、基于云计算的森林生态规划系统、空天地一体化森林防火监测预警指挥平台、基于物联网的病虫害监测预警系统、林业生态红线监测评估系统、碳汇造林监测管理系统、生态环境联动执法管理平台、国有林场综合管理决策支持平台、生态大数据应用支撑平台、公园生态资源综合平台等子系统和园林规划设计平台、城市广场智慧系统平台，实现对林地、林业资源、各类公园的智能化监管。</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（二）建立健全重点污染源监管体系</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1.实施贵阳市“生态云”项目。</w:t>
      </w:r>
      <w:r>
        <w:rPr>
          <w:rFonts w:hint="eastAsia" w:ascii="仿宋_GB2312" w:hAnsi="仿宋" w:eastAsia="仿宋_GB2312" w:cs="仿宋"/>
          <w:sz w:val="32"/>
          <w:szCs w:val="32"/>
        </w:rPr>
        <w:t>整合贵阳市环境空气质量预报预警系统，建设贵阳市生态文明建设委员会数据融合平台、地理信息系统、贵阳市生态文明网上行政审批系统、贵阳市污染源在线监控系统等子系统，实现对环境质量、污染源的有效监督管理。</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2.搭建环境应急综合平台。</w:t>
      </w:r>
      <w:r>
        <w:rPr>
          <w:rFonts w:hint="eastAsia" w:ascii="仿宋_GB2312" w:hAnsi="仿宋" w:eastAsia="仿宋_GB2312" w:cs="仿宋"/>
          <w:sz w:val="32"/>
          <w:szCs w:val="32"/>
        </w:rPr>
        <w:t>搭建贵阳市环境监察一体化平台。搭建贵阳市机动车排污监控决策预警综合平台。建设贵阳市环境应急管理平台，实现对环境应急信息、资源、专家、技术、队伍、机构、风险源及突发事件应急预案的信息化管理。</w:t>
      </w:r>
      <w:r>
        <w:rPr>
          <w:rFonts w:ascii="仿宋_GB2312" w:hAnsi="仿宋" w:eastAsia="仿宋_GB2312" w:cs="仿宋"/>
          <w:sz w:val="32"/>
          <w:szCs w:val="32"/>
        </w:rPr>
        <w:t>建设</w:t>
      </w:r>
      <w:r>
        <w:rPr>
          <w:rFonts w:hint="eastAsia" w:ascii="仿宋_GB2312" w:hAnsi="仿宋" w:eastAsia="仿宋_GB2312" w:cs="仿宋"/>
          <w:sz w:val="32"/>
          <w:szCs w:val="32"/>
        </w:rPr>
        <w:t>环境应急指挥平台，整合环境业务数据和地理空间数据，强化环境监管数据综合应用和集成分析，实现应急指挥调度智能化。</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（三）推进废旧物资回收利用和在线服务</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充分利用互联网技术和现有产业基础，完善基于“互联网+”分类回收的废旧商品与再生资源回收体系。利用手机APP、微信或网站等渠道，打造资源聚集、资源交易、资源收益的电子商务模式，促进居民、政府、企业废旧商品的有效回收利用。搭建贵阳再生资源交易网平台，实现线上投废、线下物流。搭建二手商品网上交易平台，实现二手设施、设备、废旧家具、衣物、闲置物品等二手商品的线上销售、置换和转让。</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（一）</w:t>
      </w:r>
      <w:r>
        <w:rPr>
          <w:rFonts w:hint="eastAsia" w:ascii="楷体_GB2312" w:eastAsia="楷体_GB2312"/>
          <w:sz w:val="32"/>
          <w:szCs w:val="32"/>
        </w:rPr>
        <w:t>加强组织领导</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进一步提高对“互联网＋”工作重要性的认识，加强组织领导，各项分解工作的牵头部门明确一名局级同志负责总体牵头，精心组织工作实施。</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（二）构建生态网络</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构建稳定的区域生态网络，推进城市绿化生态建设，加强水土保持和生态敏感区域的建设和保护，坚持预防为主、综合治理。</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（三）健全保障体系</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健全生态环境保护综合决策与工作协调机制，建立健全生态风险预警、防范和应急机制，建立生态补偿机制，加强区域交流与合作。</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（四）完善法律法规</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加强法律、法规和标准的制定，严格执法；加大对环境破坏行为的惩治力度，对有关部门和人员的失职渎职、行政不作为行为，坚决依法查处。</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（五）细化分解任务</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各部门要按照本方案并结合实际，制订涉及本部门牵头工作的工作进度安排，将任务分解落实到具体职能部门，做到任务明确、措施具体、责任到人。</w:t>
      </w:r>
    </w:p>
    <w:p>
      <w:pPr>
        <w:spacing w:line="360" w:lineRule="auto"/>
        <w:ind w:firstLine="640" w:firstLineChars="200"/>
        <w:outlineLvl w:val="2"/>
        <w:rPr>
          <w:rFonts w:ascii="楷体_GB2312" w:hAnsi="黑体" w:eastAsia="楷体_GB2312"/>
          <w:sz w:val="32"/>
          <w:szCs w:val="32"/>
        </w:rPr>
      </w:pPr>
      <w:r>
        <w:rPr>
          <w:rFonts w:hint="eastAsia" w:ascii="楷体_GB2312" w:hAnsi="黑体" w:eastAsia="楷体_GB2312"/>
          <w:sz w:val="32"/>
          <w:szCs w:val="32"/>
        </w:rPr>
        <w:t>（六）加强督促检查</w:t>
      </w:r>
    </w:p>
    <w:p>
      <w:pPr>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各牵头部门对每项工作任务的进展情况，实行报告制度。并于每年1月底前将上一年的工作情况以书面材料形式上报。相关部门对落实情况进行跟踪督促，重要情况在“互联网＋”专项会议汇报。</w:t>
      </w:r>
    </w:p>
    <w:p>
      <w:pPr>
        <w:spacing w:line="360" w:lineRule="auto"/>
        <w:ind w:firstLine="640" w:firstLineChars="200"/>
        <w:rPr>
          <w:rFonts w:ascii="黑体" w:hAnsi="黑体" w:eastAsia="黑体"/>
          <w:sz w:val="32"/>
          <w:szCs w:val="32"/>
        </w:rPr>
      </w:pPr>
    </w:p>
    <w:p>
      <w:pPr>
        <w:spacing w:line="360" w:lineRule="auto"/>
        <w:ind w:firstLine="640" w:firstLineChars="200"/>
        <w:outlineLvl w:val="2"/>
        <w:rPr>
          <w:rFonts w:hint="eastAsia" w:ascii="楷体_GB2312" w:hAnsi="黑体" w:eastAsia="楷体_GB2312"/>
          <w:sz w:val="32"/>
          <w:szCs w:val="32"/>
        </w:rPr>
      </w:pPr>
      <w:r>
        <w:rPr>
          <w:rFonts w:ascii="黑体" w:hAnsi="黑体" w:eastAsia="黑体"/>
          <w:sz w:val="32"/>
          <w:szCs w:val="32"/>
        </w:rPr>
        <w:br w:type="page"/>
      </w:r>
      <w:r>
        <w:rPr>
          <w:rFonts w:hint="eastAsia" w:ascii="楷体_GB2312" w:hAnsi="黑体" w:eastAsia="楷体_GB2312"/>
          <w:sz w:val="32"/>
          <w:szCs w:val="32"/>
        </w:rPr>
        <w:t>（一）培育发展人工智能新兴产业</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1.搭建人工智能创新平台。</w:t>
      </w:r>
      <w:r>
        <w:rPr>
          <w:rFonts w:hint="eastAsia" w:ascii="仿宋_GB2312" w:hAnsi="仿宋" w:eastAsia="仿宋_GB2312" w:cs="仿宋"/>
          <w:sz w:val="32"/>
          <w:szCs w:val="32"/>
        </w:rPr>
        <w:t>利用互联网、物联网、云计算、大数据等新一代信息技术，建设支撑超大规模深度学习的新型计算集群，构建包括语音、图像、视频、地图等数据的海量训练资源库，加强人工智能基础资源和公共服务等创新平台建设。</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2.促进人工智能技术产业化。</w:t>
      </w:r>
      <w:r>
        <w:rPr>
          <w:rFonts w:hint="eastAsia" w:ascii="仿宋_GB2312" w:hAnsi="仿宋" w:eastAsia="仿宋_GB2312" w:cs="仿宋"/>
          <w:sz w:val="32"/>
          <w:szCs w:val="32"/>
        </w:rPr>
        <w:t>进一步发展智能语音、自然语言处理、图像识别、生物特征识别、新型人机交互、机器学习与智能决策控制、人工智能应用等关键技术的研发和产业化，推动人工智能在智能产品、工业制造等领域规模商用，为产业智能化升级夯实基础。</w:t>
      </w:r>
    </w:p>
    <w:p>
      <w:pPr>
        <w:spacing w:line="360" w:lineRule="auto"/>
        <w:outlineLvl w:val="0"/>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11</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w:t>
      </w:r>
      <w:bookmarkStart w:id="19" w:name="OLE_LINK2"/>
      <w:r>
        <w:rPr>
          <w:rFonts w:hint="eastAsia" w:ascii="方正小标宋简体" w:hAnsi="宋体" w:eastAsia="方正小标宋简体" w:cs="宋体"/>
          <w:bCs/>
          <w:sz w:val="44"/>
          <w:szCs w:val="44"/>
        </w:rPr>
        <w:t>人工智能</w:t>
      </w:r>
      <w:bookmarkEnd w:id="19"/>
      <w:r>
        <w:rPr>
          <w:rFonts w:hint="eastAsia" w:ascii="方正小标宋简体" w:hAnsi="宋体" w:eastAsia="方正小标宋简体" w:cs="宋体"/>
          <w:bCs/>
          <w:sz w:val="44"/>
          <w:szCs w:val="44"/>
        </w:rPr>
        <w:t>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贵阳市工业和信息化委员会、贵阳市科学技术局</w:t>
      </w:r>
    </w:p>
    <w:p>
      <w:pPr>
        <w:spacing w:line="360" w:lineRule="auto"/>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深入推进互联网与我市机器人、智能终端、智能监控、智能医疗等领域深度融合，加快人工智能核心技术突破，进一步培育发展人工智能新兴产业，推进重点领域智能产品创新，结合我市实际，制订本专项行动计划。</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一、行动目标</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（一）总体目标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2016-2018年，依托互联网平台提供人工智能公共创新服务，加快人工智能核心技术突破，促进人工智能在各行业各领域的推广应用，力争建成“互联网+”人工智能系统5个以上，力争组织实施5个左右国家物联网专项，力争培育5家人工智能工程（技术）研究中心、企业技术中心和人工智能重点实验室（工程实验室），形成创新活跃、开放合作、协同发展的产业生态。</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（二）年度目标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2016年，建成RFID电子标签现代物流及防伪技术、物联网药品营销管理、医药溯源及电子商务管理等“互联网+”人工智能系统3个以上。</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2017年，建成装备制造业智能管理与决策系统、数据交互系统、能效诊断分析系统等系统，研发出铝电解智能制造机器人、智能品酒机器人等工业、服务业领域机器人。</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2018年，建成人工智能数据分析、管理与决策支撑平台、电力故障分析平台、车友助理智能服务平台等平台，建成油气生产油井智能监控、MEMS新型多功能运动传感等“互联网+”人工智能系统5个以上，力争培育形成国内知名人工智能型企业3家以上。</w:t>
      </w:r>
    </w:p>
    <w:p>
      <w:pPr>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二、行动内容</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（二）推进重点领域智能产品研发和应用</w:t>
      </w:r>
    </w:p>
    <w:p>
      <w:pPr>
        <w:spacing w:line="360" w:lineRule="auto"/>
        <w:ind w:firstLine="640" w:firstLineChars="200"/>
        <w:rPr>
          <w:rFonts w:hint="eastAsia" w:ascii="仿宋_GB2312" w:hAnsi="仿宋" w:eastAsia="仿宋_GB2312" w:cs="仿宋"/>
          <w:sz w:val="32"/>
          <w:szCs w:val="32"/>
        </w:rPr>
      </w:pPr>
      <w:r>
        <w:rPr>
          <w:rFonts w:ascii="楷体_GB2312" w:hAnsi="仿宋" w:eastAsia="楷体_GB2312" w:cs="仿宋"/>
          <w:sz w:val="32"/>
          <w:szCs w:val="32"/>
        </w:rPr>
        <w:t>1</w:t>
      </w:r>
      <w:r>
        <w:rPr>
          <w:rFonts w:hint="eastAsia" w:ascii="楷体_GB2312" w:hAnsi="仿宋" w:eastAsia="楷体_GB2312" w:cs="仿宋"/>
          <w:sz w:val="32"/>
          <w:szCs w:val="32"/>
        </w:rPr>
        <w:t>.推进人工智能技术研发。</w:t>
      </w:r>
      <w:r>
        <w:rPr>
          <w:rFonts w:hint="eastAsia" w:ascii="仿宋_GB2312" w:hAnsi="仿宋" w:eastAsia="仿宋_GB2312" w:cs="仿宋"/>
          <w:sz w:val="32"/>
          <w:szCs w:val="32"/>
        </w:rPr>
        <w:t>积极推进人工智能在智能语音、自然语言处理、图像识别、生物特征识别、新型人机交互、机器学习与智能决策控制等领域的研发应用。</w:t>
      </w:r>
    </w:p>
    <w:p>
      <w:pPr>
        <w:spacing w:line="360" w:lineRule="auto"/>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2.</w:t>
      </w:r>
      <w:r>
        <w:rPr>
          <w:rFonts w:ascii="楷体_GB2312" w:hAnsi="仿宋" w:eastAsia="楷体_GB2312" w:cs="仿宋"/>
          <w:sz w:val="32"/>
          <w:szCs w:val="32"/>
        </w:rPr>
        <w:t>推广人工智能应用。</w:t>
      </w:r>
      <w:r>
        <w:rPr>
          <w:rFonts w:hint="eastAsia" w:ascii="仿宋_GB2312" w:hAnsi="仿宋" w:eastAsia="仿宋_GB2312" w:cs="仿宋"/>
          <w:sz w:val="32"/>
          <w:szCs w:val="32"/>
        </w:rPr>
        <w:t>依托互联网平台提供人工智能公共创新服务，促进人工智能在智能家居、智能终端、智能汽车、机器人等领域的推广应用，培育若干引领人工智能发展的骨干企业和创新团队，形成创新活跃、开放合作、协同发展的产业生态。</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（三）着力提升终端产品智能化水平</w:t>
      </w:r>
    </w:p>
    <w:p>
      <w:pPr>
        <w:spacing w:line="360" w:lineRule="auto"/>
        <w:ind w:firstLine="640" w:firstLineChars="200"/>
        <w:rPr>
          <w:rFonts w:hint="eastAsia" w:ascii="仿宋_GB2312" w:hAnsi="黑体" w:eastAsia="仿宋_GB2312"/>
          <w:sz w:val="32"/>
          <w:szCs w:val="32"/>
        </w:rPr>
      </w:pPr>
      <w:r>
        <w:rPr>
          <w:rFonts w:hint="eastAsia" w:ascii="仿宋_GB2312" w:hAnsi="仿宋" w:eastAsia="仿宋_GB2312" w:cs="仿宋"/>
          <w:sz w:val="32"/>
          <w:szCs w:val="32"/>
        </w:rPr>
        <w:t>着力提高移动智能终端核心技术研发及产业化能力，鼓励企业积极开展差异化细分市场需求分析，大力丰富可穿戴设备的应用服务，提升用户体验。推动互联网技术以及智能感知、模式识别、智能分析、智能控制等智能技术在工业、服务业等领域的深入应用，大力提升机器人产品在传感、交互、控制等方面的性能和智能化水平，提高核心竞争力。</w:t>
      </w:r>
    </w:p>
    <w:p>
      <w:pPr>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三、保障措施</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（一）强化创新驱动</w:t>
      </w:r>
    </w:p>
    <w:p>
      <w:pPr>
        <w:spacing w:line="360" w:lineRule="auto"/>
        <w:ind w:firstLine="640"/>
        <w:rPr>
          <w:rFonts w:ascii="仿宋_GB2312" w:eastAsia="仿宋_GB2312"/>
          <w:sz w:val="32"/>
          <w:szCs w:val="32"/>
        </w:rPr>
      </w:pPr>
      <w:r>
        <w:rPr>
          <w:rFonts w:hint="eastAsia" w:ascii="仿宋_GB2312" w:eastAsia="仿宋_GB2312"/>
          <w:sz w:val="32"/>
          <w:szCs w:val="32"/>
        </w:rPr>
        <w:t>加强创新能力建设，鼓励构建以企业为主导，产学研用合作的“互联网＋”人工智能产业创新网络或产业技术创新联盟。通过与清华大学、北京大学、北京理工大学、华中科技大学、中科院自动化所、贵州大学等高校、科研院所开展产学研结合，突破一批产业关键核心技术。</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（二）创新资金扶持方式</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统筹工业和信息化发展专项资金用于支持“互联网+”人工智能顶层方案设计、公共服务平台建设及重点项目实施；市财政应安排相应支持资金支持“互联网+”人工智能产业发展。加大政府采购“互联网+”人工智能服务的资金支持力度。对符合法律法规和国家有关政策规定条件的，可采取创业引导资金、产业投资资金、贴息、先建后补、以奖代补、风险补偿等方式，重点支持“互联网+”人工智能专项基础设施、重大项目建设和产品开发。鼓励联合天使投资基金、风险投资基金、私募股权投资基金、产业投资基金等共同构建多层次投资体系，引导金融机构加大对技术先进、带动示范作用强、益民成效突出的重大“互联网+”人工智能项目给予信贷支持</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（三）加强人才培养</w:t>
      </w:r>
    </w:p>
    <w:p>
      <w:pPr>
        <w:spacing w:line="360" w:lineRule="auto"/>
        <w:ind w:firstLine="640"/>
        <w:rPr>
          <w:rFonts w:hint="eastAsia" w:ascii="仿宋_GB2312" w:eastAsia="仿宋_GB2312"/>
          <w:sz w:val="32"/>
          <w:szCs w:val="32"/>
        </w:rPr>
      </w:pPr>
      <w:r>
        <w:rPr>
          <w:rFonts w:hint="eastAsia" w:ascii="仿宋_GB2312" w:eastAsia="仿宋_GB2312"/>
          <w:sz w:val="32"/>
          <w:szCs w:val="32"/>
        </w:rPr>
        <w:t>制定“互联网+”人工智能人才引进和培养政策，加强“互联网+”人工智能系统培训，努力培育一批引领全省人工智能发展的骨干企业和创新团队；鼓励高校和职业技术学院开设专业课程，加快培养创新型、复合型“互联网+”人工智能管理型人才和技术型人才；引导“互联网+”人工智能企业与高校、科研院所开展合作，共同研发和管理，在实践中培养人才。</w:t>
      </w:r>
    </w:p>
    <w:p>
      <w:pPr>
        <w:spacing w:line="360" w:lineRule="auto"/>
        <w:ind w:firstLine="640" w:firstLineChars="200"/>
        <w:outlineLvl w:val="2"/>
        <w:rPr>
          <w:rFonts w:hint="eastAsia" w:ascii="楷体_GB2312" w:hAnsi="黑体" w:eastAsia="楷体_GB2312"/>
          <w:sz w:val="32"/>
          <w:szCs w:val="32"/>
        </w:rPr>
      </w:pPr>
      <w:r>
        <w:rPr>
          <w:rFonts w:hint="eastAsia" w:ascii="楷体_GB2312" w:hAnsi="黑体" w:eastAsia="楷体_GB2312"/>
          <w:sz w:val="32"/>
          <w:szCs w:val="32"/>
        </w:rPr>
        <w:t>（四）加大宣传培训力度</w:t>
      </w:r>
    </w:p>
    <w:p>
      <w:pPr>
        <w:spacing w:line="360" w:lineRule="auto"/>
        <w:ind w:firstLine="640"/>
        <w:rPr>
          <w:rFonts w:ascii="仿宋_GB2312" w:hAnsi="仿宋" w:eastAsia="仿宋_GB2312" w:cs="仿宋"/>
          <w:sz w:val="32"/>
          <w:szCs w:val="32"/>
        </w:rPr>
      </w:pPr>
      <w:r>
        <w:rPr>
          <w:rFonts w:hint="eastAsia" w:ascii="仿宋_GB2312" w:eastAsia="仿宋_GB2312"/>
          <w:sz w:val="32"/>
          <w:szCs w:val="32"/>
        </w:rPr>
        <w:t>通过政府网站、微博微信、广播电视、报刊杂志等媒体加强“互联网+”人工智能的宣传推广力度，强化互联网成果在政府公共服务、民生保障改善中的地位和作用。支持相关机构通过布放电子展板、发布微媒体广告、开设互动体验馆等多种形式，推广互联网在日常生活中的应用。鼓励通过线上线下相结合的方式组织“互联网+”人工智能专题培训以及经验交流等活动。</w:t>
      </w:r>
    </w:p>
    <w:p>
      <w:pPr>
        <w:spacing w:line="360" w:lineRule="auto"/>
        <w:outlineLvl w:val="0"/>
        <w:rPr>
          <w:rFonts w:ascii="仿宋_GB2312" w:hAnsi="黑体" w:eastAsia="仿宋_GB2312"/>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12</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贵阳市“互联网+”精准扶贫专项行动计划</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贵阳市农业委员会</w:t>
      </w:r>
    </w:p>
    <w:p>
      <w:pPr>
        <w:spacing w:line="360" w:lineRule="auto"/>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为贯彻落实《国务院关于积极推进“互联网+”行动的指导意见》（国发〔2015〕40号）文件精神，加快推进互联网与我市精准扶贫工作的融合创新发展，实现大扶贫战略行动高一格推进和 “六个确保”的目标，结合我市实际，制订本专项行动计划。</w:t>
      </w:r>
    </w:p>
    <w:p>
      <w:pPr>
        <w:spacing w:line="360" w:lineRule="auto"/>
        <w:ind w:firstLine="640" w:firstLineChars="200"/>
        <w:outlineLvl w:val="1"/>
        <w:rPr>
          <w:rFonts w:hAnsi="黑体" w:eastAsia="黑体" w:cs="宋体"/>
          <w:sz w:val="32"/>
          <w:szCs w:val="32"/>
        </w:rPr>
      </w:pPr>
      <w:r>
        <w:rPr>
          <w:rFonts w:hAnsi="黑体" w:eastAsia="黑体" w:cs="宋体"/>
          <w:sz w:val="32"/>
          <w:szCs w:val="32"/>
        </w:rPr>
        <w:t>一、行动目标</w:t>
      </w:r>
    </w:p>
    <w:p>
      <w:pPr>
        <w:spacing w:line="360" w:lineRule="auto"/>
        <w:ind w:firstLine="640" w:firstLineChars="200"/>
        <w:outlineLvl w:val="2"/>
        <w:rPr>
          <w:rFonts w:eastAsia="楷体_GB2312" w:cs="宋体"/>
          <w:bCs/>
          <w:sz w:val="32"/>
          <w:szCs w:val="32"/>
        </w:rPr>
      </w:pPr>
      <w:r>
        <w:rPr>
          <w:rFonts w:eastAsia="楷体_GB2312" w:cs="宋体"/>
          <w:bCs/>
          <w:sz w:val="32"/>
          <w:szCs w:val="32"/>
        </w:rPr>
        <w:t>（一）总体目标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2016-2018年，基本建成结构合理、功能完善、安全稳定、监管有效、服务全面、覆盖全域的“互联网+”精准扶贫体系。融合全市大扶贫相关业务数据，协同工作，促进扶贫资源的高效使用。为各级党委、政府决策提供支持，为各级扶贫部门提供数据信息支撑，为各级监管部门提供资源协助，为贫困群众和社会公众提供双向信息服务。通过精准扶贫工作政务管理、决策支持、公共服务的网络化运行，打造精准扶贫“贵阳模式”。</w:t>
      </w:r>
    </w:p>
    <w:p>
      <w:pPr>
        <w:spacing w:line="360" w:lineRule="auto"/>
        <w:ind w:firstLine="640" w:firstLineChars="200"/>
        <w:outlineLvl w:val="2"/>
        <w:rPr>
          <w:rFonts w:eastAsia="楷体_GB2312" w:cs="宋体"/>
          <w:bCs/>
          <w:sz w:val="32"/>
          <w:szCs w:val="32"/>
        </w:rPr>
      </w:pPr>
      <w:r>
        <w:rPr>
          <w:rFonts w:eastAsia="楷体_GB2312" w:cs="宋体"/>
          <w:bCs/>
          <w:sz w:val="32"/>
          <w:szCs w:val="32"/>
        </w:rPr>
        <w:t>（二）年度目标</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2016年，实施贵阳市大数据精准帮扶平台（一期）工程，建成平台基本框架，初步形成贵阳市“大扶贫”基础数据，搭建精准帮扶预警协同、扶贫直通服务、大数据帮扶对象管理、大扶贫精准措施管理、大扶贫项目管理、大扶贫资金管理、大扶贫组织干部管理、大扶贫考核评价管理、大扶贫业务支持、大数据精准帮扶决策服务等十个运用系统。</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2017年，实施贵阳市大数据精准帮扶平台（二期）工程，优化平台应用，建成贵阳市大扶贫招商系统、创业就业支持系统等。</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2018年，电商扶贫工作取得实效，村级农村电商便民服务站做到行政村全覆盖。</w:t>
      </w:r>
    </w:p>
    <w:p>
      <w:pPr>
        <w:spacing w:line="360" w:lineRule="auto"/>
        <w:ind w:firstLine="640" w:firstLineChars="200"/>
        <w:outlineLvl w:val="1"/>
        <w:rPr>
          <w:rFonts w:hint="eastAsia" w:hAnsi="黑体" w:eastAsia="黑体" w:cs="宋体"/>
          <w:sz w:val="32"/>
          <w:szCs w:val="32"/>
        </w:rPr>
      </w:pPr>
      <w:r>
        <w:rPr>
          <w:rFonts w:hint="eastAsia" w:hAnsi="黑体" w:eastAsia="黑体" w:cs="宋体"/>
          <w:sz w:val="32"/>
          <w:szCs w:val="32"/>
        </w:rPr>
        <w:t>二、行动内容</w:t>
      </w:r>
    </w:p>
    <w:p>
      <w:pPr>
        <w:spacing w:line="360" w:lineRule="auto"/>
        <w:ind w:firstLine="640" w:firstLineChars="200"/>
        <w:outlineLvl w:val="2"/>
        <w:rPr>
          <w:rFonts w:eastAsia="楷体_GB2312" w:cs="宋体"/>
          <w:bCs/>
          <w:sz w:val="32"/>
          <w:szCs w:val="32"/>
        </w:rPr>
      </w:pPr>
      <w:r>
        <w:rPr>
          <w:rFonts w:hint="eastAsia" w:eastAsia="楷体_GB2312" w:cs="宋体"/>
          <w:bCs/>
          <w:sz w:val="32"/>
          <w:szCs w:val="32"/>
        </w:rPr>
        <w:t>（一）探索“互联网+”扶贫新模式</w:t>
      </w:r>
    </w:p>
    <w:p>
      <w:pPr>
        <w:spacing w:line="360" w:lineRule="auto"/>
        <w:ind w:firstLine="640" w:firstLineChars="200"/>
        <w:rPr>
          <w:rFonts w:ascii="仿宋_GB2312" w:hAnsi="仿宋" w:eastAsia="仿宋_GB2312" w:cs="仿宋"/>
          <w:sz w:val="32"/>
          <w:szCs w:val="32"/>
        </w:rPr>
      </w:pPr>
      <w:r>
        <w:rPr>
          <w:rFonts w:hint="eastAsia" w:ascii="楷体_GB2312" w:hAnsi="仿宋" w:eastAsia="楷体_GB2312" w:cs="仿宋"/>
          <w:sz w:val="32"/>
          <w:szCs w:val="32"/>
        </w:rPr>
        <w:t>逐步</w:t>
      </w:r>
      <w:r>
        <w:rPr>
          <w:rFonts w:hint="eastAsia" w:ascii="仿宋_GB2312" w:hAnsi="仿宋" w:eastAsia="仿宋_GB2312" w:cs="仿宋"/>
          <w:sz w:val="32"/>
          <w:szCs w:val="32"/>
        </w:rPr>
        <w:t>实现专项扶贫、行业扶贫和社会扶贫资源共享、信息互通、工作衔接，构筑大扶贫协同帮扶模式。运用大数据分析模型，搭建帮扶对象管理平台，实现对低收入困难村、低收入困难群体基本信息动态化、数字化、常态化精准管理。依据帮扶对象所处经济、社会、自然环境以及个性特征，进行多维度分析，结合帮扶资源，精准帮扶措施和驻村干部选派。推进扶贫项目和扶贫基金的联网审批、联网备案，对项目建设、资金使用和结对帮扶工作情况进行精准监控预警。</w:t>
      </w:r>
    </w:p>
    <w:p>
      <w:pPr>
        <w:spacing w:line="360" w:lineRule="auto"/>
        <w:ind w:firstLine="640" w:firstLineChars="200"/>
        <w:outlineLvl w:val="2"/>
        <w:rPr>
          <w:rFonts w:eastAsia="楷体_GB2312" w:cs="宋体"/>
          <w:bCs/>
          <w:sz w:val="32"/>
          <w:szCs w:val="32"/>
        </w:rPr>
      </w:pPr>
      <w:r>
        <w:rPr>
          <w:rFonts w:hint="eastAsia" w:eastAsia="楷体_GB2312" w:cs="宋体"/>
          <w:bCs/>
          <w:sz w:val="32"/>
          <w:szCs w:val="32"/>
        </w:rPr>
        <w:t>（二）优化扶贫资源配置体系</w:t>
      </w:r>
    </w:p>
    <w:p>
      <w:pPr>
        <w:spacing w:line="360" w:lineRule="auto"/>
        <w:ind w:firstLine="640" w:firstLineChars="200"/>
        <w:rPr>
          <w:rFonts w:ascii="仿宋_GB2312" w:eastAsia="仿宋_GB2312" w:cs="宋体"/>
          <w:sz w:val="32"/>
          <w:szCs w:val="32"/>
        </w:rPr>
      </w:pPr>
      <w:r>
        <w:rPr>
          <w:rFonts w:hint="eastAsia" w:ascii="仿宋_GB2312" w:hAnsi="仿宋" w:eastAsia="仿宋_GB2312" w:cs="仿宋"/>
          <w:sz w:val="32"/>
          <w:szCs w:val="32"/>
        </w:rPr>
        <w:t>制定全市“互联网+”精准扶贫统一的标准管理规范、信息技术规范、业务规范以及数据安全标准，提高各行业数据使用的有效性。建立建档立卡考核体系、措施精准考核指标体系、项目管理考核指标体系、资金使用考核指标体系、扶贫组织及干部帮扶考核指标体系、周期过程考核指标体系、帮扶监测预警指标体系，建设精准帮扶决策和预警协同系统，融合公安、教育、工信、民宗、民政、人社、国土、生态、住建、交委、水务、卫计、统计、工商、移民等部门信息，动态监测精准扶贫流程和成效，通过数据挖掘、关联分析、分布分析、趋势分析、聚类分析，为业务部门措施制定以及实现资源的有效分配提供决策支持。</w:t>
      </w:r>
    </w:p>
    <w:p>
      <w:pPr>
        <w:spacing w:line="360" w:lineRule="auto"/>
        <w:ind w:firstLine="640" w:firstLineChars="200"/>
        <w:outlineLvl w:val="2"/>
        <w:rPr>
          <w:rFonts w:eastAsia="楷体_GB2312" w:cs="宋体"/>
          <w:bCs/>
          <w:sz w:val="32"/>
          <w:szCs w:val="32"/>
        </w:rPr>
      </w:pPr>
      <w:r>
        <w:rPr>
          <w:rFonts w:hint="eastAsia" w:eastAsia="楷体_GB2312" w:cs="宋体"/>
          <w:bCs/>
          <w:sz w:val="32"/>
          <w:szCs w:val="32"/>
        </w:rPr>
        <w:t>（三）创新发展扶贫服务</w:t>
      </w:r>
    </w:p>
    <w:p>
      <w:pPr>
        <w:spacing w:line="360" w:lineRule="auto"/>
        <w:ind w:firstLine="640" w:firstLineChars="200"/>
        <w:rPr>
          <w:rFonts w:ascii="仿宋_GB2312" w:hAnsi="仿宋" w:eastAsia="仿宋_GB2312" w:cs="仿宋"/>
          <w:sz w:val="32"/>
          <w:szCs w:val="32"/>
        </w:rPr>
      </w:pPr>
      <w:r>
        <w:rPr>
          <w:rFonts w:hint="eastAsia" w:ascii="楷体_GB2312" w:hAnsi="黑体" w:eastAsia="楷体_GB2312"/>
          <w:sz w:val="32"/>
          <w:szCs w:val="32"/>
        </w:rPr>
        <w:t>1.畅通“点对点”</w:t>
      </w:r>
      <w:r>
        <w:rPr>
          <w:rFonts w:hint="eastAsia" w:ascii="楷体_GB2312" w:eastAsia="楷体_GB2312" w:cs="宋体"/>
          <w:sz w:val="32"/>
          <w:szCs w:val="32"/>
        </w:rPr>
        <w:t>精准</w:t>
      </w:r>
      <w:r>
        <w:rPr>
          <w:rFonts w:hint="eastAsia" w:ascii="楷体_GB2312" w:hAnsi="黑体" w:eastAsia="楷体_GB2312"/>
          <w:sz w:val="32"/>
          <w:szCs w:val="32"/>
        </w:rPr>
        <w:t>帮扶渠道。</w:t>
      </w:r>
      <w:r>
        <w:rPr>
          <w:rFonts w:hint="eastAsia" w:ascii="仿宋_GB2312" w:hAnsi="仿宋" w:eastAsia="仿宋_GB2312" w:cs="仿宋"/>
          <w:sz w:val="32"/>
          <w:szCs w:val="32"/>
        </w:rPr>
        <w:t>整合互联网、新媒体和显示终端等渠道，搭建扶贫直通服务平台，</w:t>
      </w:r>
      <w:r>
        <w:rPr>
          <w:rFonts w:ascii="仿宋_GB2312" w:hAnsi="仿宋" w:eastAsia="仿宋_GB2312" w:cs="仿宋"/>
          <w:sz w:val="32"/>
          <w:szCs w:val="32"/>
        </w:rPr>
        <w:t>发布</w:t>
      </w:r>
      <w:r>
        <w:rPr>
          <w:rFonts w:hint="eastAsia" w:ascii="仿宋_GB2312" w:hAnsi="仿宋" w:eastAsia="仿宋_GB2312" w:cs="仿宋"/>
          <w:sz w:val="32"/>
          <w:szCs w:val="32"/>
        </w:rPr>
        <w:t>帮扶信息实现社会帮扶结对、再就业搭桥、社会救助等帮扶措施。开展援助人与求助人“点对点”精准帮扶，为政府机构、扶贫工作者、扶贫对象、社会各界爱心人士、企业提供高效便捷的服务。</w:t>
      </w:r>
    </w:p>
    <w:p>
      <w:pPr>
        <w:spacing w:line="360" w:lineRule="auto"/>
        <w:ind w:firstLine="640" w:firstLineChars="200"/>
        <w:rPr>
          <w:rFonts w:ascii="仿宋_GB2312" w:hAnsi="仿宋" w:eastAsia="仿宋_GB2312" w:cs="仿宋"/>
          <w:sz w:val="32"/>
          <w:szCs w:val="32"/>
        </w:rPr>
      </w:pPr>
      <w:r>
        <w:rPr>
          <w:rFonts w:ascii="楷体_GB2312" w:hAnsi="黑体" w:eastAsia="楷体_GB2312"/>
          <w:sz w:val="32"/>
          <w:szCs w:val="32"/>
        </w:rPr>
        <w:t>2</w:t>
      </w:r>
      <w:r>
        <w:rPr>
          <w:rFonts w:hint="eastAsia" w:ascii="楷体_GB2312" w:hAnsi="黑体" w:eastAsia="楷体_GB2312"/>
          <w:sz w:val="32"/>
          <w:szCs w:val="32"/>
        </w:rPr>
        <w:t>.探索电子商务精准扶贫新路径、新模式。</w:t>
      </w:r>
      <w:r>
        <w:rPr>
          <w:rFonts w:hint="eastAsia" w:ascii="仿宋_GB2312" w:hAnsi="仿宋" w:eastAsia="仿宋_GB2312" w:cs="仿宋"/>
          <w:sz w:val="32"/>
          <w:szCs w:val="32"/>
        </w:rPr>
        <w:t>大力发展电商扶贫，鼓励低收入困难村和低收入困难户进行电子商务创业。不断完善网络、交通、物流等基础设施建设，实现农村电商服务站全覆盖，开展扶贫政策咨询、电子商务培训、特色农产品推介、乡村旅游推介等整合服务。</w:t>
      </w:r>
    </w:p>
    <w:p>
      <w:pPr>
        <w:spacing w:line="360" w:lineRule="auto"/>
        <w:ind w:firstLine="640" w:firstLineChars="200"/>
        <w:outlineLvl w:val="1"/>
        <w:rPr>
          <w:rFonts w:hint="eastAsia" w:hAnsi="黑体" w:eastAsia="黑体" w:cs="宋体"/>
          <w:sz w:val="32"/>
          <w:szCs w:val="32"/>
        </w:rPr>
      </w:pPr>
      <w:r>
        <w:rPr>
          <w:rFonts w:hint="eastAsia" w:hAnsi="黑体" w:eastAsia="黑体" w:cs="宋体"/>
          <w:sz w:val="32"/>
          <w:szCs w:val="32"/>
        </w:rPr>
        <w:t>三、保障措施</w:t>
      </w:r>
    </w:p>
    <w:p>
      <w:pPr>
        <w:spacing w:line="360" w:lineRule="auto"/>
        <w:ind w:firstLine="640" w:firstLineChars="200"/>
        <w:outlineLvl w:val="2"/>
        <w:rPr>
          <w:rFonts w:eastAsia="楷体_GB2312" w:cs="宋体"/>
          <w:bCs/>
          <w:sz w:val="32"/>
          <w:szCs w:val="32"/>
        </w:rPr>
      </w:pPr>
      <w:r>
        <w:rPr>
          <w:rFonts w:hint="eastAsia" w:eastAsia="楷体_GB2312" w:cs="宋体"/>
          <w:bCs/>
          <w:sz w:val="32"/>
          <w:szCs w:val="32"/>
        </w:rPr>
        <w:t>（一）</w:t>
      </w:r>
      <w:r>
        <w:rPr>
          <w:rFonts w:hint="eastAsia" w:ascii="楷体_GB2312" w:eastAsia="楷体_GB2312"/>
          <w:sz w:val="32"/>
          <w:szCs w:val="32"/>
        </w:rPr>
        <w:t>加强组织领导，建立协同工作机制</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各级扶贫开发领导小组成员单位、片区牵头单位、行业主管部门做好“互联网</w:t>
      </w:r>
      <w:r>
        <w:rPr>
          <w:rFonts w:ascii="仿宋_GB2312" w:hAnsi="仿宋" w:eastAsia="仿宋_GB2312" w:cs="仿宋"/>
          <w:sz w:val="32"/>
          <w:szCs w:val="32"/>
        </w:rPr>
        <w:t>+”精准扶贫工作。</w:t>
      </w:r>
      <w:r>
        <w:rPr>
          <w:rFonts w:hint="eastAsia" w:ascii="仿宋_GB2312" w:hAnsi="仿宋" w:eastAsia="仿宋_GB2312" w:cs="仿宋"/>
          <w:sz w:val="32"/>
          <w:szCs w:val="32"/>
        </w:rPr>
        <w:t>建立专项行动计划协调工作组，指导扶贫大数据收集、交换、管理和开发应用的市级标准和规范，制定扶贫大数据战略规划的政策措施。强化扶贫开发队伍建设，加强县、乡（镇）两级扶贫部门力量，形成统一指挥、左右协同、上下联动的工作合力，统筹推进“互联网</w:t>
      </w:r>
      <w:r>
        <w:rPr>
          <w:rFonts w:ascii="仿宋_GB2312" w:hAnsi="仿宋" w:eastAsia="仿宋_GB2312" w:cs="仿宋"/>
          <w:sz w:val="32"/>
          <w:szCs w:val="32"/>
        </w:rPr>
        <w:t>+”精准扶贫专项行动计划的实施。</w:t>
      </w:r>
    </w:p>
    <w:p>
      <w:pPr>
        <w:spacing w:line="360" w:lineRule="auto"/>
        <w:ind w:firstLine="640" w:firstLineChars="200"/>
        <w:outlineLvl w:val="2"/>
        <w:rPr>
          <w:rFonts w:eastAsia="楷体_GB2312" w:cs="宋体"/>
          <w:bCs/>
          <w:sz w:val="32"/>
          <w:szCs w:val="32"/>
        </w:rPr>
      </w:pPr>
      <w:r>
        <w:rPr>
          <w:rFonts w:hint="eastAsia" w:eastAsia="楷体_GB2312" w:cs="宋体"/>
          <w:bCs/>
          <w:sz w:val="32"/>
          <w:szCs w:val="32"/>
        </w:rPr>
        <w:t>（二）强化数据管理，建立安全运行机制</w:t>
      </w:r>
    </w:p>
    <w:p>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按照相关法律法规和行业规范建立精准帮扶数据安全机制，强化部门、个人的群防群治和信息安全意识，实施信息化安全管理，确保数据运行系统、行物理环境、网络环境和应用的安全。</w:t>
      </w:r>
    </w:p>
    <w:p>
      <w:pPr>
        <w:spacing w:line="360" w:lineRule="auto"/>
        <w:ind w:firstLine="640" w:firstLineChars="200"/>
        <w:outlineLvl w:val="2"/>
        <w:rPr>
          <w:rFonts w:eastAsia="楷体_GB2312" w:cs="宋体"/>
          <w:bCs/>
          <w:sz w:val="32"/>
          <w:szCs w:val="32"/>
        </w:rPr>
      </w:pPr>
      <w:r>
        <w:rPr>
          <w:rFonts w:hint="eastAsia" w:eastAsia="楷体_GB2312" w:cs="宋体"/>
          <w:bCs/>
          <w:sz w:val="32"/>
          <w:szCs w:val="32"/>
        </w:rPr>
        <w:t>（三）强化智力支持，加快人才队伍建设</w:t>
      </w:r>
    </w:p>
    <w:p>
      <w:pPr>
        <w:spacing w:line="360" w:lineRule="auto"/>
        <w:ind w:firstLine="640" w:firstLineChars="200"/>
        <w:rPr>
          <w:szCs w:val="32"/>
        </w:rPr>
      </w:pPr>
      <w:r>
        <w:rPr>
          <w:rFonts w:hint="eastAsia" w:eastAsia="仿宋_GB2312" w:cs="宋体"/>
          <w:color w:val="000000"/>
          <w:sz w:val="32"/>
          <w:szCs w:val="32"/>
        </w:rPr>
        <w:t>积极培育、引进“互联网+”精准扶贫专业技术人才，充实大数据精准帮扶平台专业人才队伍。加强与科院院所、高校、职业院校的合作，建立“互联网+”精准扶贫专家咨询委员会、技术专家委员会。建立教育实践和培训基地，探索“人才+项目+团队”、“人才+基地”等人才培养新模式，加强扶贫产业基地、扶贫园区、重大扶贫项目技术型人才队伍建设。</w:t>
      </w:r>
      <w:bookmarkStart w:id="20" w:name="_bookmark134"/>
      <w:bookmarkEnd w:id="20"/>
      <w:bookmarkStart w:id="21" w:name="_bookmark133"/>
      <w:bookmarkEnd w:id="21"/>
    </w:p>
    <w:p>
      <w:pPr>
        <w:spacing w:line="360" w:lineRule="auto"/>
        <w:outlineLvl w:val="0"/>
        <w:rPr>
          <w:rFonts w:ascii="仿宋_GB2312" w:hAnsi="黑体" w:eastAsia="仿宋_GB2312"/>
          <w:sz w:val="32"/>
          <w:szCs w:val="32"/>
        </w:rPr>
      </w:pPr>
      <w:r>
        <w:rPr>
          <w:rFonts w:eastAsia="仿宋_GB2312" w:cs="宋体"/>
          <w:color w:val="000000"/>
          <w:sz w:val="32"/>
          <w:szCs w:val="32"/>
        </w:rPr>
        <w:br w:type="page"/>
      </w: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3</w:t>
      </w:r>
    </w:p>
    <w:p>
      <w:pPr>
        <w:spacing w:before="312" w:beforeLines="100" w:line="360" w:lineRule="auto"/>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贵阳市“互联网+”政府治理专项行动计划</w:t>
      </w:r>
    </w:p>
    <w:p>
      <w:pPr>
        <w:spacing w:line="360" w:lineRule="auto"/>
        <w:jc w:val="center"/>
        <w:rPr>
          <w:rFonts w:ascii="楷体_GB2312" w:hAnsi="楷体" w:eastAsia="楷体_GB2312" w:cs="宋体"/>
          <w:bCs/>
          <w:sz w:val="32"/>
          <w:szCs w:val="32"/>
        </w:rPr>
      </w:pPr>
      <w:r>
        <w:rPr>
          <w:rFonts w:hint="eastAsia" w:ascii="楷体_GB2312" w:hAnsi="楷体" w:eastAsia="楷体_GB2312" w:cs="宋体"/>
          <w:bCs/>
          <w:sz w:val="32"/>
          <w:szCs w:val="32"/>
        </w:rPr>
        <w:t>贵阳市人民政府法制局、贵阳市监察局、</w:t>
      </w:r>
    </w:p>
    <w:p>
      <w:pPr>
        <w:spacing w:after="312" w:afterLines="100" w:line="360" w:lineRule="auto"/>
        <w:jc w:val="center"/>
        <w:rPr>
          <w:rFonts w:hint="eastAsia" w:ascii="楷体_GB2312" w:hAnsi="楷体" w:eastAsia="楷体_GB2312" w:cs="宋体"/>
          <w:bCs/>
          <w:sz w:val="32"/>
          <w:szCs w:val="32"/>
        </w:rPr>
      </w:pPr>
      <w:r>
        <w:rPr>
          <w:rFonts w:hint="eastAsia" w:ascii="楷体_GB2312" w:hAnsi="楷体" w:eastAsia="楷体_GB2312" w:cs="宋体"/>
          <w:bCs/>
          <w:sz w:val="32"/>
          <w:szCs w:val="32"/>
        </w:rPr>
        <w:t>贵阳市机构编制委员会办公室</w:t>
      </w:r>
    </w:p>
    <w:p>
      <w:pPr>
        <w:spacing w:line="360" w:lineRule="auto"/>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为贯彻落实《国务院关于积极推进“互联网+”行动的指导意见》（国发〔2015〕40号）文件精神，推进管理型政府向透明、高效、廉洁的服务型、责任性政府转变，切实提升政府治理能力和科学决策水平，结合我市实际，制订本专项行动计划。</w:t>
      </w:r>
    </w:p>
    <w:p>
      <w:pPr>
        <w:spacing w:line="360" w:lineRule="auto"/>
        <w:ind w:firstLine="640" w:firstLineChars="200"/>
        <w:outlineLvl w:val="1"/>
        <w:rPr>
          <w:rFonts w:hAnsi="黑体" w:eastAsia="黑体" w:cs="宋体"/>
          <w:sz w:val="32"/>
          <w:szCs w:val="32"/>
        </w:rPr>
      </w:pPr>
      <w:r>
        <w:rPr>
          <w:rFonts w:hAnsi="黑体" w:eastAsia="黑体" w:cs="宋体"/>
          <w:sz w:val="32"/>
          <w:szCs w:val="32"/>
        </w:rPr>
        <w:t>一、行动目标</w:t>
      </w:r>
    </w:p>
    <w:p>
      <w:pPr>
        <w:spacing w:line="360" w:lineRule="auto"/>
        <w:ind w:firstLine="640" w:firstLineChars="200"/>
        <w:outlineLvl w:val="2"/>
        <w:rPr>
          <w:rFonts w:eastAsia="楷体_GB2312" w:cs="宋体"/>
          <w:bCs/>
          <w:sz w:val="32"/>
          <w:szCs w:val="32"/>
        </w:rPr>
      </w:pPr>
      <w:r>
        <w:rPr>
          <w:rFonts w:eastAsia="楷体_GB2312" w:cs="宋体"/>
          <w:bCs/>
          <w:sz w:val="32"/>
          <w:szCs w:val="32"/>
        </w:rPr>
        <w:t>（一）总体目标</w:t>
      </w:r>
    </w:p>
    <w:p>
      <w:pPr>
        <w:spacing w:line="360" w:lineRule="auto"/>
        <w:ind w:firstLine="640" w:firstLineChars="200"/>
        <w:rPr>
          <w:rFonts w:ascii="仿宋_GB2312" w:hAnsi="Calibri Light" w:eastAsia="仿宋_GB2312" w:cs="仿宋_GB2312"/>
          <w:sz w:val="32"/>
          <w:szCs w:val="24"/>
        </w:rPr>
      </w:pPr>
      <w:r>
        <w:rPr>
          <w:rFonts w:hint="eastAsia" w:ascii="仿宋_GB2312" w:hAnsi="Calibri Light" w:eastAsia="仿宋_GB2312" w:cs="仿宋_GB2312"/>
          <w:sz w:val="32"/>
          <w:szCs w:val="24"/>
        </w:rPr>
        <w:t>2016-2018年，以政府数据共享交换平台为载体，通过对政府数据的融合共享，形成政府治理块数据资源池，加快政府数据开放共享,推动资源整合,提升政府治理能力。建立“数据铁笼”大数据云平台，通过对权力运行过程中多种来源数据的采集、融合、分析和应用，优化业务流程、明晰权力职责、监督权力运行、记录执法诚信和科学考核评价，切实提升政府治理能力和科学决策水平。</w:t>
      </w:r>
    </w:p>
    <w:p>
      <w:pPr>
        <w:spacing w:line="360" w:lineRule="auto"/>
        <w:ind w:firstLine="640" w:firstLineChars="200"/>
        <w:outlineLvl w:val="2"/>
        <w:rPr>
          <w:rFonts w:eastAsia="楷体_GB2312" w:cs="宋体"/>
          <w:bCs/>
          <w:sz w:val="32"/>
          <w:szCs w:val="32"/>
        </w:rPr>
      </w:pPr>
      <w:r>
        <w:rPr>
          <w:rFonts w:eastAsia="楷体_GB2312" w:cs="宋体"/>
          <w:bCs/>
          <w:sz w:val="32"/>
          <w:szCs w:val="32"/>
        </w:rPr>
        <w:t>（二）年度目标</w:t>
      </w:r>
    </w:p>
    <w:p>
      <w:pPr>
        <w:spacing w:line="360" w:lineRule="auto"/>
        <w:ind w:firstLine="640" w:firstLineChars="200"/>
        <w:rPr>
          <w:rFonts w:ascii="仿宋_GB2312" w:hAnsi="仿宋" w:eastAsia="仿宋_GB2312"/>
          <w:sz w:val="32"/>
          <w:szCs w:val="30"/>
        </w:rPr>
      </w:pPr>
      <w:r>
        <w:rPr>
          <w:rFonts w:hint="eastAsia" w:ascii="仿宋_GB2312" w:eastAsia="仿宋_GB2312"/>
          <w:sz w:val="32"/>
          <w:szCs w:val="32"/>
        </w:rPr>
        <w:t>2016年，完成“大数据民生”综合平台、政府数据交换共享平台建设；推广实施数据铁笼行动计划，组织新增4家政府单位实施贵阳市“数据铁笼”建设</w:t>
      </w:r>
      <w:r>
        <w:rPr>
          <w:rFonts w:hint="eastAsia" w:ascii="仿宋_GB2312" w:hAnsi="仿宋" w:eastAsia="仿宋_GB2312"/>
          <w:sz w:val="32"/>
          <w:szCs w:val="30"/>
        </w:rPr>
        <w:t>。</w:t>
      </w:r>
    </w:p>
    <w:p>
      <w:pPr>
        <w:spacing w:line="360" w:lineRule="auto"/>
        <w:ind w:firstLine="640" w:firstLineChars="200"/>
        <w:rPr>
          <w:rFonts w:ascii="仿宋_GB2312" w:hAnsi="仿宋" w:eastAsia="仿宋_GB2312"/>
          <w:sz w:val="32"/>
          <w:szCs w:val="30"/>
        </w:rPr>
      </w:pPr>
      <w:r>
        <w:rPr>
          <w:rFonts w:hint="eastAsia" w:ascii="仿宋_GB2312" w:eastAsia="仿宋_GB2312"/>
          <w:sz w:val="32"/>
          <w:szCs w:val="32"/>
        </w:rPr>
        <w:t>2017年，组织新增10家政府单位实施贵阳市“数据铁笼”建设</w:t>
      </w:r>
      <w:r>
        <w:rPr>
          <w:rFonts w:hint="eastAsia" w:ascii="仿宋_GB2312" w:hAnsi="仿宋" w:eastAsia="仿宋_GB2312"/>
          <w:sz w:val="32"/>
          <w:szCs w:val="30"/>
        </w:rPr>
        <w:t>。</w:t>
      </w:r>
    </w:p>
    <w:p>
      <w:pPr>
        <w:spacing w:line="360" w:lineRule="auto"/>
        <w:ind w:firstLine="640" w:firstLineChars="200"/>
        <w:rPr>
          <w:rFonts w:hint="eastAsia" w:ascii="仿宋_GB2312" w:hAnsi="仿宋" w:eastAsia="仿宋_GB2312"/>
          <w:sz w:val="32"/>
          <w:szCs w:val="30"/>
        </w:rPr>
      </w:pPr>
      <w:r>
        <w:rPr>
          <w:rFonts w:hint="eastAsia" w:ascii="仿宋_GB2312" w:eastAsia="仿宋_GB2312"/>
          <w:sz w:val="32"/>
          <w:szCs w:val="32"/>
        </w:rPr>
        <w:t>2018年，组织新增</w:t>
      </w:r>
      <w:r>
        <w:rPr>
          <w:rFonts w:ascii="仿宋_GB2312" w:eastAsia="仿宋_GB2312"/>
          <w:sz w:val="32"/>
          <w:szCs w:val="32"/>
        </w:rPr>
        <w:t>10</w:t>
      </w:r>
      <w:r>
        <w:rPr>
          <w:rFonts w:hint="eastAsia" w:ascii="仿宋_GB2312" w:eastAsia="仿宋_GB2312"/>
          <w:sz w:val="32"/>
          <w:szCs w:val="32"/>
        </w:rPr>
        <w:t>家政府单位实施贵阳市“数据铁笼”建设</w:t>
      </w:r>
      <w:r>
        <w:rPr>
          <w:rFonts w:hint="eastAsia" w:ascii="仿宋_GB2312" w:hAnsi="仿宋" w:eastAsia="仿宋_GB2312"/>
          <w:sz w:val="32"/>
          <w:szCs w:val="30"/>
        </w:rPr>
        <w:t>。</w:t>
      </w:r>
    </w:p>
    <w:p>
      <w:pPr>
        <w:spacing w:line="360" w:lineRule="auto"/>
        <w:ind w:firstLine="640" w:firstLineChars="200"/>
        <w:outlineLvl w:val="1"/>
        <w:rPr>
          <w:rFonts w:hint="eastAsia" w:hAnsi="黑体" w:eastAsia="黑体" w:cs="宋体"/>
          <w:sz w:val="32"/>
          <w:szCs w:val="32"/>
        </w:rPr>
      </w:pPr>
      <w:r>
        <w:rPr>
          <w:rFonts w:hint="eastAsia" w:hAnsi="黑体" w:eastAsia="黑体" w:cs="宋体"/>
          <w:sz w:val="32"/>
          <w:szCs w:val="32"/>
        </w:rPr>
        <w:t>二、行动内容</w:t>
      </w:r>
    </w:p>
    <w:p>
      <w:pPr>
        <w:spacing w:line="360" w:lineRule="auto"/>
        <w:ind w:firstLine="640" w:firstLineChars="200"/>
        <w:outlineLvl w:val="2"/>
        <w:rPr>
          <w:rFonts w:hint="eastAsia" w:eastAsia="楷体_GB2312" w:cs="宋体"/>
          <w:bCs/>
          <w:sz w:val="32"/>
          <w:szCs w:val="32"/>
        </w:rPr>
      </w:pPr>
      <w:r>
        <w:rPr>
          <w:rFonts w:hint="eastAsia" w:eastAsia="楷体_GB2312" w:cs="宋体"/>
          <w:bCs/>
          <w:sz w:val="32"/>
          <w:szCs w:val="32"/>
        </w:rPr>
        <w:t>（一）加快政府数据开放共享</w:t>
      </w:r>
    </w:p>
    <w:p>
      <w:pPr>
        <w:spacing w:line="360" w:lineRule="auto"/>
        <w:ind w:firstLine="640" w:firstLineChars="200"/>
        <w:rPr>
          <w:rFonts w:hint="eastAsia" w:ascii="仿宋_GB2312" w:hAnsi="仿宋" w:eastAsia="仿宋_GB2312" w:cs="仿宋"/>
          <w:sz w:val="32"/>
          <w:szCs w:val="32"/>
        </w:rPr>
      </w:pPr>
      <w:r>
        <w:rPr>
          <w:rFonts w:hint="eastAsia" w:ascii="仿宋_GB2312" w:hAnsi="黑体" w:eastAsia="仿宋_GB2312"/>
          <w:sz w:val="32"/>
          <w:szCs w:val="32"/>
        </w:rPr>
        <w:t>建设政府数据开放平台，搭建政府数据资源开放网站，汇聚各区（市、县）、各部门开放的政府数据资源，为公众和企业提供各类数据服务。建设贵阳市政府数据交换共享平台，形成政府数据多维交换共享机制，搭建信息资源交换、共享、应用、安全管理运行支撑环境,为大数据政务应用提供有效支撑。</w:t>
      </w:r>
    </w:p>
    <w:p>
      <w:pPr>
        <w:spacing w:line="360" w:lineRule="auto"/>
        <w:ind w:firstLine="640" w:firstLineChars="200"/>
        <w:outlineLvl w:val="2"/>
        <w:rPr>
          <w:rFonts w:hint="eastAsia" w:eastAsia="楷体_GB2312" w:cs="宋体"/>
          <w:bCs/>
          <w:sz w:val="32"/>
          <w:szCs w:val="32"/>
        </w:rPr>
      </w:pPr>
      <w:r>
        <w:rPr>
          <w:rFonts w:hint="eastAsia" w:eastAsia="楷体_GB2312" w:cs="宋体"/>
          <w:bCs/>
          <w:sz w:val="32"/>
          <w:szCs w:val="32"/>
        </w:rPr>
        <w:t>（二）构建政府治理大数据应用体系</w:t>
      </w:r>
    </w:p>
    <w:p>
      <w:pPr>
        <w:spacing w:line="360" w:lineRule="auto"/>
        <w:ind w:firstLine="640" w:firstLineChars="200"/>
        <w:outlineLvl w:val="3"/>
        <w:rPr>
          <w:rFonts w:hint="eastAsia" w:ascii="仿宋_GB2312" w:hAnsi="黑体" w:eastAsia="仿宋_GB2312"/>
          <w:sz w:val="32"/>
          <w:szCs w:val="32"/>
        </w:rPr>
      </w:pPr>
      <w:r>
        <w:rPr>
          <w:rFonts w:ascii="楷体_GB2312" w:hAnsi="黑体" w:eastAsia="楷体_GB2312"/>
          <w:sz w:val="32"/>
          <w:szCs w:val="32"/>
        </w:rPr>
        <w:t>1.</w:t>
      </w:r>
      <w:r>
        <w:rPr>
          <w:rFonts w:hint="eastAsia" w:ascii="楷体_GB2312" w:hAnsi="黑体" w:eastAsia="楷体_GB2312"/>
          <w:sz w:val="32"/>
          <w:szCs w:val="32"/>
        </w:rPr>
        <w:t>认真梳理“两清单一流程”。</w:t>
      </w:r>
      <w:r>
        <w:rPr>
          <w:rFonts w:hint="eastAsia" w:ascii="仿宋_GB2312" w:hAnsi="黑体" w:eastAsia="仿宋_GB2312"/>
          <w:sz w:val="32"/>
          <w:szCs w:val="32"/>
        </w:rPr>
        <w:t>各政府部门针对涉及的行政许可、行政执法等职权，梳理权力清单、责任清单和工作流程，科学编制“职权目录”和“权力运行流程图”。</w:t>
      </w:r>
    </w:p>
    <w:p>
      <w:pPr>
        <w:spacing w:line="360" w:lineRule="auto"/>
        <w:ind w:firstLine="640" w:firstLineChars="200"/>
        <w:outlineLvl w:val="3"/>
        <w:rPr>
          <w:rFonts w:ascii="仿宋_GB2312" w:hAnsi="黑体" w:eastAsia="仿宋_GB2312"/>
          <w:sz w:val="32"/>
          <w:szCs w:val="32"/>
        </w:rPr>
      </w:pPr>
      <w:r>
        <w:rPr>
          <w:rFonts w:ascii="楷体_GB2312" w:hAnsi="黑体" w:eastAsia="楷体_GB2312"/>
          <w:sz w:val="32"/>
          <w:szCs w:val="32"/>
        </w:rPr>
        <w:t>2.</w:t>
      </w:r>
      <w:r>
        <w:rPr>
          <w:rFonts w:hint="eastAsia" w:ascii="楷体_GB2312" w:hAnsi="黑体" w:eastAsia="楷体_GB2312"/>
          <w:sz w:val="32"/>
          <w:szCs w:val="32"/>
        </w:rPr>
        <w:t>强化模型化行为控制。</w:t>
      </w:r>
      <w:r>
        <w:rPr>
          <w:rFonts w:hint="eastAsia" w:ascii="仿宋_GB2312" w:hAnsi="黑体" w:eastAsia="仿宋_GB2312"/>
          <w:sz w:val="32"/>
          <w:szCs w:val="32"/>
        </w:rPr>
        <w:t>以大数据云平台运用为支撑，按照信息化、数据化、自流程化、融合化的思路全面推进“数据铁笼”工程建设，进一步优化、细化、固化权利运行流程和办理环节，合理合法分配各项职责。建设重大决策、行政审批、行政执法、党风廉政等四个方面风险预警控制系统，搭建数据铁笼分析监管平台，多维度对权利运行作出风险提示、分析研判、制约监督，实现权利监督的常态化、规范化，倒逼行政权利部门认真履职、规范执法、优化服务，努力提高行政效能，进一步提升政府治理能力。</w:t>
      </w:r>
    </w:p>
    <w:p>
      <w:pPr>
        <w:spacing w:line="360" w:lineRule="auto"/>
        <w:ind w:firstLine="640" w:firstLineChars="200"/>
        <w:outlineLvl w:val="3"/>
        <w:rPr>
          <w:rFonts w:hint="eastAsia" w:ascii="仿宋_GB2312" w:hAnsi="黑体" w:eastAsia="仿宋_GB2312"/>
          <w:sz w:val="32"/>
          <w:szCs w:val="32"/>
        </w:rPr>
      </w:pPr>
      <w:r>
        <w:rPr>
          <w:rFonts w:ascii="楷体_GB2312" w:hAnsi="黑体" w:eastAsia="楷体_GB2312"/>
          <w:sz w:val="32"/>
          <w:szCs w:val="32"/>
        </w:rPr>
        <w:t>3.</w:t>
      </w:r>
      <w:r>
        <w:rPr>
          <w:rFonts w:hint="eastAsia" w:ascii="楷体_GB2312" w:hAnsi="黑体" w:eastAsia="楷体_GB2312"/>
          <w:sz w:val="32"/>
          <w:szCs w:val="32"/>
        </w:rPr>
        <w:t>搭建关联、融合、分析平台。</w:t>
      </w:r>
      <w:r>
        <w:rPr>
          <w:rFonts w:hint="eastAsia" w:ascii="仿宋_GB2312" w:hAnsi="黑体" w:eastAsia="仿宋_GB2312"/>
          <w:sz w:val="32"/>
          <w:szCs w:val="32"/>
        </w:rPr>
        <w:t>建设数据铁笼融合分析平台，将分散、独立的“条数据”融合成为“块数据”，多维度对权力运行作出风险提示、分析研判、制约监督，使非法业务不能流转、权限干预全程记录、临界业务自动预警，个人行为在系统中全面展现，实现权力运行可视化、监督具体化。</w:t>
      </w:r>
    </w:p>
    <w:p>
      <w:pPr>
        <w:spacing w:line="360" w:lineRule="auto"/>
        <w:ind w:firstLine="640" w:firstLineChars="200"/>
        <w:outlineLvl w:val="1"/>
        <w:rPr>
          <w:rFonts w:hint="eastAsia" w:hAnsi="黑体" w:eastAsia="黑体" w:cs="宋体"/>
          <w:sz w:val="32"/>
          <w:szCs w:val="32"/>
        </w:rPr>
      </w:pPr>
      <w:r>
        <w:rPr>
          <w:rFonts w:hint="eastAsia" w:hAnsi="黑体" w:eastAsia="黑体" w:cs="宋体"/>
          <w:sz w:val="32"/>
          <w:szCs w:val="32"/>
        </w:rPr>
        <w:t>三、保障措施</w:t>
      </w:r>
    </w:p>
    <w:p>
      <w:pPr>
        <w:spacing w:line="360" w:lineRule="auto"/>
        <w:ind w:firstLine="640" w:firstLineChars="200"/>
        <w:outlineLvl w:val="2"/>
        <w:rPr>
          <w:rFonts w:hint="eastAsia" w:eastAsia="楷体_GB2312" w:cs="宋体"/>
          <w:bCs/>
          <w:sz w:val="32"/>
          <w:szCs w:val="32"/>
        </w:rPr>
      </w:pPr>
      <w:r>
        <w:rPr>
          <w:rFonts w:hint="eastAsia" w:eastAsia="楷体_GB2312" w:cs="宋体"/>
          <w:bCs/>
          <w:sz w:val="32"/>
          <w:szCs w:val="32"/>
        </w:rPr>
        <w:t>（一）</w:t>
      </w:r>
      <w:r>
        <w:rPr>
          <w:rFonts w:eastAsia="楷体_GB2312" w:cs="宋体"/>
          <w:bCs/>
          <w:sz w:val="32"/>
          <w:szCs w:val="32"/>
        </w:rPr>
        <w:t>加强目标考核</w:t>
      </w:r>
    </w:p>
    <w:p>
      <w:pPr>
        <w:spacing w:line="360" w:lineRule="auto"/>
        <w:ind w:firstLine="640" w:firstLineChars="200"/>
        <w:rPr>
          <w:rFonts w:hint="eastAsia" w:ascii="仿宋_GB2312" w:eastAsia="仿宋_GB2312"/>
          <w:sz w:val="32"/>
          <w:szCs w:val="32"/>
        </w:rPr>
      </w:pPr>
      <w:r>
        <w:rPr>
          <w:rFonts w:ascii="仿宋_GB2312" w:eastAsia="仿宋_GB2312"/>
          <w:sz w:val="32"/>
          <w:szCs w:val="32"/>
        </w:rPr>
        <w:t>将大数据政府治理成效纳入年度党风廉政建设考核内容，对全市有关部门进行绩效考核。各有关部门要结合实际制定本部门工作实施方案，细化、量化大数据政府治理推进工作的中、长期目标和具体任务，层层分解，确保方案和项目落实到位。</w:t>
      </w:r>
      <w:r>
        <w:rPr>
          <w:rFonts w:hint="eastAsia" w:ascii="仿宋_GB2312" w:eastAsia="仿宋_GB2312"/>
          <w:sz w:val="32"/>
          <w:szCs w:val="32"/>
        </w:rPr>
        <w:t>建立“月报告”</w:t>
      </w:r>
      <w:r>
        <w:rPr>
          <w:rFonts w:ascii="仿宋_GB2312" w:eastAsia="仿宋_GB2312"/>
          <w:sz w:val="32"/>
          <w:szCs w:val="32"/>
        </w:rPr>
        <w:t>工作机制，对大数据政府治理推进工作进度落后的部门进行通报批评。</w:t>
      </w:r>
    </w:p>
    <w:p>
      <w:pPr>
        <w:spacing w:line="360" w:lineRule="auto"/>
        <w:ind w:firstLine="640" w:firstLineChars="200"/>
        <w:outlineLvl w:val="2"/>
        <w:rPr>
          <w:rFonts w:hint="eastAsia" w:eastAsia="楷体_GB2312" w:cs="宋体"/>
          <w:bCs/>
          <w:sz w:val="32"/>
          <w:szCs w:val="32"/>
        </w:rPr>
      </w:pPr>
      <w:r>
        <w:rPr>
          <w:rFonts w:hint="eastAsia" w:eastAsia="楷体_GB2312" w:cs="宋体"/>
          <w:bCs/>
          <w:sz w:val="32"/>
          <w:szCs w:val="32"/>
        </w:rPr>
        <w:t>（二）</w:t>
      </w:r>
      <w:r>
        <w:rPr>
          <w:rFonts w:eastAsia="楷体_GB2312" w:cs="宋体"/>
          <w:bCs/>
          <w:sz w:val="32"/>
          <w:szCs w:val="32"/>
        </w:rPr>
        <w:t>强化数据安全</w:t>
      </w:r>
    </w:p>
    <w:p>
      <w:pPr>
        <w:spacing w:line="360" w:lineRule="auto"/>
        <w:ind w:firstLine="640" w:firstLineChars="200"/>
        <w:rPr>
          <w:rFonts w:hint="eastAsia" w:ascii="仿宋_GB2312" w:eastAsia="仿宋_GB2312"/>
          <w:sz w:val="32"/>
          <w:szCs w:val="32"/>
        </w:rPr>
      </w:pPr>
      <w:r>
        <w:rPr>
          <w:rFonts w:ascii="仿宋_GB2312" w:eastAsia="仿宋_GB2312"/>
          <w:sz w:val="32"/>
          <w:szCs w:val="32"/>
        </w:rPr>
        <w:t>加强政务数据保护关键技术手段建设，加快身份管理、APT攻击防御、DDoS攻击溯源等关键技术研发。加快数据安全监管支撑技术研究，提升针对敏感数据泄露、违法跨境数据流动等安全隐患的监测发现与处置能力。统筹规划数据安全相关标准制定，积极开展通用和专用的数据安全标准研发。强化数据安全相关检测与评估，推动开展数据跨境流动安全评估。</w:t>
      </w:r>
    </w:p>
    <w:sectPr>
      <w:footerReference r:id="rId5"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00001" w:csb1="00000000"/>
  </w:font>
  <w:font w:name="_5b8b_4f53">
    <w:altName w:val="Segoe Print"/>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right="420" w:rightChars="200" w:firstLine="360"/>
      <w:jc w:val="right"/>
      <w:rPr>
        <w:rFonts w:ascii="宋体" w:hAnsi="宋体"/>
        <w:sz w:val="28"/>
        <w:szCs w:val="28"/>
      </w:rPr>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val="en-US" w:eastAsia="zh-CN"/>
      </w:rPr>
      <w:t>- 2 -</w:t>
    </w:r>
    <w:r>
      <w:rPr>
        <w:rFonts w:ascii="宋体" w:hAnsi="宋体"/>
        <w:sz w:val="28"/>
        <w:szCs w:val="28"/>
      </w:rPr>
      <w:fldChar w:fldCharType="end"/>
    </w:r>
  </w:p>
  <w:p>
    <w:pPr>
      <w:pStyle w:val="5"/>
      <w:ind w:right="360" w:firstLine="360"/>
      <w:rPr>
        <w:rFonts w:ascii="仿宋_GB2312" w:eastAsia="仿宋_GB2312"/>
        <w:sz w:val="24"/>
        <w:szCs w:val="24"/>
      </w:rPr>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- 110 -</w:t>
    </w:r>
    <w:r>
      <w:rPr>
        <w:rFonts w:ascii="宋体" w:hAnsi="宋体"/>
        <w:sz w:val="28"/>
        <w:szCs w:val="28"/>
      </w:rPr>
      <w:fldChar w:fldCharType="end"/>
    </w:r>
  </w:p>
  <w:p>
    <w:pPr>
      <w:pStyle w:val="5"/>
      <w:ind w:left="420" w:leftChars="200" w:right="420" w:rightChars="200" w:firstLine="360"/>
      <w:jc w:val="right"/>
      <w:rPr>
        <w:rFonts w:ascii="宋体" w:hAnsi="宋体"/>
        <w:sz w:val="28"/>
        <w:szCs w:val="28"/>
      </w:rPr>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ZDc3ODQwNWM3ZThkYjM2Mjk5MWI1NDc5ODU4YWMifQ=="/>
  </w:docVars>
  <w:rsids>
    <w:rsidRoot w:val="007645AA"/>
    <w:rsid w:val="0000044F"/>
    <w:rsid w:val="00002E10"/>
    <w:rsid w:val="000063BD"/>
    <w:rsid w:val="00010F29"/>
    <w:rsid w:val="00011AED"/>
    <w:rsid w:val="000131C2"/>
    <w:rsid w:val="0001462E"/>
    <w:rsid w:val="00016CDA"/>
    <w:rsid w:val="000256CF"/>
    <w:rsid w:val="00025DEA"/>
    <w:rsid w:val="000260F3"/>
    <w:rsid w:val="00026C57"/>
    <w:rsid w:val="00026DE6"/>
    <w:rsid w:val="00031262"/>
    <w:rsid w:val="00033322"/>
    <w:rsid w:val="00036047"/>
    <w:rsid w:val="000438B1"/>
    <w:rsid w:val="0004565E"/>
    <w:rsid w:val="00045BE0"/>
    <w:rsid w:val="00047A7C"/>
    <w:rsid w:val="000538BF"/>
    <w:rsid w:val="00053ACE"/>
    <w:rsid w:val="0005668E"/>
    <w:rsid w:val="00061199"/>
    <w:rsid w:val="00061486"/>
    <w:rsid w:val="000626F7"/>
    <w:rsid w:val="00063028"/>
    <w:rsid w:val="00063EDF"/>
    <w:rsid w:val="00066B08"/>
    <w:rsid w:val="00066E7E"/>
    <w:rsid w:val="0007107D"/>
    <w:rsid w:val="00071B0F"/>
    <w:rsid w:val="00071E26"/>
    <w:rsid w:val="00074343"/>
    <w:rsid w:val="00075D1C"/>
    <w:rsid w:val="0008073C"/>
    <w:rsid w:val="00082892"/>
    <w:rsid w:val="00090940"/>
    <w:rsid w:val="00091570"/>
    <w:rsid w:val="0009326D"/>
    <w:rsid w:val="00096EC0"/>
    <w:rsid w:val="0009799B"/>
    <w:rsid w:val="000A088D"/>
    <w:rsid w:val="000A2F7E"/>
    <w:rsid w:val="000A426E"/>
    <w:rsid w:val="000A4E98"/>
    <w:rsid w:val="000A6DE1"/>
    <w:rsid w:val="000A6E97"/>
    <w:rsid w:val="000B6A62"/>
    <w:rsid w:val="000C0CD4"/>
    <w:rsid w:val="000C1D72"/>
    <w:rsid w:val="000C3E89"/>
    <w:rsid w:val="000C44A8"/>
    <w:rsid w:val="000D208E"/>
    <w:rsid w:val="000D2AB9"/>
    <w:rsid w:val="000D34BA"/>
    <w:rsid w:val="000D3D30"/>
    <w:rsid w:val="000D57ED"/>
    <w:rsid w:val="000D68C5"/>
    <w:rsid w:val="000D6E1F"/>
    <w:rsid w:val="000E2DA8"/>
    <w:rsid w:val="000E4FF1"/>
    <w:rsid w:val="000E5EA0"/>
    <w:rsid w:val="000E7B79"/>
    <w:rsid w:val="000F014F"/>
    <w:rsid w:val="000F437F"/>
    <w:rsid w:val="000F5FC3"/>
    <w:rsid w:val="000F7057"/>
    <w:rsid w:val="000F7927"/>
    <w:rsid w:val="001022D8"/>
    <w:rsid w:val="00102F4D"/>
    <w:rsid w:val="001056F4"/>
    <w:rsid w:val="00107121"/>
    <w:rsid w:val="00107519"/>
    <w:rsid w:val="00107E67"/>
    <w:rsid w:val="00113712"/>
    <w:rsid w:val="00125A48"/>
    <w:rsid w:val="00125BCA"/>
    <w:rsid w:val="001279EB"/>
    <w:rsid w:val="00127B75"/>
    <w:rsid w:val="001308DB"/>
    <w:rsid w:val="00133848"/>
    <w:rsid w:val="001346D8"/>
    <w:rsid w:val="00135719"/>
    <w:rsid w:val="00137301"/>
    <w:rsid w:val="00144B4B"/>
    <w:rsid w:val="00144DA1"/>
    <w:rsid w:val="001459CA"/>
    <w:rsid w:val="00145A57"/>
    <w:rsid w:val="00150F2B"/>
    <w:rsid w:val="001576B5"/>
    <w:rsid w:val="001579C2"/>
    <w:rsid w:val="00161989"/>
    <w:rsid w:val="00162CDB"/>
    <w:rsid w:val="001638EE"/>
    <w:rsid w:val="00164E82"/>
    <w:rsid w:val="00165A2C"/>
    <w:rsid w:val="00166916"/>
    <w:rsid w:val="00167739"/>
    <w:rsid w:val="00172479"/>
    <w:rsid w:val="00173933"/>
    <w:rsid w:val="0017407A"/>
    <w:rsid w:val="00174660"/>
    <w:rsid w:val="001750E2"/>
    <w:rsid w:val="00175FF5"/>
    <w:rsid w:val="001768D6"/>
    <w:rsid w:val="00176B47"/>
    <w:rsid w:val="0017716C"/>
    <w:rsid w:val="00177306"/>
    <w:rsid w:val="001778E8"/>
    <w:rsid w:val="00180666"/>
    <w:rsid w:val="00181DA1"/>
    <w:rsid w:val="00182614"/>
    <w:rsid w:val="00182F0F"/>
    <w:rsid w:val="001847F1"/>
    <w:rsid w:val="00184A16"/>
    <w:rsid w:val="0018596E"/>
    <w:rsid w:val="00186A85"/>
    <w:rsid w:val="00186E79"/>
    <w:rsid w:val="0018756F"/>
    <w:rsid w:val="001910F0"/>
    <w:rsid w:val="00191E58"/>
    <w:rsid w:val="0019219C"/>
    <w:rsid w:val="00192E09"/>
    <w:rsid w:val="00195DCD"/>
    <w:rsid w:val="001A336E"/>
    <w:rsid w:val="001A3490"/>
    <w:rsid w:val="001A3D46"/>
    <w:rsid w:val="001B117C"/>
    <w:rsid w:val="001B21B0"/>
    <w:rsid w:val="001B2BE1"/>
    <w:rsid w:val="001B41EE"/>
    <w:rsid w:val="001C312F"/>
    <w:rsid w:val="001C76B7"/>
    <w:rsid w:val="001C7CF4"/>
    <w:rsid w:val="001D7518"/>
    <w:rsid w:val="001D7C6B"/>
    <w:rsid w:val="001E3236"/>
    <w:rsid w:val="001E3C07"/>
    <w:rsid w:val="001E46A2"/>
    <w:rsid w:val="001E50DD"/>
    <w:rsid w:val="001E5FAF"/>
    <w:rsid w:val="001E75F0"/>
    <w:rsid w:val="001F2C8F"/>
    <w:rsid w:val="001F3FCD"/>
    <w:rsid w:val="001F4A45"/>
    <w:rsid w:val="001F4C93"/>
    <w:rsid w:val="001F5BCC"/>
    <w:rsid w:val="001F6454"/>
    <w:rsid w:val="001F7D41"/>
    <w:rsid w:val="00201691"/>
    <w:rsid w:val="00204E3D"/>
    <w:rsid w:val="002054C7"/>
    <w:rsid w:val="00206A0F"/>
    <w:rsid w:val="00207699"/>
    <w:rsid w:val="00207865"/>
    <w:rsid w:val="00210D6E"/>
    <w:rsid w:val="002152A1"/>
    <w:rsid w:val="002210B8"/>
    <w:rsid w:val="00222F72"/>
    <w:rsid w:val="00227593"/>
    <w:rsid w:val="002317BC"/>
    <w:rsid w:val="00232991"/>
    <w:rsid w:val="00233FF0"/>
    <w:rsid w:val="002342A8"/>
    <w:rsid w:val="00234A6A"/>
    <w:rsid w:val="00234CBF"/>
    <w:rsid w:val="002424EE"/>
    <w:rsid w:val="00245213"/>
    <w:rsid w:val="00247532"/>
    <w:rsid w:val="002527D7"/>
    <w:rsid w:val="00257108"/>
    <w:rsid w:val="0026080B"/>
    <w:rsid w:val="00265CC9"/>
    <w:rsid w:val="002677F4"/>
    <w:rsid w:val="00267948"/>
    <w:rsid w:val="00270A00"/>
    <w:rsid w:val="002744DF"/>
    <w:rsid w:val="002748DF"/>
    <w:rsid w:val="0027558F"/>
    <w:rsid w:val="00276A51"/>
    <w:rsid w:val="00280BD4"/>
    <w:rsid w:val="0028158C"/>
    <w:rsid w:val="0028281D"/>
    <w:rsid w:val="00282A7D"/>
    <w:rsid w:val="0028350C"/>
    <w:rsid w:val="00284497"/>
    <w:rsid w:val="00285887"/>
    <w:rsid w:val="00286A50"/>
    <w:rsid w:val="00295135"/>
    <w:rsid w:val="002958A0"/>
    <w:rsid w:val="00296102"/>
    <w:rsid w:val="0029736C"/>
    <w:rsid w:val="002A0512"/>
    <w:rsid w:val="002A4A78"/>
    <w:rsid w:val="002A5872"/>
    <w:rsid w:val="002A5C73"/>
    <w:rsid w:val="002A6C68"/>
    <w:rsid w:val="002B106F"/>
    <w:rsid w:val="002B121F"/>
    <w:rsid w:val="002B1CD4"/>
    <w:rsid w:val="002B2804"/>
    <w:rsid w:val="002B5A93"/>
    <w:rsid w:val="002B5E27"/>
    <w:rsid w:val="002B7178"/>
    <w:rsid w:val="002C0436"/>
    <w:rsid w:val="002C1B2B"/>
    <w:rsid w:val="002C1CF0"/>
    <w:rsid w:val="002C20C4"/>
    <w:rsid w:val="002C2CAB"/>
    <w:rsid w:val="002C412E"/>
    <w:rsid w:val="002C4FA2"/>
    <w:rsid w:val="002C65F8"/>
    <w:rsid w:val="002C7B3D"/>
    <w:rsid w:val="002C7D02"/>
    <w:rsid w:val="002D0C1F"/>
    <w:rsid w:val="002D591E"/>
    <w:rsid w:val="002E6223"/>
    <w:rsid w:val="002F56FE"/>
    <w:rsid w:val="00300127"/>
    <w:rsid w:val="00301978"/>
    <w:rsid w:val="00307861"/>
    <w:rsid w:val="0031025A"/>
    <w:rsid w:val="003107B6"/>
    <w:rsid w:val="00312A36"/>
    <w:rsid w:val="0031467F"/>
    <w:rsid w:val="00320EC9"/>
    <w:rsid w:val="00321318"/>
    <w:rsid w:val="003230B4"/>
    <w:rsid w:val="00325A98"/>
    <w:rsid w:val="00327656"/>
    <w:rsid w:val="0033008A"/>
    <w:rsid w:val="00333A40"/>
    <w:rsid w:val="00333CD1"/>
    <w:rsid w:val="00340E3B"/>
    <w:rsid w:val="00342020"/>
    <w:rsid w:val="00345406"/>
    <w:rsid w:val="003457AC"/>
    <w:rsid w:val="00345E6B"/>
    <w:rsid w:val="00351F92"/>
    <w:rsid w:val="00354038"/>
    <w:rsid w:val="00357AB6"/>
    <w:rsid w:val="00361E08"/>
    <w:rsid w:val="00361F18"/>
    <w:rsid w:val="00362715"/>
    <w:rsid w:val="00364419"/>
    <w:rsid w:val="00364649"/>
    <w:rsid w:val="00364A6E"/>
    <w:rsid w:val="00367DEB"/>
    <w:rsid w:val="003720AD"/>
    <w:rsid w:val="003720BF"/>
    <w:rsid w:val="0037397D"/>
    <w:rsid w:val="003740B6"/>
    <w:rsid w:val="0037566E"/>
    <w:rsid w:val="00376421"/>
    <w:rsid w:val="003814DB"/>
    <w:rsid w:val="00382689"/>
    <w:rsid w:val="00384D00"/>
    <w:rsid w:val="0038630F"/>
    <w:rsid w:val="003868AF"/>
    <w:rsid w:val="00386D49"/>
    <w:rsid w:val="00391C26"/>
    <w:rsid w:val="00392C13"/>
    <w:rsid w:val="003942B0"/>
    <w:rsid w:val="003945B1"/>
    <w:rsid w:val="003B5A89"/>
    <w:rsid w:val="003B6DAE"/>
    <w:rsid w:val="003B732F"/>
    <w:rsid w:val="003C0168"/>
    <w:rsid w:val="003C081C"/>
    <w:rsid w:val="003C480B"/>
    <w:rsid w:val="003C5D54"/>
    <w:rsid w:val="003D03F0"/>
    <w:rsid w:val="003D0C2E"/>
    <w:rsid w:val="003D2BCC"/>
    <w:rsid w:val="003D5E27"/>
    <w:rsid w:val="003D63BD"/>
    <w:rsid w:val="003D73F3"/>
    <w:rsid w:val="003E1137"/>
    <w:rsid w:val="003E1C21"/>
    <w:rsid w:val="003E2A68"/>
    <w:rsid w:val="003E3E2A"/>
    <w:rsid w:val="003E4E52"/>
    <w:rsid w:val="003E6290"/>
    <w:rsid w:val="003F5183"/>
    <w:rsid w:val="003F61B5"/>
    <w:rsid w:val="003F78CA"/>
    <w:rsid w:val="00400C27"/>
    <w:rsid w:val="0040214B"/>
    <w:rsid w:val="00403FCD"/>
    <w:rsid w:val="004072A2"/>
    <w:rsid w:val="0040788A"/>
    <w:rsid w:val="004115D5"/>
    <w:rsid w:val="004136CD"/>
    <w:rsid w:val="0041784F"/>
    <w:rsid w:val="00420F60"/>
    <w:rsid w:val="00424CD4"/>
    <w:rsid w:val="0042659D"/>
    <w:rsid w:val="00427E61"/>
    <w:rsid w:val="004301A4"/>
    <w:rsid w:val="00432AF2"/>
    <w:rsid w:val="00435989"/>
    <w:rsid w:val="00437051"/>
    <w:rsid w:val="004370B0"/>
    <w:rsid w:val="0044097B"/>
    <w:rsid w:val="00442F0D"/>
    <w:rsid w:val="00443876"/>
    <w:rsid w:val="004440F5"/>
    <w:rsid w:val="00444CFF"/>
    <w:rsid w:val="004460DB"/>
    <w:rsid w:val="00446197"/>
    <w:rsid w:val="00451860"/>
    <w:rsid w:val="00451A30"/>
    <w:rsid w:val="0045340C"/>
    <w:rsid w:val="004539FA"/>
    <w:rsid w:val="00454EEB"/>
    <w:rsid w:val="00457D32"/>
    <w:rsid w:val="004603F5"/>
    <w:rsid w:val="0046045E"/>
    <w:rsid w:val="004610BA"/>
    <w:rsid w:val="00461589"/>
    <w:rsid w:val="00462743"/>
    <w:rsid w:val="00462867"/>
    <w:rsid w:val="00465D68"/>
    <w:rsid w:val="00476C0F"/>
    <w:rsid w:val="00481568"/>
    <w:rsid w:val="00483126"/>
    <w:rsid w:val="004857D3"/>
    <w:rsid w:val="00486C86"/>
    <w:rsid w:val="00490EBB"/>
    <w:rsid w:val="00493498"/>
    <w:rsid w:val="00493863"/>
    <w:rsid w:val="00493D54"/>
    <w:rsid w:val="004941F2"/>
    <w:rsid w:val="00496BD6"/>
    <w:rsid w:val="00497922"/>
    <w:rsid w:val="004A6284"/>
    <w:rsid w:val="004B08D2"/>
    <w:rsid w:val="004B0959"/>
    <w:rsid w:val="004B106F"/>
    <w:rsid w:val="004B149D"/>
    <w:rsid w:val="004B2D2A"/>
    <w:rsid w:val="004B3E1D"/>
    <w:rsid w:val="004B46F6"/>
    <w:rsid w:val="004B665D"/>
    <w:rsid w:val="004C0BD3"/>
    <w:rsid w:val="004C3A11"/>
    <w:rsid w:val="004C3E82"/>
    <w:rsid w:val="004C4150"/>
    <w:rsid w:val="004C6D4A"/>
    <w:rsid w:val="004C7A2E"/>
    <w:rsid w:val="004D0382"/>
    <w:rsid w:val="004D1A27"/>
    <w:rsid w:val="004D228C"/>
    <w:rsid w:val="004D2BF3"/>
    <w:rsid w:val="004D56AC"/>
    <w:rsid w:val="004D6434"/>
    <w:rsid w:val="004D7C69"/>
    <w:rsid w:val="004E2226"/>
    <w:rsid w:val="004E3AA2"/>
    <w:rsid w:val="004E46AF"/>
    <w:rsid w:val="004E4ADB"/>
    <w:rsid w:val="004E7769"/>
    <w:rsid w:val="004F015A"/>
    <w:rsid w:val="004F048C"/>
    <w:rsid w:val="004F2061"/>
    <w:rsid w:val="004F3974"/>
    <w:rsid w:val="00502D62"/>
    <w:rsid w:val="00504051"/>
    <w:rsid w:val="00504B53"/>
    <w:rsid w:val="00507070"/>
    <w:rsid w:val="00507F05"/>
    <w:rsid w:val="005107F8"/>
    <w:rsid w:val="00510D55"/>
    <w:rsid w:val="00513FE5"/>
    <w:rsid w:val="005158ED"/>
    <w:rsid w:val="00515B02"/>
    <w:rsid w:val="00517357"/>
    <w:rsid w:val="00520D37"/>
    <w:rsid w:val="00521CDD"/>
    <w:rsid w:val="00524135"/>
    <w:rsid w:val="005265F1"/>
    <w:rsid w:val="005315AB"/>
    <w:rsid w:val="00533ECC"/>
    <w:rsid w:val="00536DF2"/>
    <w:rsid w:val="00537A89"/>
    <w:rsid w:val="00542397"/>
    <w:rsid w:val="00542AD8"/>
    <w:rsid w:val="00543FCF"/>
    <w:rsid w:val="005465AF"/>
    <w:rsid w:val="00546D03"/>
    <w:rsid w:val="005508F6"/>
    <w:rsid w:val="00555E92"/>
    <w:rsid w:val="005610E3"/>
    <w:rsid w:val="005614E9"/>
    <w:rsid w:val="00561F87"/>
    <w:rsid w:val="00562FEC"/>
    <w:rsid w:val="005649C9"/>
    <w:rsid w:val="0056501C"/>
    <w:rsid w:val="00565E8C"/>
    <w:rsid w:val="00566D39"/>
    <w:rsid w:val="005700EB"/>
    <w:rsid w:val="00571803"/>
    <w:rsid w:val="005733E7"/>
    <w:rsid w:val="005803F8"/>
    <w:rsid w:val="005809E3"/>
    <w:rsid w:val="005826E9"/>
    <w:rsid w:val="005830E8"/>
    <w:rsid w:val="00583B4B"/>
    <w:rsid w:val="005841C5"/>
    <w:rsid w:val="0058578A"/>
    <w:rsid w:val="00587E82"/>
    <w:rsid w:val="00590C1A"/>
    <w:rsid w:val="0059125A"/>
    <w:rsid w:val="005943E1"/>
    <w:rsid w:val="005944FD"/>
    <w:rsid w:val="005953F8"/>
    <w:rsid w:val="00597493"/>
    <w:rsid w:val="0059763A"/>
    <w:rsid w:val="005A1DE2"/>
    <w:rsid w:val="005A2423"/>
    <w:rsid w:val="005A429D"/>
    <w:rsid w:val="005A4E28"/>
    <w:rsid w:val="005A5799"/>
    <w:rsid w:val="005A684B"/>
    <w:rsid w:val="005B07B4"/>
    <w:rsid w:val="005B1C60"/>
    <w:rsid w:val="005B4720"/>
    <w:rsid w:val="005C2D4B"/>
    <w:rsid w:val="005D0E0E"/>
    <w:rsid w:val="005D1422"/>
    <w:rsid w:val="005D3499"/>
    <w:rsid w:val="005D4D87"/>
    <w:rsid w:val="005E116A"/>
    <w:rsid w:val="005E7E76"/>
    <w:rsid w:val="005F1EC8"/>
    <w:rsid w:val="005F3E7A"/>
    <w:rsid w:val="006012A8"/>
    <w:rsid w:val="00601BC8"/>
    <w:rsid w:val="00605AF9"/>
    <w:rsid w:val="006100EC"/>
    <w:rsid w:val="00610DEA"/>
    <w:rsid w:val="006140A1"/>
    <w:rsid w:val="006152F7"/>
    <w:rsid w:val="00615688"/>
    <w:rsid w:val="00616443"/>
    <w:rsid w:val="00616A93"/>
    <w:rsid w:val="00616AD3"/>
    <w:rsid w:val="006175F0"/>
    <w:rsid w:val="00617A45"/>
    <w:rsid w:val="00625C25"/>
    <w:rsid w:val="00634EC6"/>
    <w:rsid w:val="00637383"/>
    <w:rsid w:val="00640208"/>
    <w:rsid w:val="00641D04"/>
    <w:rsid w:val="00650701"/>
    <w:rsid w:val="00650892"/>
    <w:rsid w:val="00652909"/>
    <w:rsid w:val="00653A85"/>
    <w:rsid w:val="00654DF2"/>
    <w:rsid w:val="00655430"/>
    <w:rsid w:val="00657171"/>
    <w:rsid w:val="006636F9"/>
    <w:rsid w:val="00663B82"/>
    <w:rsid w:val="006647C5"/>
    <w:rsid w:val="0067079F"/>
    <w:rsid w:val="006717DD"/>
    <w:rsid w:val="00672078"/>
    <w:rsid w:val="00672EBA"/>
    <w:rsid w:val="0067465E"/>
    <w:rsid w:val="006774E6"/>
    <w:rsid w:val="00677E3A"/>
    <w:rsid w:val="00681B63"/>
    <w:rsid w:val="00681BBC"/>
    <w:rsid w:val="006868CA"/>
    <w:rsid w:val="006906D8"/>
    <w:rsid w:val="00691115"/>
    <w:rsid w:val="00692A3F"/>
    <w:rsid w:val="006952AD"/>
    <w:rsid w:val="006A0874"/>
    <w:rsid w:val="006A093C"/>
    <w:rsid w:val="006A1D4F"/>
    <w:rsid w:val="006A1E04"/>
    <w:rsid w:val="006A30C2"/>
    <w:rsid w:val="006A461A"/>
    <w:rsid w:val="006A534F"/>
    <w:rsid w:val="006A6F9F"/>
    <w:rsid w:val="006B0106"/>
    <w:rsid w:val="006B03BE"/>
    <w:rsid w:val="006B3D9D"/>
    <w:rsid w:val="006C28A8"/>
    <w:rsid w:val="006C359D"/>
    <w:rsid w:val="006C6258"/>
    <w:rsid w:val="006C6F41"/>
    <w:rsid w:val="006C7D5A"/>
    <w:rsid w:val="006D0C1F"/>
    <w:rsid w:val="006D2682"/>
    <w:rsid w:val="006D2BAF"/>
    <w:rsid w:val="006D40F7"/>
    <w:rsid w:val="006D7717"/>
    <w:rsid w:val="006E01C4"/>
    <w:rsid w:val="006E0A18"/>
    <w:rsid w:val="006E232D"/>
    <w:rsid w:val="006E2384"/>
    <w:rsid w:val="006E265B"/>
    <w:rsid w:val="006E3FB3"/>
    <w:rsid w:val="006E6CE8"/>
    <w:rsid w:val="006F053A"/>
    <w:rsid w:val="006F0FAE"/>
    <w:rsid w:val="006F6B48"/>
    <w:rsid w:val="006F7C9F"/>
    <w:rsid w:val="00700A63"/>
    <w:rsid w:val="00701549"/>
    <w:rsid w:val="00701EDC"/>
    <w:rsid w:val="007070C3"/>
    <w:rsid w:val="00713404"/>
    <w:rsid w:val="007139AB"/>
    <w:rsid w:val="007158E8"/>
    <w:rsid w:val="00716F15"/>
    <w:rsid w:val="00717A33"/>
    <w:rsid w:val="00720510"/>
    <w:rsid w:val="00721B91"/>
    <w:rsid w:val="00722EE6"/>
    <w:rsid w:val="007235AF"/>
    <w:rsid w:val="00730D35"/>
    <w:rsid w:val="007328C2"/>
    <w:rsid w:val="007329C8"/>
    <w:rsid w:val="00732A27"/>
    <w:rsid w:val="00736B61"/>
    <w:rsid w:val="00743B1D"/>
    <w:rsid w:val="00746F50"/>
    <w:rsid w:val="00750645"/>
    <w:rsid w:val="00750D84"/>
    <w:rsid w:val="00751E95"/>
    <w:rsid w:val="00753214"/>
    <w:rsid w:val="00753DAC"/>
    <w:rsid w:val="00756C38"/>
    <w:rsid w:val="007579A4"/>
    <w:rsid w:val="0076190A"/>
    <w:rsid w:val="00761A6C"/>
    <w:rsid w:val="00762514"/>
    <w:rsid w:val="00763C0B"/>
    <w:rsid w:val="007645AA"/>
    <w:rsid w:val="00764DC1"/>
    <w:rsid w:val="00766B81"/>
    <w:rsid w:val="00767B60"/>
    <w:rsid w:val="00767F79"/>
    <w:rsid w:val="0077164C"/>
    <w:rsid w:val="00771F25"/>
    <w:rsid w:val="007734F5"/>
    <w:rsid w:val="0077414E"/>
    <w:rsid w:val="00774968"/>
    <w:rsid w:val="00775515"/>
    <w:rsid w:val="0078284E"/>
    <w:rsid w:val="00784D00"/>
    <w:rsid w:val="00785F04"/>
    <w:rsid w:val="0078637C"/>
    <w:rsid w:val="007900E6"/>
    <w:rsid w:val="00794551"/>
    <w:rsid w:val="0079501F"/>
    <w:rsid w:val="00795F70"/>
    <w:rsid w:val="007965FF"/>
    <w:rsid w:val="0079660C"/>
    <w:rsid w:val="007970D1"/>
    <w:rsid w:val="007A28F5"/>
    <w:rsid w:val="007A3B8B"/>
    <w:rsid w:val="007A45E6"/>
    <w:rsid w:val="007B0522"/>
    <w:rsid w:val="007B3536"/>
    <w:rsid w:val="007B49C5"/>
    <w:rsid w:val="007B49DA"/>
    <w:rsid w:val="007C0976"/>
    <w:rsid w:val="007C235D"/>
    <w:rsid w:val="007C3DC7"/>
    <w:rsid w:val="007C3FF5"/>
    <w:rsid w:val="007D1B4A"/>
    <w:rsid w:val="007D4611"/>
    <w:rsid w:val="007D4D2B"/>
    <w:rsid w:val="007D6FEA"/>
    <w:rsid w:val="007D7A7F"/>
    <w:rsid w:val="007E5513"/>
    <w:rsid w:val="007E598E"/>
    <w:rsid w:val="007F3C0E"/>
    <w:rsid w:val="00805499"/>
    <w:rsid w:val="00805FD3"/>
    <w:rsid w:val="0081036C"/>
    <w:rsid w:val="00813A27"/>
    <w:rsid w:val="008144A0"/>
    <w:rsid w:val="0081470E"/>
    <w:rsid w:val="00814B5D"/>
    <w:rsid w:val="00816F6B"/>
    <w:rsid w:val="00817EAC"/>
    <w:rsid w:val="008210C4"/>
    <w:rsid w:val="00823249"/>
    <w:rsid w:val="00826DC3"/>
    <w:rsid w:val="00831078"/>
    <w:rsid w:val="00831BEF"/>
    <w:rsid w:val="00833E23"/>
    <w:rsid w:val="008345F7"/>
    <w:rsid w:val="00843BA1"/>
    <w:rsid w:val="008455BB"/>
    <w:rsid w:val="0084767D"/>
    <w:rsid w:val="00847914"/>
    <w:rsid w:val="00847960"/>
    <w:rsid w:val="00850621"/>
    <w:rsid w:val="0085174F"/>
    <w:rsid w:val="00852CFD"/>
    <w:rsid w:val="0085570B"/>
    <w:rsid w:val="00860E22"/>
    <w:rsid w:val="008665A5"/>
    <w:rsid w:val="00866AE2"/>
    <w:rsid w:val="00866B6B"/>
    <w:rsid w:val="00867EA3"/>
    <w:rsid w:val="0087017B"/>
    <w:rsid w:val="0087061C"/>
    <w:rsid w:val="00875958"/>
    <w:rsid w:val="0087773B"/>
    <w:rsid w:val="008815C5"/>
    <w:rsid w:val="00886194"/>
    <w:rsid w:val="0088699A"/>
    <w:rsid w:val="008919DC"/>
    <w:rsid w:val="00892CB0"/>
    <w:rsid w:val="00894334"/>
    <w:rsid w:val="00894C3F"/>
    <w:rsid w:val="00895FB4"/>
    <w:rsid w:val="0089772C"/>
    <w:rsid w:val="008A1846"/>
    <w:rsid w:val="008A516F"/>
    <w:rsid w:val="008A7C4C"/>
    <w:rsid w:val="008B227B"/>
    <w:rsid w:val="008B7E60"/>
    <w:rsid w:val="008C04F5"/>
    <w:rsid w:val="008C0C19"/>
    <w:rsid w:val="008C5421"/>
    <w:rsid w:val="008C6204"/>
    <w:rsid w:val="008C631E"/>
    <w:rsid w:val="008C7401"/>
    <w:rsid w:val="008D1A82"/>
    <w:rsid w:val="008D436B"/>
    <w:rsid w:val="008D5847"/>
    <w:rsid w:val="008D7487"/>
    <w:rsid w:val="008E17DF"/>
    <w:rsid w:val="008E1E8C"/>
    <w:rsid w:val="008E36DA"/>
    <w:rsid w:val="008E3753"/>
    <w:rsid w:val="008E37E4"/>
    <w:rsid w:val="008E6478"/>
    <w:rsid w:val="008F1435"/>
    <w:rsid w:val="008F2BCF"/>
    <w:rsid w:val="008F4C14"/>
    <w:rsid w:val="008F7ABB"/>
    <w:rsid w:val="00900522"/>
    <w:rsid w:val="0090330B"/>
    <w:rsid w:val="00903B36"/>
    <w:rsid w:val="00904D78"/>
    <w:rsid w:val="00906E73"/>
    <w:rsid w:val="009077C7"/>
    <w:rsid w:val="00907DAD"/>
    <w:rsid w:val="00910068"/>
    <w:rsid w:val="009102E1"/>
    <w:rsid w:val="00914B60"/>
    <w:rsid w:val="0092038F"/>
    <w:rsid w:val="00924664"/>
    <w:rsid w:val="00924E47"/>
    <w:rsid w:val="00932091"/>
    <w:rsid w:val="009346E4"/>
    <w:rsid w:val="00937DE1"/>
    <w:rsid w:val="00941F63"/>
    <w:rsid w:val="0094304D"/>
    <w:rsid w:val="00944938"/>
    <w:rsid w:val="00944B07"/>
    <w:rsid w:val="00944DEF"/>
    <w:rsid w:val="00947113"/>
    <w:rsid w:val="00952C98"/>
    <w:rsid w:val="00955B6A"/>
    <w:rsid w:val="0096039F"/>
    <w:rsid w:val="009613E2"/>
    <w:rsid w:val="00963FA1"/>
    <w:rsid w:val="00964661"/>
    <w:rsid w:val="0096544D"/>
    <w:rsid w:val="009658E7"/>
    <w:rsid w:val="00966E8C"/>
    <w:rsid w:val="00971BBE"/>
    <w:rsid w:val="00972722"/>
    <w:rsid w:val="009730A9"/>
    <w:rsid w:val="00975219"/>
    <w:rsid w:val="00975F33"/>
    <w:rsid w:val="00983655"/>
    <w:rsid w:val="009838F9"/>
    <w:rsid w:val="009937A5"/>
    <w:rsid w:val="00996A1E"/>
    <w:rsid w:val="009A3792"/>
    <w:rsid w:val="009A4AC1"/>
    <w:rsid w:val="009A717E"/>
    <w:rsid w:val="009B33F9"/>
    <w:rsid w:val="009B519B"/>
    <w:rsid w:val="009C03CD"/>
    <w:rsid w:val="009C2B0D"/>
    <w:rsid w:val="009C3411"/>
    <w:rsid w:val="009C3544"/>
    <w:rsid w:val="009C68E7"/>
    <w:rsid w:val="009D049E"/>
    <w:rsid w:val="009D067D"/>
    <w:rsid w:val="009D2945"/>
    <w:rsid w:val="009D2FDD"/>
    <w:rsid w:val="009D3ACD"/>
    <w:rsid w:val="009D6539"/>
    <w:rsid w:val="009D7B80"/>
    <w:rsid w:val="009E13BE"/>
    <w:rsid w:val="009E1951"/>
    <w:rsid w:val="009E2FF1"/>
    <w:rsid w:val="009E3048"/>
    <w:rsid w:val="009E3B01"/>
    <w:rsid w:val="009E3C68"/>
    <w:rsid w:val="009E5321"/>
    <w:rsid w:val="009F196D"/>
    <w:rsid w:val="009F1A35"/>
    <w:rsid w:val="009F21A9"/>
    <w:rsid w:val="009F2FE6"/>
    <w:rsid w:val="009F5698"/>
    <w:rsid w:val="009F5B64"/>
    <w:rsid w:val="009F7D6D"/>
    <w:rsid w:val="00A012B2"/>
    <w:rsid w:val="00A03BDA"/>
    <w:rsid w:val="00A05CC2"/>
    <w:rsid w:val="00A11BD4"/>
    <w:rsid w:val="00A12520"/>
    <w:rsid w:val="00A129DE"/>
    <w:rsid w:val="00A13B15"/>
    <w:rsid w:val="00A241EB"/>
    <w:rsid w:val="00A24A29"/>
    <w:rsid w:val="00A2608F"/>
    <w:rsid w:val="00A31486"/>
    <w:rsid w:val="00A31F39"/>
    <w:rsid w:val="00A337E1"/>
    <w:rsid w:val="00A34C4B"/>
    <w:rsid w:val="00A3541B"/>
    <w:rsid w:val="00A37172"/>
    <w:rsid w:val="00A416F4"/>
    <w:rsid w:val="00A4350A"/>
    <w:rsid w:val="00A4598A"/>
    <w:rsid w:val="00A530F5"/>
    <w:rsid w:val="00A532C5"/>
    <w:rsid w:val="00A561B0"/>
    <w:rsid w:val="00A610A9"/>
    <w:rsid w:val="00A61C9F"/>
    <w:rsid w:val="00A660F7"/>
    <w:rsid w:val="00A70609"/>
    <w:rsid w:val="00A716DB"/>
    <w:rsid w:val="00A729DD"/>
    <w:rsid w:val="00A73D43"/>
    <w:rsid w:val="00A73E49"/>
    <w:rsid w:val="00A73E95"/>
    <w:rsid w:val="00A74975"/>
    <w:rsid w:val="00A74A41"/>
    <w:rsid w:val="00A85064"/>
    <w:rsid w:val="00A872F1"/>
    <w:rsid w:val="00A9081E"/>
    <w:rsid w:val="00A91F37"/>
    <w:rsid w:val="00A9235D"/>
    <w:rsid w:val="00A928C9"/>
    <w:rsid w:val="00A93FAA"/>
    <w:rsid w:val="00A94419"/>
    <w:rsid w:val="00AA16FE"/>
    <w:rsid w:val="00AA1BBC"/>
    <w:rsid w:val="00AA4594"/>
    <w:rsid w:val="00AA717C"/>
    <w:rsid w:val="00AB2B11"/>
    <w:rsid w:val="00AB53C1"/>
    <w:rsid w:val="00AB5721"/>
    <w:rsid w:val="00AB5E2B"/>
    <w:rsid w:val="00AB6793"/>
    <w:rsid w:val="00AB75E7"/>
    <w:rsid w:val="00AC13EF"/>
    <w:rsid w:val="00AC614B"/>
    <w:rsid w:val="00AD1978"/>
    <w:rsid w:val="00AD3A89"/>
    <w:rsid w:val="00AD3B4A"/>
    <w:rsid w:val="00AD4FB8"/>
    <w:rsid w:val="00AE51AE"/>
    <w:rsid w:val="00AE67D9"/>
    <w:rsid w:val="00AE6C8D"/>
    <w:rsid w:val="00AF0A8C"/>
    <w:rsid w:val="00AF3A45"/>
    <w:rsid w:val="00AF55D3"/>
    <w:rsid w:val="00AF7AF2"/>
    <w:rsid w:val="00B038B3"/>
    <w:rsid w:val="00B046A8"/>
    <w:rsid w:val="00B07F32"/>
    <w:rsid w:val="00B12524"/>
    <w:rsid w:val="00B21F45"/>
    <w:rsid w:val="00B23F34"/>
    <w:rsid w:val="00B24BF7"/>
    <w:rsid w:val="00B27FEE"/>
    <w:rsid w:val="00B30318"/>
    <w:rsid w:val="00B31F0A"/>
    <w:rsid w:val="00B32EC8"/>
    <w:rsid w:val="00B32EEA"/>
    <w:rsid w:val="00B3651E"/>
    <w:rsid w:val="00B4135A"/>
    <w:rsid w:val="00B42191"/>
    <w:rsid w:val="00B46712"/>
    <w:rsid w:val="00B47964"/>
    <w:rsid w:val="00B50554"/>
    <w:rsid w:val="00B51256"/>
    <w:rsid w:val="00B52DB4"/>
    <w:rsid w:val="00B53082"/>
    <w:rsid w:val="00B537E4"/>
    <w:rsid w:val="00B55CE8"/>
    <w:rsid w:val="00B61342"/>
    <w:rsid w:val="00B656F5"/>
    <w:rsid w:val="00B667F1"/>
    <w:rsid w:val="00B66A41"/>
    <w:rsid w:val="00B7094E"/>
    <w:rsid w:val="00B71B0F"/>
    <w:rsid w:val="00B71CED"/>
    <w:rsid w:val="00B723A9"/>
    <w:rsid w:val="00B743BF"/>
    <w:rsid w:val="00B74861"/>
    <w:rsid w:val="00B776C3"/>
    <w:rsid w:val="00B80157"/>
    <w:rsid w:val="00B8352C"/>
    <w:rsid w:val="00B8567A"/>
    <w:rsid w:val="00B860BF"/>
    <w:rsid w:val="00B8737A"/>
    <w:rsid w:val="00B90DB7"/>
    <w:rsid w:val="00B91022"/>
    <w:rsid w:val="00B935CB"/>
    <w:rsid w:val="00B94432"/>
    <w:rsid w:val="00B97762"/>
    <w:rsid w:val="00BA079C"/>
    <w:rsid w:val="00BA17F0"/>
    <w:rsid w:val="00BA180B"/>
    <w:rsid w:val="00BA3EC5"/>
    <w:rsid w:val="00BA5939"/>
    <w:rsid w:val="00BB0F52"/>
    <w:rsid w:val="00BB318A"/>
    <w:rsid w:val="00BB4CEE"/>
    <w:rsid w:val="00BB5D90"/>
    <w:rsid w:val="00BC3D1F"/>
    <w:rsid w:val="00BC4336"/>
    <w:rsid w:val="00BC5CC7"/>
    <w:rsid w:val="00BD192A"/>
    <w:rsid w:val="00BD3B9E"/>
    <w:rsid w:val="00BD453D"/>
    <w:rsid w:val="00BD4B4B"/>
    <w:rsid w:val="00BE1698"/>
    <w:rsid w:val="00BE2485"/>
    <w:rsid w:val="00BE2A6B"/>
    <w:rsid w:val="00BE36A3"/>
    <w:rsid w:val="00BE734B"/>
    <w:rsid w:val="00BF27AE"/>
    <w:rsid w:val="00BF3E19"/>
    <w:rsid w:val="00C026B4"/>
    <w:rsid w:val="00C03C0B"/>
    <w:rsid w:val="00C0451C"/>
    <w:rsid w:val="00C067E4"/>
    <w:rsid w:val="00C07553"/>
    <w:rsid w:val="00C0791C"/>
    <w:rsid w:val="00C10D44"/>
    <w:rsid w:val="00C112FB"/>
    <w:rsid w:val="00C11C5C"/>
    <w:rsid w:val="00C13341"/>
    <w:rsid w:val="00C1487C"/>
    <w:rsid w:val="00C17D56"/>
    <w:rsid w:val="00C20B74"/>
    <w:rsid w:val="00C21FE7"/>
    <w:rsid w:val="00C23B9E"/>
    <w:rsid w:val="00C23D3B"/>
    <w:rsid w:val="00C25335"/>
    <w:rsid w:val="00C26091"/>
    <w:rsid w:val="00C263B4"/>
    <w:rsid w:val="00C2671C"/>
    <w:rsid w:val="00C30891"/>
    <w:rsid w:val="00C30AA8"/>
    <w:rsid w:val="00C32C51"/>
    <w:rsid w:val="00C377C2"/>
    <w:rsid w:val="00C413D6"/>
    <w:rsid w:val="00C41ED6"/>
    <w:rsid w:val="00C4332B"/>
    <w:rsid w:val="00C44278"/>
    <w:rsid w:val="00C52CD7"/>
    <w:rsid w:val="00C53CCD"/>
    <w:rsid w:val="00C565F5"/>
    <w:rsid w:val="00C568C0"/>
    <w:rsid w:val="00C57EB2"/>
    <w:rsid w:val="00C60007"/>
    <w:rsid w:val="00C61195"/>
    <w:rsid w:val="00C61BB6"/>
    <w:rsid w:val="00C63EB8"/>
    <w:rsid w:val="00C64654"/>
    <w:rsid w:val="00C66597"/>
    <w:rsid w:val="00C724D0"/>
    <w:rsid w:val="00C72867"/>
    <w:rsid w:val="00C82BDB"/>
    <w:rsid w:val="00C82E1D"/>
    <w:rsid w:val="00C8483A"/>
    <w:rsid w:val="00C85788"/>
    <w:rsid w:val="00C85CAD"/>
    <w:rsid w:val="00C90B50"/>
    <w:rsid w:val="00C9144C"/>
    <w:rsid w:val="00C93617"/>
    <w:rsid w:val="00C9463C"/>
    <w:rsid w:val="00C94A3A"/>
    <w:rsid w:val="00C94E59"/>
    <w:rsid w:val="00C94F2A"/>
    <w:rsid w:val="00C9613B"/>
    <w:rsid w:val="00CA3382"/>
    <w:rsid w:val="00CA53B0"/>
    <w:rsid w:val="00CA7CD6"/>
    <w:rsid w:val="00CB08DC"/>
    <w:rsid w:val="00CB3D34"/>
    <w:rsid w:val="00CB49A9"/>
    <w:rsid w:val="00CB5142"/>
    <w:rsid w:val="00CC03DF"/>
    <w:rsid w:val="00CC0981"/>
    <w:rsid w:val="00CC11C2"/>
    <w:rsid w:val="00CC1491"/>
    <w:rsid w:val="00CC389F"/>
    <w:rsid w:val="00CC3C1E"/>
    <w:rsid w:val="00CC79C7"/>
    <w:rsid w:val="00CD0329"/>
    <w:rsid w:val="00CD09A0"/>
    <w:rsid w:val="00CD248C"/>
    <w:rsid w:val="00CD2A7A"/>
    <w:rsid w:val="00CD3D43"/>
    <w:rsid w:val="00CD70B3"/>
    <w:rsid w:val="00CD751F"/>
    <w:rsid w:val="00CE0BB0"/>
    <w:rsid w:val="00CE22FE"/>
    <w:rsid w:val="00CE45AD"/>
    <w:rsid w:val="00CE60DB"/>
    <w:rsid w:val="00CF6F9A"/>
    <w:rsid w:val="00D009BE"/>
    <w:rsid w:val="00D00E4F"/>
    <w:rsid w:val="00D0114B"/>
    <w:rsid w:val="00D05CA1"/>
    <w:rsid w:val="00D101AC"/>
    <w:rsid w:val="00D11716"/>
    <w:rsid w:val="00D12564"/>
    <w:rsid w:val="00D1392B"/>
    <w:rsid w:val="00D142E6"/>
    <w:rsid w:val="00D16152"/>
    <w:rsid w:val="00D1639B"/>
    <w:rsid w:val="00D176CF"/>
    <w:rsid w:val="00D20322"/>
    <w:rsid w:val="00D20603"/>
    <w:rsid w:val="00D20656"/>
    <w:rsid w:val="00D20949"/>
    <w:rsid w:val="00D2631A"/>
    <w:rsid w:val="00D30B2F"/>
    <w:rsid w:val="00D33807"/>
    <w:rsid w:val="00D35B0B"/>
    <w:rsid w:val="00D42AED"/>
    <w:rsid w:val="00D453AA"/>
    <w:rsid w:val="00D459B7"/>
    <w:rsid w:val="00D50A6A"/>
    <w:rsid w:val="00D50BDC"/>
    <w:rsid w:val="00D50CDC"/>
    <w:rsid w:val="00D56150"/>
    <w:rsid w:val="00D578E2"/>
    <w:rsid w:val="00D602CB"/>
    <w:rsid w:val="00D61BD0"/>
    <w:rsid w:val="00D623E7"/>
    <w:rsid w:val="00D628DC"/>
    <w:rsid w:val="00D62BA3"/>
    <w:rsid w:val="00D63840"/>
    <w:rsid w:val="00D6744C"/>
    <w:rsid w:val="00D71536"/>
    <w:rsid w:val="00D74049"/>
    <w:rsid w:val="00D769D3"/>
    <w:rsid w:val="00D76B97"/>
    <w:rsid w:val="00D76F7C"/>
    <w:rsid w:val="00D80A94"/>
    <w:rsid w:val="00D81D87"/>
    <w:rsid w:val="00D834FF"/>
    <w:rsid w:val="00D85804"/>
    <w:rsid w:val="00D90508"/>
    <w:rsid w:val="00D91305"/>
    <w:rsid w:val="00D91589"/>
    <w:rsid w:val="00D9627D"/>
    <w:rsid w:val="00DA391F"/>
    <w:rsid w:val="00DA45EB"/>
    <w:rsid w:val="00DA77E0"/>
    <w:rsid w:val="00DA7FF6"/>
    <w:rsid w:val="00DB1459"/>
    <w:rsid w:val="00DB22E6"/>
    <w:rsid w:val="00DB4860"/>
    <w:rsid w:val="00DB55A2"/>
    <w:rsid w:val="00DB64CA"/>
    <w:rsid w:val="00DB7EFB"/>
    <w:rsid w:val="00DC2CAC"/>
    <w:rsid w:val="00DC2FBE"/>
    <w:rsid w:val="00DC51BF"/>
    <w:rsid w:val="00DC6540"/>
    <w:rsid w:val="00DC711A"/>
    <w:rsid w:val="00DD0457"/>
    <w:rsid w:val="00DD04B9"/>
    <w:rsid w:val="00DD14AA"/>
    <w:rsid w:val="00DD3B06"/>
    <w:rsid w:val="00DD5170"/>
    <w:rsid w:val="00DD79BA"/>
    <w:rsid w:val="00DE02CC"/>
    <w:rsid w:val="00DE2C4C"/>
    <w:rsid w:val="00DE6184"/>
    <w:rsid w:val="00DE7F39"/>
    <w:rsid w:val="00DF1BBD"/>
    <w:rsid w:val="00DF4293"/>
    <w:rsid w:val="00DF61EB"/>
    <w:rsid w:val="00DF6943"/>
    <w:rsid w:val="00DF6947"/>
    <w:rsid w:val="00DF75E7"/>
    <w:rsid w:val="00E043E8"/>
    <w:rsid w:val="00E05740"/>
    <w:rsid w:val="00E061C3"/>
    <w:rsid w:val="00E104D4"/>
    <w:rsid w:val="00E107E9"/>
    <w:rsid w:val="00E10B3E"/>
    <w:rsid w:val="00E122A7"/>
    <w:rsid w:val="00E1799D"/>
    <w:rsid w:val="00E25B47"/>
    <w:rsid w:val="00E26E93"/>
    <w:rsid w:val="00E3252C"/>
    <w:rsid w:val="00E3650F"/>
    <w:rsid w:val="00E37BD3"/>
    <w:rsid w:val="00E37FD4"/>
    <w:rsid w:val="00E42A3E"/>
    <w:rsid w:val="00E44097"/>
    <w:rsid w:val="00E44999"/>
    <w:rsid w:val="00E45B12"/>
    <w:rsid w:val="00E46EFA"/>
    <w:rsid w:val="00E54FC0"/>
    <w:rsid w:val="00E55D69"/>
    <w:rsid w:val="00E57C95"/>
    <w:rsid w:val="00E6051B"/>
    <w:rsid w:val="00E60B73"/>
    <w:rsid w:val="00E6217F"/>
    <w:rsid w:val="00E663F3"/>
    <w:rsid w:val="00E70030"/>
    <w:rsid w:val="00E70910"/>
    <w:rsid w:val="00E7095E"/>
    <w:rsid w:val="00E7189D"/>
    <w:rsid w:val="00E71E96"/>
    <w:rsid w:val="00E72AC6"/>
    <w:rsid w:val="00E72F74"/>
    <w:rsid w:val="00E747C8"/>
    <w:rsid w:val="00E750F0"/>
    <w:rsid w:val="00E75160"/>
    <w:rsid w:val="00E76553"/>
    <w:rsid w:val="00E76655"/>
    <w:rsid w:val="00E775C6"/>
    <w:rsid w:val="00E8161C"/>
    <w:rsid w:val="00E86F34"/>
    <w:rsid w:val="00E87036"/>
    <w:rsid w:val="00E92C4D"/>
    <w:rsid w:val="00E936E6"/>
    <w:rsid w:val="00E94826"/>
    <w:rsid w:val="00E94D57"/>
    <w:rsid w:val="00EA046C"/>
    <w:rsid w:val="00EA1309"/>
    <w:rsid w:val="00EA2359"/>
    <w:rsid w:val="00EA3C9F"/>
    <w:rsid w:val="00EA4738"/>
    <w:rsid w:val="00EA5DCC"/>
    <w:rsid w:val="00EA6B29"/>
    <w:rsid w:val="00EB1DEF"/>
    <w:rsid w:val="00EB5E86"/>
    <w:rsid w:val="00EB65D5"/>
    <w:rsid w:val="00EB7F1C"/>
    <w:rsid w:val="00EC0514"/>
    <w:rsid w:val="00EC3BB9"/>
    <w:rsid w:val="00EC44F4"/>
    <w:rsid w:val="00EC6A87"/>
    <w:rsid w:val="00ED03E1"/>
    <w:rsid w:val="00ED60BA"/>
    <w:rsid w:val="00ED708E"/>
    <w:rsid w:val="00ED77F5"/>
    <w:rsid w:val="00ED7897"/>
    <w:rsid w:val="00EE1665"/>
    <w:rsid w:val="00EE2425"/>
    <w:rsid w:val="00EE2A54"/>
    <w:rsid w:val="00EE36B6"/>
    <w:rsid w:val="00EE69B3"/>
    <w:rsid w:val="00EF0B5C"/>
    <w:rsid w:val="00EF2834"/>
    <w:rsid w:val="00EF362A"/>
    <w:rsid w:val="00EF5447"/>
    <w:rsid w:val="00EF5ABE"/>
    <w:rsid w:val="00EF6C2F"/>
    <w:rsid w:val="00EF7333"/>
    <w:rsid w:val="00F0344B"/>
    <w:rsid w:val="00F0400C"/>
    <w:rsid w:val="00F07758"/>
    <w:rsid w:val="00F077E1"/>
    <w:rsid w:val="00F11C2F"/>
    <w:rsid w:val="00F11F79"/>
    <w:rsid w:val="00F13F0A"/>
    <w:rsid w:val="00F16F4A"/>
    <w:rsid w:val="00F20C58"/>
    <w:rsid w:val="00F24254"/>
    <w:rsid w:val="00F256A5"/>
    <w:rsid w:val="00F34185"/>
    <w:rsid w:val="00F34BC9"/>
    <w:rsid w:val="00F356D6"/>
    <w:rsid w:val="00F36A1F"/>
    <w:rsid w:val="00F37034"/>
    <w:rsid w:val="00F40101"/>
    <w:rsid w:val="00F42FF9"/>
    <w:rsid w:val="00F51A76"/>
    <w:rsid w:val="00F55B8B"/>
    <w:rsid w:val="00F57887"/>
    <w:rsid w:val="00F60B73"/>
    <w:rsid w:val="00F62781"/>
    <w:rsid w:val="00F662A9"/>
    <w:rsid w:val="00F66A70"/>
    <w:rsid w:val="00F70AE0"/>
    <w:rsid w:val="00F7301B"/>
    <w:rsid w:val="00F74720"/>
    <w:rsid w:val="00F750BC"/>
    <w:rsid w:val="00F81A7E"/>
    <w:rsid w:val="00F81FFA"/>
    <w:rsid w:val="00F84245"/>
    <w:rsid w:val="00F8431F"/>
    <w:rsid w:val="00F863F5"/>
    <w:rsid w:val="00F86CEB"/>
    <w:rsid w:val="00F916F7"/>
    <w:rsid w:val="00F92DE9"/>
    <w:rsid w:val="00F94A18"/>
    <w:rsid w:val="00F96979"/>
    <w:rsid w:val="00FA044E"/>
    <w:rsid w:val="00FA169D"/>
    <w:rsid w:val="00FA1D02"/>
    <w:rsid w:val="00FA2616"/>
    <w:rsid w:val="00FA50B1"/>
    <w:rsid w:val="00FA79CE"/>
    <w:rsid w:val="00FB27C7"/>
    <w:rsid w:val="00FB29FE"/>
    <w:rsid w:val="00FB410C"/>
    <w:rsid w:val="00FB5420"/>
    <w:rsid w:val="00FC0F0A"/>
    <w:rsid w:val="00FC326D"/>
    <w:rsid w:val="00FC4F4C"/>
    <w:rsid w:val="00FC4F99"/>
    <w:rsid w:val="00FD0D89"/>
    <w:rsid w:val="00FD227D"/>
    <w:rsid w:val="00FD4A4E"/>
    <w:rsid w:val="00FD4ADF"/>
    <w:rsid w:val="00FD4B42"/>
    <w:rsid w:val="00FD55D3"/>
    <w:rsid w:val="00FD5759"/>
    <w:rsid w:val="00FE226A"/>
    <w:rsid w:val="00FE377C"/>
    <w:rsid w:val="00FE5D94"/>
    <w:rsid w:val="00FF002B"/>
    <w:rsid w:val="00FF28E1"/>
    <w:rsid w:val="00FF7160"/>
    <w:rsid w:val="00FF7A4A"/>
    <w:rsid w:val="0CD53DD0"/>
    <w:rsid w:val="0E5C7F2F"/>
    <w:rsid w:val="2BB2174C"/>
    <w:rsid w:val="2BF24442"/>
    <w:rsid w:val="40CD57CC"/>
    <w:rsid w:val="4E1869F2"/>
    <w:rsid w:val="4E8C3780"/>
    <w:rsid w:val="550D559C"/>
    <w:rsid w:val="59CF6A6E"/>
    <w:rsid w:val="64EB7D27"/>
    <w:rsid w:val="720E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3">
    <w:name w:val="annotation text"/>
    <w:basedOn w:val="1"/>
    <w:link w:val="12"/>
    <w:unhideWhenUsed/>
    <w:uiPriority w:val="99"/>
    <w:pPr>
      <w:jc w:val="left"/>
    </w:pPr>
  </w:style>
  <w:style w:type="paragraph" w:styleId="4">
    <w:name w:val="Balloon Text"/>
    <w:basedOn w:val="1"/>
    <w:link w:val="16"/>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unhideWhenUsed/>
    <w:uiPriority w:val="99"/>
    <w:rPr>
      <w:b/>
      <w:bCs/>
    </w:rPr>
  </w:style>
  <w:style w:type="character" w:styleId="10">
    <w:name w:val="page number"/>
    <w:uiPriority w:val="0"/>
  </w:style>
  <w:style w:type="character" w:styleId="11">
    <w:name w:val="annotation reference"/>
    <w:unhideWhenUsed/>
    <w:uiPriority w:val="99"/>
    <w:rPr>
      <w:sz w:val="21"/>
      <w:szCs w:val="21"/>
    </w:rPr>
  </w:style>
  <w:style w:type="character" w:customStyle="1" w:styleId="12">
    <w:name w:val="批注文字 Char"/>
    <w:link w:val="3"/>
    <w:semiHidden/>
    <w:uiPriority w:val="99"/>
    <w:rPr>
      <w:rFonts w:ascii="Calibri" w:hAnsi="Calibri" w:eastAsia="宋体" w:cs="Times New Roman"/>
    </w:rPr>
  </w:style>
  <w:style w:type="character" w:customStyle="1" w:styleId="13">
    <w:name w:val="页脚 Char"/>
    <w:link w:val="5"/>
    <w:uiPriority w:val="99"/>
    <w:rPr>
      <w:rFonts w:ascii="Calibri" w:hAnsi="Calibri" w:eastAsia="宋体" w:cs="Times New Roman"/>
      <w:sz w:val="18"/>
      <w:szCs w:val="18"/>
    </w:rPr>
  </w:style>
  <w:style w:type="character" w:customStyle="1" w:styleId="14">
    <w:name w:val="页眉 Char"/>
    <w:link w:val="6"/>
    <w:uiPriority w:val="99"/>
    <w:rPr>
      <w:rFonts w:ascii="Calibri" w:hAnsi="Calibri" w:eastAsia="宋体" w:cs="Times New Roman"/>
      <w:sz w:val="18"/>
      <w:szCs w:val="18"/>
    </w:rPr>
  </w:style>
  <w:style w:type="character" w:customStyle="1" w:styleId="15">
    <w:name w:val="批注主题 Char"/>
    <w:link w:val="7"/>
    <w:semiHidden/>
    <w:qFormat/>
    <w:uiPriority w:val="99"/>
    <w:rPr>
      <w:rFonts w:ascii="Calibri" w:hAnsi="Calibri" w:eastAsia="宋体" w:cs="Times New Roman"/>
      <w:b/>
      <w:bCs/>
    </w:rPr>
  </w:style>
  <w:style w:type="character" w:customStyle="1" w:styleId="16">
    <w:name w:val="批注框文本 Char"/>
    <w:link w:val="4"/>
    <w:semiHidden/>
    <w:uiPriority w:val="99"/>
    <w:rPr>
      <w:rFonts w:ascii="Calibri" w:hAnsi="Calibri" w:eastAsia="宋体" w:cs="Times New Roman"/>
      <w:sz w:val="18"/>
      <w:szCs w:val="18"/>
    </w:rPr>
  </w:style>
  <w:style w:type="paragraph" w:customStyle="1" w:styleId="17">
    <w:name w:val="Char Char1 Char"/>
    <w:basedOn w:val="1"/>
    <w:qFormat/>
    <w:uiPriority w:val="0"/>
    <w:rPr>
      <w:rFonts w:ascii="Times New Roman" w:hAnsi="Times New Roman"/>
      <w:szCs w:val="20"/>
    </w:rPr>
  </w:style>
  <w:style w:type="paragraph" w:customStyle="1" w:styleId="1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标题 1 字符"/>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3801-642B-494D-BEE6-FB42778601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115</Pages>
  <Words>8450</Words>
  <Characters>48167</Characters>
  <Lines>401</Lines>
  <Paragraphs>113</Paragraphs>
  <TotalTime>1</TotalTime>
  <ScaleCrop>false</ScaleCrop>
  <LinksUpToDate>false</LinksUpToDate>
  <CharactersWithSpaces>56504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2019-04-17T10:12:00Z</dcterms:created>
  <dc:creator>tianp</dc:creator>
  <cp:lastModifiedBy>哦豁</cp:lastModifiedBy>
  <cp:lastPrinted>2016-09-07T02:45:00Z</cp:lastPrinted>
  <dcterms:modified xsi:type="dcterms:W3CDTF">2023-09-12T08:11:22Z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793642F75DAE47B7AA4529BFECC0D212_12</vt:lpwstr>
  </property>
</Properties>
</file>