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6" w:firstLineChars="100"/>
        <w:jc w:val="left"/>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eastAsia="zh-CN"/>
        </w:rPr>
        <w:t>附件</w:t>
      </w:r>
      <w:r>
        <w:rPr>
          <w:rFonts w:hint="eastAsia" w:ascii="黑体" w:hAnsi="黑体" w:eastAsia="黑体" w:cs="黑体"/>
          <w:b w:val="0"/>
          <w:bCs/>
          <w:color w:val="auto"/>
          <w:sz w:val="32"/>
          <w:szCs w:val="32"/>
          <w:highlight w:val="none"/>
          <w:lang w:val="en-US" w:eastAsia="zh-CN"/>
        </w:rPr>
        <w:t>2</w:t>
      </w:r>
    </w:p>
    <w:p>
      <w:pPr>
        <w:ind w:firstLine="236" w:firstLineChars="100"/>
        <w:jc w:val="left"/>
        <w:rPr>
          <w:rFonts w:ascii="宋体"/>
          <w:b/>
          <w:color w:val="auto"/>
          <w:sz w:val="24"/>
          <w:szCs w:val="44"/>
          <w:highlight w:val="none"/>
        </w:rPr>
      </w:pPr>
    </w:p>
    <w:p>
      <w:pPr>
        <w:ind w:firstLine="316" w:firstLineChars="100"/>
        <w:jc w:val="left"/>
        <w:rPr>
          <w:rFonts w:ascii="宋体"/>
          <w:b/>
          <w:color w:val="auto"/>
          <w:sz w:val="32"/>
          <w:szCs w:val="32"/>
          <w:highlight w:val="none"/>
        </w:rPr>
      </w:pPr>
    </w:p>
    <w:p>
      <w:pPr>
        <w:ind w:firstLine="236" w:firstLineChars="100"/>
        <w:jc w:val="left"/>
        <w:rPr>
          <w:rFonts w:ascii="宋体"/>
          <w:b/>
          <w:color w:val="auto"/>
          <w:sz w:val="24"/>
          <w:szCs w:val="44"/>
          <w:highlight w:val="none"/>
        </w:rPr>
      </w:pPr>
    </w:p>
    <w:p>
      <w:pPr>
        <w:jc w:val="center"/>
        <w:rPr>
          <w:rFonts w:hint="eastAsia" w:ascii="方正小标宋_GBK" w:eastAsia="方正小标宋_GBK" w:cs="方正小标宋_GBK"/>
          <w:bCs/>
          <w:color w:val="auto"/>
          <w:sz w:val="52"/>
          <w:szCs w:val="52"/>
          <w:highlight w:val="none"/>
          <w:lang w:val="en-US" w:eastAsia="zh-CN"/>
        </w:rPr>
      </w:pPr>
      <w:r>
        <w:rPr>
          <w:rFonts w:hint="eastAsia" w:ascii="方正小标宋_GBK" w:eastAsia="方正小标宋_GBK" w:cs="方正小标宋_GBK"/>
          <w:bCs/>
          <w:color w:val="auto"/>
          <w:sz w:val="52"/>
          <w:szCs w:val="52"/>
          <w:highlight w:val="none"/>
          <w:lang w:eastAsia="zh-CN"/>
        </w:rPr>
        <w:t>贵阳市工业和信息化局</w:t>
      </w:r>
      <w:r>
        <w:rPr>
          <w:rFonts w:hint="eastAsia" w:ascii="方正小标宋_GBK" w:eastAsia="方正小标宋_GBK" w:cs="方正小标宋_GBK"/>
          <w:bCs/>
          <w:color w:val="auto"/>
          <w:sz w:val="52"/>
          <w:szCs w:val="52"/>
          <w:highlight w:val="none"/>
          <w:lang w:val="en-US" w:eastAsia="zh-CN"/>
        </w:rPr>
        <w:t>(本级）</w:t>
      </w:r>
    </w:p>
    <w:p>
      <w:pPr>
        <w:jc w:val="center"/>
        <w:rPr>
          <w:rFonts w:hint="eastAsia" w:ascii="方正小标宋_GBK" w:eastAsia="方正小标宋_GBK" w:cs="方正小标宋_GBK"/>
          <w:bCs/>
          <w:color w:val="auto"/>
          <w:sz w:val="52"/>
          <w:szCs w:val="52"/>
          <w:highlight w:val="none"/>
        </w:rPr>
      </w:pPr>
      <w:r>
        <w:rPr>
          <w:rFonts w:hint="eastAsia" w:ascii="方正小标宋_GBK" w:eastAsia="方正小标宋_GBK" w:cs="方正小标宋_GBK"/>
          <w:bCs/>
          <w:color w:val="auto"/>
          <w:sz w:val="52"/>
          <w:szCs w:val="52"/>
          <w:highlight w:val="none"/>
        </w:rPr>
        <w:t>202</w:t>
      </w:r>
      <w:r>
        <w:rPr>
          <w:rFonts w:hint="eastAsia" w:ascii="方正小标宋_GBK" w:eastAsia="方正小标宋_GBK" w:cs="方正小标宋_GBK"/>
          <w:bCs/>
          <w:color w:val="auto"/>
          <w:sz w:val="52"/>
          <w:szCs w:val="52"/>
          <w:highlight w:val="none"/>
          <w:lang w:val="en-US" w:eastAsia="zh-CN"/>
        </w:rPr>
        <w:t>2</w:t>
      </w:r>
      <w:r>
        <w:rPr>
          <w:rFonts w:hint="eastAsia" w:ascii="方正小标宋_GBK" w:eastAsia="方正小标宋_GBK" w:cs="方正小标宋_GBK"/>
          <w:bCs/>
          <w:color w:val="auto"/>
          <w:sz w:val="52"/>
          <w:szCs w:val="52"/>
          <w:highlight w:val="none"/>
        </w:rPr>
        <w:t>年度部门预算、“三公”</w:t>
      </w:r>
    </w:p>
    <w:p>
      <w:pPr>
        <w:jc w:val="center"/>
        <w:rPr>
          <w:rFonts w:hint="eastAsia" w:ascii="方正小标宋_GBK" w:eastAsia="方正小标宋_GBK" w:cs="方正小标宋_GBK"/>
          <w:bCs/>
          <w:color w:val="auto"/>
          <w:sz w:val="52"/>
          <w:szCs w:val="52"/>
          <w:highlight w:val="none"/>
        </w:rPr>
      </w:pPr>
      <w:r>
        <w:rPr>
          <w:rFonts w:hint="eastAsia" w:ascii="方正小标宋_GBK" w:eastAsia="方正小标宋_GBK" w:cs="方正小标宋_GBK"/>
          <w:bCs/>
          <w:color w:val="auto"/>
          <w:sz w:val="52"/>
          <w:szCs w:val="52"/>
          <w:highlight w:val="none"/>
        </w:rPr>
        <w:t>经费预算公开说明</w:t>
      </w:r>
    </w:p>
    <w:p>
      <w:pPr>
        <w:jc w:val="center"/>
        <w:rPr>
          <w:rFonts w:hint="eastAsia" w:ascii="方正小标宋_GBK" w:hAnsi="方正小标宋_GBK" w:eastAsia="方正小标宋_GBK" w:cs="方正小标宋_GBK"/>
          <w:bCs/>
          <w:color w:val="auto"/>
          <w:sz w:val="52"/>
          <w:szCs w:val="52"/>
          <w:highlight w:val="none"/>
        </w:rPr>
      </w:pPr>
    </w:p>
    <w:p>
      <w:pPr>
        <w:ind w:firstLine="316" w:firstLineChars="100"/>
        <w:jc w:val="left"/>
        <w:rPr>
          <w:rFonts w:ascii="新宋体" w:hAnsi="新宋体" w:eastAsia="新宋体" w:cs="新宋体"/>
          <w:b/>
          <w:color w:val="auto"/>
          <w:sz w:val="32"/>
          <w:szCs w:val="52"/>
          <w:highlight w:val="none"/>
        </w:rPr>
      </w:pPr>
    </w:p>
    <w:p>
      <w:pPr>
        <w:jc w:val="left"/>
        <w:rPr>
          <w:rFonts w:ascii="新宋体" w:hAnsi="新宋体" w:eastAsia="新宋体" w:cs="新宋体"/>
          <w:b/>
          <w:color w:val="auto"/>
          <w:sz w:val="32"/>
          <w:szCs w:val="52"/>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jc w:val="left"/>
        <w:rPr>
          <w:rFonts w:ascii="宋体"/>
          <w:b/>
          <w:color w:val="auto"/>
          <w:sz w:val="24"/>
          <w:szCs w:val="44"/>
          <w:highlight w:val="none"/>
        </w:rPr>
      </w:pPr>
    </w:p>
    <w:p>
      <w:pPr>
        <w:keepNext w:val="0"/>
        <w:keepLines w:val="0"/>
        <w:pageBreakBefore/>
        <w:widowControl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bCs/>
          <w:color w:val="auto"/>
          <w:sz w:val="36"/>
          <w:szCs w:val="36"/>
          <w:highlight w:val="none"/>
        </w:rPr>
      </w:pPr>
      <w:r>
        <w:rPr>
          <w:rFonts w:hint="eastAsia" w:ascii="方正小标宋_GBK" w:hAnsi="方正小标宋_GBK" w:eastAsia="方正小标宋_GBK" w:cs="方正小标宋_GBK"/>
          <w:bCs/>
          <w:color w:val="auto"/>
          <w:sz w:val="36"/>
          <w:szCs w:val="36"/>
          <w:highlight w:val="none"/>
        </w:rPr>
        <w:t>目</w:t>
      </w:r>
      <w:r>
        <w:rPr>
          <w:rFonts w:hint="eastAsia" w:ascii="方正小标宋_GBK" w:hAnsi="方正小标宋_GBK" w:eastAsia="方正小标宋_GBK" w:cs="方正小标宋_GBK"/>
          <w:bCs/>
          <w:color w:val="auto"/>
          <w:sz w:val="36"/>
          <w:szCs w:val="36"/>
          <w:highlight w:val="none"/>
          <w:lang w:val="en-US" w:eastAsia="zh-CN"/>
        </w:rPr>
        <w:t xml:space="preserve"> </w:t>
      </w:r>
      <w:r>
        <w:rPr>
          <w:rFonts w:hint="eastAsia" w:ascii="方正小标宋_GBK" w:hAnsi="方正小标宋_GBK" w:eastAsia="方正小标宋_GBK" w:cs="方正小标宋_GBK"/>
          <w:bCs/>
          <w:color w:val="auto"/>
          <w:sz w:val="36"/>
          <w:szCs w:val="36"/>
          <w:highlight w:val="none"/>
        </w:rPr>
        <w:t xml:space="preserve"> 录</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一、部门（单位）概况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（一）部门（单位）主要职能</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（二）部门预算单位构成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（三）部门人员构成</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w:t>
      </w:r>
      <w:r>
        <w:rPr>
          <w:rFonts w:ascii="黑体" w:hAnsi="黑体" w:eastAsia="黑体" w:cs="黑体"/>
          <w:bCs/>
          <w:color w:val="auto"/>
          <w:sz w:val="32"/>
          <w:szCs w:val="32"/>
          <w:highlight w:val="none"/>
        </w:rPr>
        <w:t>、</w:t>
      </w:r>
      <w:r>
        <w:rPr>
          <w:rFonts w:hint="eastAsia" w:ascii="黑体" w:hAnsi="黑体" w:eastAsia="黑体" w:cs="黑体"/>
          <w:bCs/>
          <w:color w:val="auto"/>
          <w:sz w:val="32"/>
          <w:szCs w:val="32"/>
          <w:highlight w:val="none"/>
        </w:rPr>
        <w:t>部门预算安排情况说明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（一）机关运行经费情况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（二）政府采购情况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（三）国有资产占有使用情况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（四）预算绩效管理情况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（五）项目支出安排情况</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（六）专有名词解释</w:t>
      </w:r>
    </w:p>
    <w:p>
      <w:pPr>
        <w:keepNext w:val="0"/>
        <w:keepLines w:val="0"/>
        <w:pageBreakBefore w:val="0"/>
        <w:widowControl w:val="0"/>
        <w:kinsoku/>
        <w:wordWrap/>
        <w:overflowPunct/>
        <w:topLinePunct w:val="0"/>
        <w:autoSpaceDE/>
        <w:autoSpaceDN/>
        <w:bidi w:val="0"/>
        <w:adjustRightInd/>
        <w:snapToGrid/>
        <w:spacing w:line="560" w:lineRule="exact"/>
        <w:ind w:firstLine="316" w:firstLineChars="100"/>
        <w:jc w:val="left"/>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五、202</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年部门预算及“三公”经费预算公开表（详见附件</w:t>
      </w:r>
      <w:r>
        <w:rPr>
          <w:rFonts w:hint="eastAsia" w:ascii="黑体" w:hAnsi="黑体" w:eastAsia="黑体" w:cs="黑体"/>
          <w:bCs/>
          <w:color w:val="auto"/>
          <w:sz w:val="32"/>
          <w:szCs w:val="32"/>
          <w:highlight w:val="none"/>
          <w:lang w:val="en-US" w:eastAsia="zh-CN"/>
        </w:rPr>
        <w:t>3</w:t>
      </w:r>
      <w:r>
        <w:rPr>
          <w:rFonts w:hint="eastAsia" w:ascii="黑体" w:hAnsi="黑体" w:eastAsia="黑体" w:cs="黑体"/>
          <w:bCs/>
          <w:color w:val="auto"/>
          <w:sz w:val="32"/>
          <w:szCs w:val="32"/>
          <w:highlight w:val="none"/>
        </w:rPr>
        <w:t>）</w:t>
      </w:r>
    </w:p>
    <w:p>
      <w:pPr>
        <w:ind w:firstLine="316" w:firstLineChars="100"/>
        <w:jc w:val="left"/>
        <w:rPr>
          <w:rFonts w:ascii="仿宋_GB2312" w:hAnsi="仿宋_GB2312" w:eastAsia="仿宋_GB2312" w:cs="仿宋_GB2312"/>
          <w:bCs/>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jc w:val="left"/>
        <w:rPr>
          <w:rFonts w:ascii="仿宋" w:eastAsia="仿宋"/>
          <w:color w:val="auto"/>
          <w:sz w:val="32"/>
          <w:szCs w:val="32"/>
          <w:highlight w:val="none"/>
        </w:rPr>
      </w:pPr>
    </w:p>
    <w:p>
      <w:pPr>
        <w:pStyle w:val="8"/>
        <w:keepNext w:val="0"/>
        <w:keepLines w:val="0"/>
        <w:pageBreakBefore/>
        <w:widowControl w:val="0"/>
        <w:kinsoku/>
        <w:wordWrap/>
        <w:overflowPunct/>
        <w:topLinePunct w:val="0"/>
        <w:autoSpaceDE/>
        <w:autoSpaceDN/>
        <w:bidi w:val="0"/>
        <w:adjustRightInd/>
        <w:snapToGrid/>
        <w:spacing w:line="554" w:lineRule="exact"/>
        <w:ind w:firstLine="631"/>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一、单位概况</w:t>
      </w:r>
    </w:p>
    <w:p>
      <w:pPr>
        <w:snapToGrid w:val="0"/>
        <w:spacing w:line="520" w:lineRule="exact"/>
        <w:ind w:firstLine="631" w:firstLineChars="200"/>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w:t>
      </w:r>
      <w:r>
        <w:rPr>
          <w:rFonts w:hint="eastAsia" w:ascii="仿宋_GB2312" w:hAnsi="仿宋_GB2312" w:eastAsia="仿宋_GB2312" w:cs="仿宋_GB2312"/>
          <w:bCs/>
          <w:color w:val="auto"/>
          <w:sz w:val="32"/>
          <w:szCs w:val="32"/>
          <w:highlight w:val="none"/>
        </w:rPr>
        <w:t>单位</w:t>
      </w:r>
      <w:r>
        <w:rPr>
          <w:rFonts w:hint="eastAsia" w:ascii="楷体_GB2312" w:hAnsi="楷体_GB2312" w:eastAsia="楷体_GB2312" w:cs="楷体_GB2312"/>
          <w:bCs/>
          <w:color w:val="auto"/>
          <w:sz w:val="32"/>
          <w:szCs w:val="32"/>
          <w:highlight w:val="none"/>
        </w:rPr>
        <w:t>主要职能：</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1.承担推进新型工业化的职责，拟订新型工业化发展战略和政策，研究并协调解决新型工业化进程中的重大问题；拟订并组织实施工业发展规划，推进产业结构调整和优化升级，推进高新技术与传统工业改造结合。</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2.承担推进工业化和信息化融合发展，协调建设中的重大问题；拟订工业化和信息化融合发展规划、计划和政策并组织实施；推动工业领域信息资源的开发、利用、共享及互联互通；指导协调工业企业信息化发展和信息化应用，运用新一代信息技术改造和提升传统产业。</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3.拟订工业行业规划、计划和产业政策并组织实施，提出优化产业布局、结构的政策建议；起草相关地方性法规、规章草案；贯彻实施地方性行业技术规范和标准；组织开展工业、工业化和信息化融合的对外交流与合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4.监测分析工业经济运行态势并发布相关信息，进行预测预警和信息引导；协调解决行业运行发展中的有关问题并提出政策建议；承担全市工业企业煤、电、油、气、运调度和综合协调保障工作；协调电力调度，推进电力需求侧管理工作；参与铁路运输和交通综合运输协调；负责工业应急管理、产业安全，综合协调应急状态下重要工业品的供应保障工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5.负责提出工业、工业化和信息化融合固定资产投资规模及方向 （含利用外资和境外投资）、提出申报中央、省财政性建设资金安排的建议，按照规定权限备案固定资产投资项目；承担市级财政工业和信息化专项资金管理和安排工作，拟订年度计划并组织实施；按规定承担工业产业基金管理有关工作；承担工业和信息化企业固定资产投资减免税初审工作。</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6.拟订高技术产业中涉及生物医药、新材料、电子信息制造业等的规划、政策并组织实施，组织开展国家、省、市重大技术攻关项目及有关国家科技重大专项，配合做好工业和信息化新产品、新技术鉴定工作；指导行业技术创新和技术进步，推进产学研结合，促进科研成果产业化；承担企业技术中心、制造业创新中心和技术创新示范企业等技术创新体系培育工作；指导行业质量管理和品牌建设工作；指导工业绿色发展；组织协调工业和信息化领域综合利用新产品、新技术、新设备、新材料的推广应用。</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7.负责工业行业管理；承担振兴装备制造业组织协调的职责，推进重大技术装备国产化，指导引进重大技术装备的消化创新；推进工业领域生产性服务业的发展；参与军民两用技术成果推广、相互转化和产业化以及配合做好工业领域军民融合重大项目建设工作；负责盐业行业管理工作，指导和协调烟草工业生产；承担原材料行业管理工作，提出全市重要矿产资源保障的政策措施，协调解决原材料工业生产要素的供应保障；指导工业领域行业协会工作；依法开展民爆物品生产销售安全的监管；负责督促相关行业加强安全生产管理，推进相关行业安全生产规程、标准的贯彻落实。</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8.组织拟订工业园区发展规划及政策措施；负责业园区规划布局；监测分析工业园区发展情况，指导推进工业园区产业定位和工业园区发展；协调解决工业园区发展中的重大问题并提出政策建议。</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9.拟订促进大中小企业融通发展政策措施并组织实施；负责中小企业、非公有制经济和城镇集体经济的指导和综合协调工作；会同有关部门拟订促进中小企业发展、非公有制经济发展和城镇集体经济发展的相关政策和措施，协调解决重大问题；按规定管理用于支持中小企业发展的各类财政性资金。</w:t>
      </w:r>
    </w:p>
    <w:p>
      <w:pPr>
        <w:snapToGrid w:val="0"/>
        <w:spacing w:line="520" w:lineRule="exact"/>
        <w:ind w:firstLine="631" w:firstLineChars="200"/>
        <w:rPr>
          <w:rFonts w:hint="eastAsia" w:ascii="仿宋_GB2312" w:eastAsia="仿宋_GB2312"/>
          <w:sz w:val="32"/>
          <w:szCs w:val="32"/>
        </w:rPr>
      </w:pPr>
      <w:r>
        <w:rPr>
          <w:rFonts w:hint="eastAsia" w:ascii="仿宋_GB2312" w:eastAsia="仿宋_GB2312"/>
          <w:sz w:val="32"/>
          <w:szCs w:val="32"/>
        </w:rPr>
        <w:t>10.结合部门职责，做好军民融合、扶贫开发等相关工作；负责本部门、本行业领域的安全生产和消防安全工作；加大科技投入，提高科技创新能力，为推进创新驱动发展提供保障；按规定做好大数据发展应用和政务数据资源管理相关工作，依法促进部门政务数据资源规范管理、共享和开放。</w:t>
      </w:r>
    </w:p>
    <w:p>
      <w:pPr>
        <w:snapToGrid w:val="0"/>
        <w:spacing w:line="520" w:lineRule="exact"/>
        <w:ind w:firstLine="631" w:firstLineChars="200"/>
        <w:rPr>
          <w:rFonts w:ascii="仿宋_GB2312" w:hAnsi="仿宋_GB2312" w:eastAsia="仿宋_GB2312" w:cs="仿宋_GB2312"/>
          <w:bCs/>
          <w:color w:val="auto"/>
          <w:sz w:val="32"/>
          <w:szCs w:val="32"/>
          <w:highlight w:val="none"/>
        </w:rPr>
      </w:pPr>
      <w:r>
        <w:rPr>
          <w:rFonts w:hint="eastAsia" w:ascii="仿宋_GB2312" w:eastAsia="仿宋_GB2312"/>
          <w:sz w:val="32"/>
          <w:szCs w:val="32"/>
        </w:rPr>
        <w:t>11.完成市委、市政府与省工业和信息化厅交办的其他任务。</w:t>
      </w:r>
    </w:p>
    <w:p>
      <w:pPr>
        <w:spacing w:line="520" w:lineRule="exact"/>
        <w:ind w:firstLine="631" w:firstLineChars="200"/>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（二）部门预算单位构成：</w:t>
      </w:r>
      <w:r>
        <w:rPr>
          <w:rFonts w:hint="eastAsia" w:ascii="仿宋_GB2312" w:eastAsia="仿宋_GB2312" w:cs="仿宋_GB2312"/>
          <w:sz w:val="32"/>
          <w:szCs w:val="32"/>
          <w:lang w:val="zh-CN"/>
        </w:rPr>
        <w:t>贵阳市工业和信息化局（中关村贵阳科技园管理委员会）。</w:t>
      </w:r>
      <w:r>
        <w:rPr>
          <w:rFonts w:hint="eastAsia" w:ascii="仿宋_GB2312" w:eastAsia="仿宋_GB2312" w:cs="仿宋_GB2312"/>
          <w:sz w:val="32"/>
          <w:szCs w:val="32"/>
        </w:rPr>
        <w:t>设办公室、法规处、运行监测协调处、投资协调处、产业政策处、科技处、工业园区处、对外交流合作处、工业互联网处、民营经济处、企业改革与发展处、电力协调处、原材料工业处、装备工业处、消费品工业处、医药工业处、煤炭管理处、</w:t>
      </w:r>
      <w:r>
        <w:rPr>
          <w:rFonts w:hint="eastAsia" w:ascii="仿宋_GB2312" w:eastAsia="仿宋_GB2312" w:cs="仿宋_GB2312"/>
          <w:kern w:val="0"/>
          <w:sz w:val="32"/>
          <w:szCs w:val="32"/>
        </w:rPr>
        <w:t>财务处、</w:t>
      </w:r>
      <w:r>
        <w:rPr>
          <w:rFonts w:hint="eastAsia" w:ascii="仿宋_GB2312" w:eastAsia="仿宋_GB2312" w:cs="仿宋_GB2312"/>
          <w:sz w:val="32"/>
          <w:szCs w:val="32"/>
        </w:rPr>
        <w:t>人事教育处（机关党委办公室）、离退休工作处等20个内设机构</w:t>
      </w:r>
      <w:r>
        <w:rPr>
          <w:rFonts w:hint="eastAsia" w:ascii="仿宋_GB2312" w:eastAsia="仿宋_GB2312" w:cs="仿宋_GB2312"/>
          <w:sz w:val="32"/>
          <w:szCs w:val="32"/>
          <w:lang w:val="zh-CN"/>
        </w:rPr>
        <w:t>。</w:t>
      </w:r>
    </w:p>
    <w:p>
      <w:pPr>
        <w:autoSpaceDE w:val="0"/>
        <w:autoSpaceDN w:val="0"/>
        <w:adjustRightInd w:val="0"/>
        <w:spacing w:line="600" w:lineRule="exact"/>
        <w:ind w:firstLine="640"/>
        <w:rPr>
          <w:rFonts w:hint="eastAsia" w:ascii="仿宋_GB2312" w:eastAsia="仿宋_GB2312"/>
          <w:color w:val="FF0000"/>
          <w:sz w:val="32"/>
          <w:szCs w:val="32"/>
        </w:rPr>
      </w:pPr>
      <w:r>
        <w:rPr>
          <w:rFonts w:hint="eastAsia" w:ascii="楷体_GB2312" w:hAnsi="楷体_GB2312" w:eastAsia="楷体_GB2312" w:cs="楷体_GB2312"/>
          <w:bCs/>
          <w:color w:val="auto"/>
          <w:sz w:val="32"/>
          <w:szCs w:val="32"/>
          <w:highlight w:val="none"/>
        </w:rPr>
        <w:t>（三）部门人员构成：</w:t>
      </w:r>
      <w:r>
        <w:rPr>
          <w:rFonts w:hint="eastAsia" w:ascii="仿宋_GB2312" w:eastAsia="仿宋_GB2312" w:cs="仿宋_GB2312"/>
          <w:color w:val="auto"/>
          <w:sz w:val="32"/>
          <w:szCs w:val="32"/>
          <w:lang w:val="zh-CN"/>
        </w:rPr>
        <w:t>贵阳市工业和信息化局（中关村贵阳科技园管理委员会）机关行政编制77名，机关工勤人员编制</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val="zh-CN"/>
        </w:rPr>
        <w:t>名。</w:t>
      </w:r>
      <w:r>
        <w:rPr>
          <w:rFonts w:hint="eastAsia" w:ascii="仿宋_GB2312" w:eastAsia="仿宋_GB2312" w:cs="宋体"/>
          <w:color w:val="auto"/>
          <w:sz w:val="32"/>
          <w:szCs w:val="32"/>
        </w:rPr>
        <w:t>截止20</w:t>
      </w:r>
      <w:r>
        <w:rPr>
          <w:rFonts w:hint="eastAsia" w:ascii="仿宋_GB2312" w:eastAsia="仿宋_GB2312" w:cs="宋体"/>
          <w:color w:val="auto"/>
          <w:sz w:val="32"/>
          <w:szCs w:val="32"/>
          <w:lang w:val="en-US" w:eastAsia="zh-CN"/>
        </w:rPr>
        <w:t>21</w:t>
      </w:r>
      <w:r>
        <w:rPr>
          <w:rFonts w:hint="eastAsia" w:ascii="仿宋_GB2312" w:eastAsia="仿宋_GB2312" w:cs="宋体"/>
          <w:color w:val="auto"/>
          <w:sz w:val="32"/>
          <w:szCs w:val="32"/>
        </w:rPr>
        <w:t>年12月，</w:t>
      </w:r>
      <w:r>
        <w:rPr>
          <w:rFonts w:hint="eastAsia" w:ascii="仿宋_GB2312" w:eastAsia="仿宋_GB2312" w:cs="仿宋_GB2312"/>
          <w:color w:val="auto"/>
          <w:sz w:val="32"/>
          <w:szCs w:val="32"/>
          <w:lang w:val="zh-CN"/>
        </w:rPr>
        <w:t>行政在职实有人员</w:t>
      </w:r>
      <w:r>
        <w:rPr>
          <w:rFonts w:hint="eastAsia" w:ascii="仿宋_GB2312" w:eastAsia="仿宋_GB2312" w:cs="仿宋_GB2312"/>
          <w:color w:val="auto"/>
          <w:sz w:val="32"/>
          <w:szCs w:val="32"/>
          <w:lang w:val="en-US" w:eastAsia="zh-CN"/>
        </w:rPr>
        <w:t>81</w:t>
      </w:r>
      <w:r>
        <w:rPr>
          <w:rFonts w:hint="eastAsia" w:ascii="仿宋_GB2312" w:eastAsia="仿宋_GB2312" w:cs="仿宋_GB2312"/>
          <w:color w:val="auto"/>
          <w:sz w:val="32"/>
          <w:szCs w:val="32"/>
          <w:lang w:val="zh-CN"/>
        </w:rPr>
        <w:t>人，其中工勤人员</w:t>
      </w:r>
      <w:r>
        <w:rPr>
          <w:rFonts w:hint="eastAsia" w:ascii="仿宋_GB2312" w:eastAsia="仿宋_GB2312" w:cs="仿宋_GB2312"/>
          <w:color w:val="auto"/>
          <w:sz w:val="32"/>
          <w:szCs w:val="32"/>
          <w:lang w:val="en-US" w:eastAsia="zh-CN"/>
        </w:rPr>
        <w:t>8</w:t>
      </w:r>
      <w:r>
        <w:rPr>
          <w:rFonts w:hint="eastAsia" w:ascii="仿宋_GB2312" w:eastAsia="仿宋_GB2312" w:cs="仿宋_GB2312"/>
          <w:color w:val="auto"/>
          <w:sz w:val="32"/>
          <w:szCs w:val="32"/>
          <w:lang w:val="zh-CN"/>
        </w:rPr>
        <w:t>人。离休人员</w:t>
      </w:r>
      <w:r>
        <w:rPr>
          <w:rFonts w:hint="eastAsia" w:ascii="仿宋_GB2312" w:eastAsia="仿宋_GB2312" w:cs="仿宋_GB2312"/>
          <w:color w:val="auto"/>
          <w:sz w:val="32"/>
          <w:szCs w:val="32"/>
          <w:lang w:val="en-US" w:eastAsia="zh-CN"/>
        </w:rPr>
        <w:t>22</w:t>
      </w:r>
      <w:r>
        <w:rPr>
          <w:rFonts w:hint="eastAsia" w:ascii="仿宋_GB2312" w:eastAsia="仿宋_GB2312" w:cs="仿宋_GB2312"/>
          <w:color w:val="auto"/>
          <w:sz w:val="32"/>
          <w:szCs w:val="32"/>
          <w:lang w:val="zh-CN"/>
        </w:rPr>
        <w:t>人，退休人员</w:t>
      </w:r>
      <w:r>
        <w:rPr>
          <w:rFonts w:hint="eastAsia" w:ascii="仿宋_GB2312" w:eastAsia="仿宋_GB2312" w:cs="仿宋_GB2312"/>
          <w:color w:val="auto"/>
          <w:sz w:val="32"/>
          <w:szCs w:val="32"/>
          <w:lang w:val="en-US" w:eastAsia="zh-CN"/>
        </w:rPr>
        <w:t>306</w:t>
      </w:r>
      <w:r>
        <w:rPr>
          <w:rFonts w:hint="eastAsia" w:ascii="仿宋_GB2312" w:eastAsia="仿宋_GB2312" w:cs="仿宋_GB2312"/>
          <w:color w:val="auto"/>
          <w:sz w:val="32"/>
          <w:szCs w:val="32"/>
          <w:lang w:val="zh-CN"/>
        </w:rPr>
        <w:t>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二、部门主要工作任务和政策依据</w:t>
      </w:r>
    </w:p>
    <w:p>
      <w:pPr>
        <w:keepNext w:val="0"/>
        <w:keepLines w:val="0"/>
        <w:pageBreakBefore w:val="0"/>
        <w:widowControl w:val="0"/>
        <w:numPr>
          <w:ilvl w:val="0"/>
          <w:numId w:val="0"/>
        </w:numPr>
        <w:pBdr>
          <w:top w:val="none" w:color="000000" w:sz="0" w:space="0"/>
          <w:left w:val="none" w:color="000000" w:sz="0" w:space="0"/>
          <w:bottom w:val="none" w:color="000000" w:sz="0" w:space="22"/>
          <w:right w:val="none" w:color="000000" w:sz="0" w:space="0"/>
        </w:pBdr>
        <w:kinsoku/>
        <w:wordWrap/>
        <w:overflowPunct/>
        <w:topLinePunct w:val="0"/>
        <w:autoSpaceDE/>
        <w:autoSpaceDN/>
        <w:bidi w:val="0"/>
        <w:adjustRightInd/>
        <w:snapToGrid/>
        <w:spacing w:line="600" w:lineRule="exact"/>
        <w:ind w:left="0" w:leftChars="0" w:right="0" w:rightChars="0" w:firstLine="640" w:firstLineChars="200"/>
        <w:contextualSpacing/>
        <w:jc w:val="both"/>
        <w:textAlignment w:val="auto"/>
      </w:pPr>
      <w:r>
        <w:rPr>
          <w:rFonts w:hint="default" w:ascii="Times New Roman" w:hAnsi="Times New Roman" w:eastAsia="仿宋_GB2312" w:cs="Times New Roman"/>
          <w:color w:val="auto"/>
          <w:sz w:val="32"/>
          <w:szCs w:val="32"/>
          <w:highlight w:val="none"/>
          <w:lang w:val="en-US" w:eastAsia="zh-CN"/>
        </w:rPr>
        <w:t>2022年，是“十四五”和“强省会”五年行动的关键之年，是党的二十大召开之年。市工业和信息化局将深入贯彻落实习近平总书记视察贵州重要讲话精神，按照省委省政府、市委市政府的决策部署，</w:t>
      </w:r>
      <w:r>
        <w:rPr>
          <w:rFonts w:hint="default" w:ascii="Times New Roman" w:hAnsi="Times New Roman" w:eastAsia="仿宋_GB2312" w:cs="Times New Roman"/>
          <w:sz w:val="32"/>
          <w:szCs w:val="32"/>
        </w:rPr>
        <w:t>坚持稳中求进工作总基调，守好发展和生态两条底线，统筹发展和安全工作，按照“八个狠抓”“六个新突破”“五个走前列、作表率”</w:t>
      </w:r>
      <w:r>
        <w:rPr>
          <w:rFonts w:hint="default" w:ascii="Times New Roman" w:hAnsi="Times New Roman" w:eastAsia="仿宋_GB2312" w:cs="Times New Roman"/>
          <w:color w:val="auto"/>
          <w:kern w:val="0"/>
          <w:sz w:val="32"/>
          <w:szCs w:val="32"/>
          <w:highlight w:val="none"/>
          <w:lang w:val="en-US" w:eastAsia="zh-CN"/>
        </w:rPr>
        <w:t>“想事、谋事、干事、成事”“</w:t>
      </w:r>
      <w:r>
        <w:rPr>
          <w:rFonts w:hint="default" w:ascii="Times New Roman" w:hAnsi="Times New Roman" w:eastAsia="仿宋_GB2312" w:cs="Times New Roman"/>
          <w:sz w:val="32"/>
          <w:szCs w:val="32"/>
          <w:lang w:val="en-US" w:eastAsia="zh-CN"/>
        </w:rPr>
        <w:t>敢干、实干、快干、会干</w:t>
      </w:r>
      <w:r>
        <w:rPr>
          <w:rFonts w:hint="default" w:ascii="Times New Roman" w:hAnsi="Times New Roman" w:eastAsia="仿宋_GB2312" w:cs="Times New Roman"/>
          <w:color w:val="auto"/>
          <w:kern w:val="0"/>
          <w:sz w:val="32"/>
          <w:szCs w:val="32"/>
          <w:highlight w:val="none"/>
          <w:lang w:val="en-US" w:eastAsia="zh-CN"/>
        </w:rPr>
        <w:t>”</w:t>
      </w:r>
      <w:r>
        <w:rPr>
          <w:rFonts w:hint="default" w:ascii="Times New Roman" w:hAnsi="Times New Roman" w:eastAsia="仿宋_GB2312" w:cs="Times New Roman"/>
          <w:sz w:val="32"/>
          <w:szCs w:val="32"/>
        </w:rPr>
        <w:t>的要求，</w:t>
      </w:r>
      <w:r>
        <w:rPr>
          <w:rFonts w:hint="default" w:ascii="Times New Roman" w:hAnsi="Times New Roman" w:eastAsia="仿宋_GB2312" w:cs="Times New Roman"/>
          <w:color w:val="auto"/>
          <w:sz w:val="32"/>
          <w:szCs w:val="32"/>
          <w:highlight w:val="none"/>
          <w:lang w:val="en-US" w:eastAsia="zh-CN"/>
        </w:rPr>
        <w:t>以高质量发展为主题，</w:t>
      </w:r>
      <w:r>
        <w:rPr>
          <w:rFonts w:hint="default" w:ascii="Times New Roman" w:hAnsi="Times New Roman" w:eastAsia="仿宋_GB2312" w:cs="Times New Roman"/>
          <w:sz w:val="32"/>
          <w:szCs w:val="32"/>
        </w:rPr>
        <w:t>以“强省会”为主抓手，</w:t>
      </w:r>
      <w:r>
        <w:rPr>
          <w:rFonts w:hint="default" w:ascii="Times New Roman" w:hAnsi="Times New Roman" w:eastAsia="仿宋_GB2312" w:cs="Times New Roman"/>
          <w:b w:val="0"/>
          <w:bCs w:val="0"/>
          <w:sz w:val="32"/>
          <w:szCs w:val="32"/>
          <w:lang w:val="en-US" w:eastAsia="zh-CN"/>
        </w:rPr>
        <w:t>聚焦高端化、绿色化、集约化，坚持“强省会”首先强产业、强产业重点强工业、强工业聚焦强制造业，坚</w:t>
      </w:r>
      <w:r>
        <w:rPr>
          <w:rFonts w:hint="default" w:ascii="Times New Roman" w:hAnsi="Times New Roman" w:eastAsia="仿宋_GB2312" w:cs="Times New Roman"/>
          <w:color w:val="auto"/>
          <w:sz w:val="32"/>
          <w:szCs w:val="32"/>
          <w:highlight w:val="none"/>
          <w:lang w:val="en-US" w:eastAsia="zh-CN"/>
        </w:rPr>
        <w:t>定不移推进工业强市，把新型工业化作为推动“强省会”的第一任务、作为高质量发展的第一推动力、作为“一把手”的第一工程，大力实施工业倍增行动，奋力实现工业大突破，以优异成绩迎接党的二十大胜利召开。</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三、部门预算安排情况说明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（一）部门收支总体情况（详见表1）</w:t>
      </w:r>
    </w:p>
    <w:p>
      <w:pPr>
        <w:autoSpaceDE w:val="0"/>
        <w:autoSpaceDN w:val="0"/>
        <w:adjustRightInd w:val="0"/>
        <w:spacing w:line="600" w:lineRule="exact"/>
        <w:ind w:firstLine="640"/>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本预算为贵阳市工业和信息化局（本级）预算。202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年部门预算收入合计</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万元，其中：一般公共预算财政拨款收入</w:t>
      </w:r>
      <w:r>
        <w:rPr>
          <w:rFonts w:hint="eastAsia" w:ascii="仿宋_GB2312" w:eastAsia="仿宋_GB2312" w:cs="仿宋_GB2312"/>
          <w:color w:val="000000"/>
          <w:sz w:val="32"/>
          <w:szCs w:val="32"/>
          <w:lang w:val="en-US" w:eastAsia="zh-CN"/>
        </w:rPr>
        <w:t>63395.32</w:t>
      </w:r>
      <w:r>
        <w:rPr>
          <w:rFonts w:hint="eastAsia" w:ascii="仿宋_GB2312" w:eastAsia="仿宋_GB2312" w:cs="仿宋_GB2312"/>
          <w:color w:val="000000"/>
          <w:sz w:val="32"/>
          <w:szCs w:val="32"/>
          <w:lang w:val="zh-CN"/>
        </w:rPr>
        <w:t>万元；一般公共预算</w:t>
      </w:r>
      <w:r>
        <w:rPr>
          <w:rFonts w:hint="eastAsia" w:ascii="仿宋_GB2312" w:eastAsia="仿宋_GB2312" w:cs="仿宋_GB2312"/>
          <w:color w:val="000000"/>
          <w:sz w:val="32"/>
          <w:szCs w:val="32"/>
          <w:lang w:val="zh-CN" w:eastAsia="zh-CN"/>
        </w:rPr>
        <w:t>上级资金</w:t>
      </w:r>
      <w:r>
        <w:rPr>
          <w:rFonts w:hint="eastAsia" w:ascii="仿宋_GB2312" w:eastAsia="仿宋_GB2312" w:cs="仿宋_GB2312"/>
          <w:color w:val="000000"/>
          <w:sz w:val="32"/>
          <w:szCs w:val="32"/>
          <w:lang w:val="zh-CN"/>
        </w:rPr>
        <w:t>收入</w:t>
      </w:r>
      <w:r>
        <w:rPr>
          <w:rFonts w:hint="eastAsia" w:ascii="仿宋_GB2312" w:eastAsia="仿宋_GB2312" w:cs="仿宋_GB2312"/>
          <w:color w:val="000000"/>
          <w:sz w:val="32"/>
          <w:szCs w:val="32"/>
          <w:lang w:val="en-US" w:eastAsia="zh-CN"/>
        </w:rPr>
        <w:t>211.80</w:t>
      </w:r>
      <w:r>
        <w:rPr>
          <w:rFonts w:hint="eastAsia" w:ascii="仿宋_GB2312" w:eastAsia="仿宋_GB2312" w:cs="仿宋_GB2312"/>
          <w:color w:val="000000"/>
          <w:sz w:val="32"/>
          <w:szCs w:val="32"/>
          <w:lang w:val="zh-CN"/>
        </w:rPr>
        <w:t>万元。</w:t>
      </w:r>
    </w:p>
    <w:p>
      <w:pPr>
        <w:autoSpaceDE w:val="0"/>
        <w:autoSpaceDN w:val="0"/>
        <w:adjustRightInd w:val="0"/>
        <w:spacing w:line="600" w:lineRule="exact"/>
        <w:ind w:firstLine="640"/>
        <w:rPr>
          <w:rFonts w:hint="eastAsia" w:ascii="仿宋_GB2312" w:eastAsia="仿宋_GB2312" w:cs="仿宋_GB2312"/>
          <w:color w:val="000000"/>
          <w:sz w:val="32"/>
          <w:szCs w:val="32"/>
          <w:lang w:val="zh-CN"/>
        </w:rPr>
      </w:pPr>
      <w:r>
        <w:rPr>
          <w:rFonts w:hint="eastAsia" w:ascii="仿宋_GB2312" w:eastAsia="仿宋_GB2312" w:cs="仿宋_GB2312"/>
          <w:color w:val="000000"/>
          <w:sz w:val="32"/>
          <w:szCs w:val="32"/>
          <w:lang w:val="zh-CN"/>
        </w:rPr>
        <w:t xml:space="preserve">相应安排支出预算 </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万元，其中：教育支出</w:t>
      </w:r>
      <w:r>
        <w:rPr>
          <w:rFonts w:hint="eastAsia" w:ascii="仿宋_GB2312" w:eastAsia="仿宋_GB2312" w:cs="仿宋_GB2312"/>
          <w:color w:val="000000"/>
          <w:sz w:val="32"/>
          <w:szCs w:val="32"/>
          <w:lang w:val="en-US" w:eastAsia="zh-CN"/>
        </w:rPr>
        <w:t>21.15万元，</w:t>
      </w:r>
      <w:r>
        <w:rPr>
          <w:rFonts w:hint="eastAsia" w:ascii="仿宋_GB2312" w:eastAsia="仿宋_GB2312" w:cs="仿宋_GB2312"/>
          <w:color w:val="000000"/>
          <w:sz w:val="32"/>
          <w:szCs w:val="32"/>
          <w:lang w:val="zh-CN"/>
        </w:rPr>
        <w:t xml:space="preserve">科学技术支出 </w:t>
      </w:r>
      <w:r>
        <w:rPr>
          <w:rFonts w:hint="eastAsia" w:ascii="仿宋_GB2312" w:eastAsia="仿宋_GB2312" w:cs="仿宋_GB2312"/>
          <w:color w:val="000000"/>
          <w:sz w:val="32"/>
          <w:szCs w:val="32"/>
          <w:lang w:val="en-US" w:eastAsia="zh-CN"/>
        </w:rPr>
        <w:t>42325.00</w:t>
      </w:r>
      <w:r>
        <w:rPr>
          <w:rFonts w:hint="eastAsia" w:ascii="仿宋_GB2312" w:eastAsia="仿宋_GB2312" w:cs="仿宋_GB2312"/>
          <w:color w:val="000000"/>
          <w:sz w:val="32"/>
          <w:szCs w:val="32"/>
          <w:lang w:val="zh-CN"/>
        </w:rPr>
        <w:t>万元，社会保障和就业支出</w:t>
      </w:r>
      <w:r>
        <w:rPr>
          <w:rFonts w:hint="eastAsia" w:ascii="仿宋_GB2312" w:eastAsia="仿宋_GB2312" w:cs="仿宋_GB2312"/>
          <w:color w:val="000000"/>
          <w:sz w:val="32"/>
          <w:szCs w:val="32"/>
          <w:lang w:val="en-US" w:eastAsia="zh-CN"/>
        </w:rPr>
        <w:t>1745.79</w:t>
      </w:r>
      <w:r>
        <w:rPr>
          <w:rFonts w:hint="eastAsia" w:ascii="仿宋_GB2312" w:eastAsia="仿宋_GB2312" w:cs="仿宋_GB2312"/>
          <w:color w:val="000000"/>
          <w:sz w:val="32"/>
          <w:szCs w:val="32"/>
          <w:lang w:val="zh-CN"/>
        </w:rPr>
        <w:t>万元，卫生健康支出</w:t>
      </w:r>
      <w:r>
        <w:rPr>
          <w:rFonts w:hint="eastAsia" w:ascii="仿宋_GB2312" w:eastAsia="仿宋_GB2312" w:cs="仿宋_GB2312"/>
          <w:color w:val="000000"/>
          <w:sz w:val="32"/>
          <w:szCs w:val="32"/>
          <w:lang w:val="en-US" w:eastAsia="zh-CN"/>
        </w:rPr>
        <w:t>165.16</w:t>
      </w:r>
      <w:r>
        <w:rPr>
          <w:rFonts w:hint="eastAsia" w:ascii="仿宋_GB2312" w:eastAsia="仿宋_GB2312" w:cs="仿宋_GB2312"/>
          <w:color w:val="000000"/>
          <w:sz w:val="32"/>
          <w:szCs w:val="32"/>
          <w:lang w:val="zh-CN"/>
        </w:rPr>
        <w:t>万元，节能环保支出</w:t>
      </w:r>
      <w:r>
        <w:rPr>
          <w:rFonts w:hint="eastAsia" w:ascii="仿宋_GB2312" w:eastAsia="仿宋_GB2312" w:cs="仿宋_GB2312"/>
          <w:color w:val="000000"/>
          <w:sz w:val="32"/>
          <w:szCs w:val="32"/>
          <w:lang w:val="en-US" w:eastAsia="zh-CN"/>
        </w:rPr>
        <w:t>8097.00</w:t>
      </w:r>
      <w:r>
        <w:rPr>
          <w:rFonts w:hint="eastAsia" w:ascii="仿宋_GB2312" w:eastAsia="仿宋_GB2312" w:cs="仿宋_GB2312"/>
          <w:color w:val="000000"/>
          <w:sz w:val="32"/>
          <w:szCs w:val="32"/>
          <w:lang w:val="zh-CN"/>
        </w:rPr>
        <w:t>万元，资源勘探工业信息等支出</w:t>
      </w:r>
      <w:r>
        <w:rPr>
          <w:rFonts w:hint="eastAsia" w:ascii="仿宋_GB2312" w:eastAsia="仿宋_GB2312" w:cs="仿宋_GB2312"/>
          <w:color w:val="auto"/>
          <w:sz w:val="32"/>
          <w:szCs w:val="32"/>
          <w:lang w:val="en-US" w:eastAsia="zh-CN"/>
        </w:rPr>
        <w:t>11090.89</w:t>
      </w:r>
      <w:r>
        <w:rPr>
          <w:rFonts w:hint="eastAsia" w:ascii="仿宋_GB2312" w:eastAsia="仿宋_GB2312" w:cs="仿宋_GB2312"/>
          <w:color w:val="000000"/>
          <w:sz w:val="32"/>
          <w:szCs w:val="32"/>
          <w:lang w:val="zh-CN"/>
        </w:rPr>
        <w:t>万元，住房保障支出</w:t>
      </w:r>
      <w:r>
        <w:rPr>
          <w:rFonts w:hint="eastAsia" w:ascii="仿宋_GB2312" w:eastAsia="仿宋_GB2312" w:cs="仿宋_GB2312"/>
          <w:color w:val="000000"/>
          <w:sz w:val="32"/>
          <w:szCs w:val="32"/>
          <w:lang w:val="en-US" w:eastAsia="zh-CN"/>
        </w:rPr>
        <w:t>132.13</w:t>
      </w:r>
      <w:r>
        <w:rPr>
          <w:rFonts w:hint="eastAsia" w:ascii="仿宋_GB2312" w:eastAsia="仿宋_GB2312" w:cs="仿宋_GB2312"/>
          <w:color w:val="000000"/>
          <w:sz w:val="32"/>
          <w:szCs w:val="32"/>
          <w:lang w:val="zh-CN"/>
        </w:rPr>
        <w:t>万元，灾害防治及应急管理支出30.00万元。</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_GB2312" w:eastAsia="仿宋_GB2312" w:cs="仿宋_GB2312"/>
          <w:color w:val="auto"/>
          <w:sz w:val="32"/>
          <w:szCs w:val="32"/>
          <w:lang w:val="zh-CN"/>
        </w:rPr>
        <w:t>与上年度部门预算收支比较，本年部门预算收入减少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auto"/>
          <w:sz w:val="32"/>
          <w:szCs w:val="32"/>
          <w:lang w:val="zh-CN"/>
        </w:rPr>
        <w:t>万元，主要原因是上级资金项目经费减少；本年部门预算支出减少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auto"/>
          <w:sz w:val="32"/>
          <w:szCs w:val="32"/>
          <w:lang w:val="zh-CN"/>
        </w:rPr>
        <w:t>万元，其中：基本支出减少</w:t>
      </w:r>
      <w:r>
        <w:rPr>
          <w:rFonts w:hint="eastAsia" w:ascii="仿宋_GB2312" w:eastAsia="仿宋_GB2312" w:cs="仿宋_GB2312"/>
          <w:color w:val="auto"/>
          <w:sz w:val="32"/>
          <w:szCs w:val="32"/>
          <w:lang w:val="en-US" w:eastAsia="zh-CN"/>
        </w:rPr>
        <w:t>72.21</w:t>
      </w:r>
      <w:r>
        <w:rPr>
          <w:rFonts w:hint="eastAsia" w:ascii="仿宋_GB2312" w:eastAsia="仿宋_GB2312" w:cs="仿宋_GB2312"/>
          <w:color w:val="auto"/>
          <w:sz w:val="32"/>
          <w:szCs w:val="32"/>
          <w:lang w:val="zh-CN"/>
        </w:rPr>
        <w:t>万元，主要原因是人员变动支出减少；项目支出减少</w:t>
      </w:r>
      <w:r>
        <w:rPr>
          <w:rFonts w:hint="eastAsia" w:ascii="仿宋_GB2312" w:eastAsia="仿宋_GB2312" w:cs="仿宋_GB2312"/>
          <w:color w:val="auto"/>
          <w:sz w:val="32"/>
          <w:szCs w:val="32"/>
          <w:lang w:val="en-US" w:eastAsia="zh-CN"/>
        </w:rPr>
        <w:t>19721.83</w:t>
      </w:r>
      <w:r>
        <w:rPr>
          <w:rFonts w:hint="eastAsia" w:ascii="仿宋_GB2312" w:eastAsia="仿宋_GB2312" w:cs="仿宋_GB2312"/>
          <w:color w:val="auto"/>
          <w:sz w:val="32"/>
          <w:szCs w:val="32"/>
          <w:lang w:val="zh-CN"/>
        </w:rPr>
        <w:t>万元，主要原因是上级资金项目经费减少。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（二）部门收入总体情况（详见表2）</w:t>
      </w:r>
    </w:p>
    <w:p>
      <w:pPr>
        <w:autoSpaceDE w:val="0"/>
        <w:autoSpaceDN w:val="0"/>
        <w:adjustRightInd w:val="0"/>
        <w:spacing w:line="600" w:lineRule="exact"/>
        <w:ind w:firstLine="640"/>
        <w:rPr>
          <w:rFonts w:hint="eastAsia" w:ascii="仿宋_GB2312" w:hAnsi="仿宋_GB2312" w:eastAsia="仿宋_GB2312" w:cs="仿宋_GB2312"/>
          <w:bCs/>
          <w:color w:val="auto"/>
          <w:sz w:val="32"/>
          <w:szCs w:val="32"/>
          <w:highlight w:val="none"/>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年部门预算收入合计</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万元，其中：一般公共预算财政拨款收入</w:t>
      </w:r>
      <w:r>
        <w:rPr>
          <w:rFonts w:hint="eastAsia" w:ascii="仿宋_GB2312" w:eastAsia="仿宋_GB2312" w:cs="仿宋_GB2312"/>
          <w:color w:val="000000"/>
          <w:sz w:val="32"/>
          <w:szCs w:val="32"/>
          <w:lang w:val="en-US" w:eastAsia="zh-CN"/>
        </w:rPr>
        <w:t>63395.32</w:t>
      </w:r>
      <w:r>
        <w:rPr>
          <w:rFonts w:hint="eastAsia" w:ascii="仿宋_GB2312" w:eastAsia="仿宋_GB2312" w:cs="仿宋_GB2312"/>
          <w:color w:val="000000"/>
          <w:sz w:val="32"/>
          <w:szCs w:val="32"/>
          <w:lang w:val="zh-CN"/>
        </w:rPr>
        <w:t>万元；一般公共预算</w:t>
      </w:r>
      <w:r>
        <w:rPr>
          <w:rFonts w:hint="eastAsia" w:ascii="仿宋_GB2312" w:eastAsia="仿宋_GB2312" w:cs="仿宋_GB2312"/>
          <w:color w:val="000000"/>
          <w:sz w:val="32"/>
          <w:szCs w:val="32"/>
          <w:lang w:val="zh-CN" w:eastAsia="zh-CN"/>
        </w:rPr>
        <w:t>上级资金</w:t>
      </w:r>
      <w:r>
        <w:rPr>
          <w:rFonts w:hint="eastAsia" w:ascii="仿宋_GB2312" w:eastAsia="仿宋_GB2312" w:cs="仿宋_GB2312"/>
          <w:color w:val="000000"/>
          <w:sz w:val="32"/>
          <w:szCs w:val="32"/>
          <w:lang w:val="zh-CN"/>
        </w:rPr>
        <w:t>收入</w:t>
      </w:r>
      <w:r>
        <w:rPr>
          <w:rFonts w:hint="eastAsia" w:ascii="仿宋_GB2312" w:eastAsia="仿宋_GB2312" w:cs="仿宋_GB2312"/>
          <w:color w:val="000000"/>
          <w:sz w:val="32"/>
          <w:szCs w:val="32"/>
          <w:lang w:val="en-US" w:eastAsia="zh-CN"/>
        </w:rPr>
        <w:t>211.80</w:t>
      </w:r>
      <w:r>
        <w:rPr>
          <w:rFonts w:hint="eastAsia" w:ascii="仿宋_GB2312" w:eastAsia="仿宋_GB2312" w:cs="仿宋_GB2312"/>
          <w:color w:val="000000"/>
          <w:sz w:val="32"/>
          <w:szCs w:val="32"/>
          <w:lang w:val="zh-CN"/>
        </w:rPr>
        <w:t>万元。与上年度部门预算收入比较，本年部门预算收入减少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auto"/>
          <w:sz w:val="32"/>
          <w:szCs w:val="32"/>
          <w:lang w:val="zh-CN"/>
        </w:rPr>
        <w:t>万元，主要原因是上级资金项目经费减少。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（三）部门支出总体情况（详见表3）</w:t>
      </w:r>
    </w:p>
    <w:p>
      <w:pPr>
        <w:autoSpaceDE w:val="0"/>
        <w:autoSpaceDN w:val="0"/>
        <w:adjustRightInd w:val="0"/>
        <w:spacing w:line="600" w:lineRule="exact"/>
        <w:ind w:firstLine="640"/>
        <w:rPr>
          <w:rFonts w:hint="eastAsia" w:ascii="仿宋_GB2312" w:eastAsia="仿宋_GB2312"/>
          <w:color w:val="000000"/>
          <w:sz w:val="32"/>
          <w:szCs w:val="32"/>
          <w:lang w:val="zh-CN"/>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年部门支出预算合计</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万元，其中：基本支出</w:t>
      </w:r>
      <w:r>
        <w:rPr>
          <w:rFonts w:hint="eastAsia" w:ascii="仿宋_GB2312" w:eastAsia="仿宋_GB2312" w:cs="仿宋_GB2312"/>
          <w:color w:val="000000"/>
          <w:sz w:val="32"/>
          <w:szCs w:val="32"/>
          <w:lang w:val="en-US" w:eastAsia="zh-CN"/>
        </w:rPr>
        <w:t>3376.17</w:t>
      </w:r>
      <w:r>
        <w:rPr>
          <w:rFonts w:hint="eastAsia" w:ascii="仿宋_GB2312" w:eastAsia="仿宋_GB2312" w:cs="仿宋_GB2312"/>
          <w:color w:val="000000"/>
          <w:sz w:val="32"/>
          <w:szCs w:val="32"/>
          <w:lang w:val="zh-CN"/>
        </w:rPr>
        <w:t>万元，项目支出</w:t>
      </w:r>
      <w:r>
        <w:rPr>
          <w:rFonts w:hint="eastAsia" w:ascii="仿宋_GB2312" w:eastAsia="仿宋_GB2312" w:cs="仿宋_GB2312"/>
          <w:color w:val="000000"/>
          <w:sz w:val="32"/>
          <w:szCs w:val="32"/>
          <w:lang w:val="en-US" w:eastAsia="zh-CN"/>
        </w:rPr>
        <w:t>60019.15</w:t>
      </w:r>
      <w:r>
        <w:rPr>
          <w:rFonts w:hint="eastAsia" w:ascii="仿宋_GB2312" w:eastAsia="仿宋_GB2312" w:cs="仿宋_GB2312"/>
          <w:color w:val="000000"/>
          <w:sz w:val="32"/>
          <w:szCs w:val="32"/>
          <w:lang w:val="zh-CN"/>
        </w:rPr>
        <w:t>万元，一般公共预算</w:t>
      </w:r>
      <w:r>
        <w:rPr>
          <w:rFonts w:hint="eastAsia" w:ascii="仿宋_GB2312" w:eastAsia="仿宋_GB2312" w:cs="仿宋_GB2312"/>
          <w:color w:val="000000"/>
          <w:sz w:val="32"/>
          <w:szCs w:val="32"/>
          <w:lang w:val="zh-CN" w:eastAsia="zh-CN"/>
        </w:rPr>
        <w:t>上级资金</w:t>
      </w:r>
      <w:r>
        <w:rPr>
          <w:rFonts w:hint="eastAsia" w:ascii="仿宋_GB2312" w:eastAsia="仿宋_GB2312" w:cs="仿宋_GB2312"/>
          <w:color w:val="000000"/>
          <w:sz w:val="32"/>
          <w:szCs w:val="32"/>
          <w:lang w:val="zh-CN"/>
        </w:rPr>
        <w:t>收入</w:t>
      </w:r>
      <w:r>
        <w:rPr>
          <w:rFonts w:hint="eastAsia" w:ascii="仿宋_GB2312" w:eastAsia="仿宋_GB2312" w:cs="仿宋_GB2312"/>
          <w:color w:val="000000"/>
          <w:sz w:val="32"/>
          <w:szCs w:val="32"/>
          <w:lang w:val="en-US" w:eastAsia="zh-CN"/>
        </w:rPr>
        <w:t>211.80</w:t>
      </w:r>
      <w:r>
        <w:rPr>
          <w:rFonts w:hint="eastAsia" w:ascii="仿宋_GB2312" w:eastAsia="仿宋_GB2312" w:cs="仿宋_GB2312"/>
          <w:color w:val="000000"/>
          <w:sz w:val="32"/>
          <w:szCs w:val="32"/>
          <w:lang w:val="zh-CN"/>
        </w:rPr>
        <w:t>万元。</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_GB2312" w:eastAsia="仿宋_GB2312" w:cs="仿宋_GB2312"/>
          <w:color w:val="000000"/>
          <w:sz w:val="32"/>
          <w:szCs w:val="32"/>
          <w:lang w:val="zh-CN"/>
        </w:rPr>
        <w:t>按支出功能科目分类：</w:t>
      </w:r>
      <w:r>
        <w:rPr>
          <w:rFonts w:hint="eastAsia" w:ascii="仿宋_GB2312" w:eastAsia="仿宋_GB2312" w:cs="仿宋_GB2312"/>
          <w:color w:val="auto"/>
          <w:sz w:val="32"/>
          <w:szCs w:val="32"/>
          <w:lang w:val="zh-CN" w:eastAsia="zh-CN"/>
        </w:rPr>
        <w:t>教育支出</w:t>
      </w:r>
      <w:r>
        <w:rPr>
          <w:rFonts w:hint="eastAsia" w:ascii="仿宋_GB2312" w:eastAsia="仿宋_GB2312" w:cs="仿宋_GB2312"/>
          <w:color w:val="auto"/>
          <w:sz w:val="32"/>
          <w:szCs w:val="32"/>
          <w:lang w:val="en-US" w:eastAsia="zh-CN"/>
        </w:rPr>
        <w:t>21.15万元，比上年增加7.65万元，主要原因是增加培训班次费用；</w:t>
      </w:r>
      <w:r>
        <w:rPr>
          <w:rFonts w:hint="eastAsia" w:ascii="仿宋_GB2312" w:eastAsia="仿宋_GB2312" w:cs="仿宋_GB2312"/>
          <w:color w:val="auto"/>
          <w:sz w:val="32"/>
          <w:szCs w:val="32"/>
          <w:lang w:val="zh-CN"/>
        </w:rPr>
        <w:t>科学技术支出</w:t>
      </w:r>
      <w:r>
        <w:rPr>
          <w:rFonts w:hint="eastAsia" w:ascii="仿宋_GB2312" w:eastAsia="仿宋_GB2312" w:cs="仿宋_GB2312"/>
          <w:color w:val="auto"/>
          <w:sz w:val="32"/>
          <w:szCs w:val="32"/>
          <w:lang w:val="en-US" w:eastAsia="zh-CN"/>
        </w:rPr>
        <w:t>42325.00</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4625.00</w:t>
      </w:r>
      <w:r>
        <w:rPr>
          <w:rFonts w:hint="eastAsia" w:ascii="仿宋_GB2312" w:eastAsia="仿宋_GB2312" w:cs="仿宋_GB2312"/>
          <w:color w:val="auto"/>
          <w:sz w:val="32"/>
          <w:szCs w:val="32"/>
          <w:lang w:val="zh-CN"/>
        </w:rPr>
        <w:t>万元，原因是项目经费增加；社会保障和就业支出</w:t>
      </w:r>
      <w:r>
        <w:rPr>
          <w:rFonts w:hint="eastAsia" w:ascii="仿宋_GB2312" w:eastAsia="仿宋_GB2312" w:cs="仿宋_GB2312"/>
          <w:color w:val="auto"/>
          <w:sz w:val="32"/>
          <w:szCs w:val="32"/>
          <w:lang w:val="en-US" w:eastAsia="zh-CN"/>
        </w:rPr>
        <w:t>1745.79</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55.07</w:t>
      </w:r>
      <w:r>
        <w:rPr>
          <w:rFonts w:hint="eastAsia" w:ascii="仿宋_GB2312" w:eastAsia="仿宋_GB2312" w:cs="仿宋_GB2312"/>
          <w:color w:val="auto"/>
          <w:sz w:val="32"/>
          <w:szCs w:val="32"/>
          <w:lang w:val="zh-CN"/>
        </w:rPr>
        <w:t xml:space="preserve">万元，原因是人员费用增加；卫生健康支出 </w:t>
      </w:r>
      <w:r>
        <w:rPr>
          <w:rFonts w:hint="eastAsia" w:ascii="仿宋_GB2312" w:eastAsia="仿宋_GB2312" w:cs="仿宋_GB2312"/>
          <w:color w:val="auto"/>
          <w:sz w:val="32"/>
          <w:szCs w:val="32"/>
          <w:lang w:val="en-US" w:eastAsia="zh-CN"/>
        </w:rPr>
        <w:t>165.16</w:t>
      </w:r>
      <w:r>
        <w:rPr>
          <w:rFonts w:hint="eastAsia" w:ascii="仿宋_GB2312" w:eastAsia="仿宋_GB2312" w:cs="仿宋_GB2312"/>
          <w:color w:val="auto"/>
          <w:sz w:val="32"/>
          <w:szCs w:val="32"/>
          <w:lang w:val="zh-CN"/>
        </w:rPr>
        <w:t>万元，比上年增加</w:t>
      </w:r>
      <w:r>
        <w:rPr>
          <w:rFonts w:hint="eastAsia" w:ascii="仿宋_GB2312" w:eastAsia="仿宋_GB2312" w:cs="仿宋_GB2312"/>
          <w:color w:val="auto"/>
          <w:sz w:val="32"/>
          <w:szCs w:val="32"/>
          <w:lang w:val="en-US" w:eastAsia="zh-CN"/>
        </w:rPr>
        <w:t>1.85</w:t>
      </w:r>
      <w:r>
        <w:rPr>
          <w:rFonts w:hint="eastAsia" w:ascii="仿宋_GB2312" w:eastAsia="仿宋_GB2312" w:cs="仿宋_GB2312"/>
          <w:color w:val="auto"/>
          <w:sz w:val="32"/>
          <w:szCs w:val="32"/>
          <w:lang w:val="zh-CN"/>
        </w:rPr>
        <w:t xml:space="preserve">万元，原因是人员费用增加；节能环保支出 </w:t>
      </w:r>
      <w:r>
        <w:rPr>
          <w:rFonts w:hint="eastAsia" w:ascii="仿宋_GB2312" w:eastAsia="仿宋_GB2312" w:cs="仿宋_GB2312"/>
          <w:color w:val="auto"/>
          <w:sz w:val="32"/>
          <w:szCs w:val="32"/>
          <w:lang w:val="en-US" w:eastAsia="zh-CN"/>
        </w:rPr>
        <w:t>8097.00</w:t>
      </w:r>
      <w:r>
        <w:rPr>
          <w:rFonts w:hint="eastAsia" w:ascii="仿宋_GB2312" w:eastAsia="仿宋_GB2312" w:cs="仿宋_GB2312"/>
          <w:color w:val="auto"/>
          <w:sz w:val="32"/>
          <w:szCs w:val="32"/>
          <w:lang w:val="zh-CN"/>
        </w:rPr>
        <w:t>万元，比上年减少</w:t>
      </w:r>
      <w:r>
        <w:rPr>
          <w:rFonts w:hint="eastAsia" w:ascii="仿宋_GB2312" w:eastAsia="仿宋_GB2312" w:cs="仿宋_GB2312"/>
          <w:color w:val="auto"/>
          <w:sz w:val="32"/>
          <w:szCs w:val="32"/>
          <w:lang w:val="en-US" w:eastAsia="zh-CN"/>
        </w:rPr>
        <w:t>120.06</w:t>
      </w:r>
      <w:r>
        <w:rPr>
          <w:rFonts w:hint="eastAsia" w:ascii="仿宋_GB2312" w:eastAsia="仿宋_GB2312" w:cs="仿宋_GB2312"/>
          <w:color w:val="auto"/>
          <w:sz w:val="32"/>
          <w:szCs w:val="32"/>
          <w:lang w:val="zh-CN"/>
        </w:rPr>
        <w:t>万元，原因是项目费用减少；资源勘探工业信息</w:t>
      </w:r>
      <w:r>
        <w:rPr>
          <w:rFonts w:hint="eastAsia" w:ascii="仿宋_GB2312" w:eastAsia="仿宋_GB2312" w:cs="仿宋_GB2312"/>
          <w:color w:val="000000"/>
          <w:sz w:val="32"/>
          <w:szCs w:val="32"/>
          <w:lang w:val="zh-CN"/>
        </w:rPr>
        <w:t>等支出</w:t>
      </w:r>
      <w:r>
        <w:rPr>
          <w:rFonts w:hint="eastAsia" w:ascii="仿宋_GB2312" w:eastAsia="仿宋_GB2312" w:cs="仿宋_GB2312"/>
          <w:color w:val="000000"/>
          <w:sz w:val="32"/>
          <w:szCs w:val="32"/>
          <w:lang w:val="en-US" w:eastAsia="zh-CN"/>
        </w:rPr>
        <w:t>11090.89</w:t>
      </w:r>
      <w:r>
        <w:rPr>
          <w:rFonts w:hint="eastAsia" w:ascii="仿宋_GB2312" w:eastAsia="仿宋_GB2312" w:cs="仿宋_GB2312"/>
          <w:color w:val="000000"/>
          <w:sz w:val="32"/>
          <w:szCs w:val="32"/>
          <w:lang w:val="zh-CN"/>
        </w:rPr>
        <w:t>万元，比上年减少</w:t>
      </w:r>
      <w:r>
        <w:rPr>
          <w:rFonts w:hint="eastAsia" w:ascii="仿宋_GB2312" w:eastAsia="仿宋_GB2312" w:cs="仿宋_GB2312"/>
          <w:color w:val="000000"/>
          <w:sz w:val="32"/>
          <w:szCs w:val="32"/>
          <w:lang w:val="en-US" w:eastAsia="zh-CN"/>
        </w:rPr>
        <w:t>24358.85</w:t>
      </w:r>
      <w:r>
        <w:rPr>
          <w:rFonts w:hint="eastAsia" w:ascii="仿宋_GB2312" w:eastAsia="仿宋_GB2312" w:cs="仿宋_GB2312"/>
          <w:color w:val="000000"/>
          <w:sz w:val="32"/>
          <w:szCs w:val="32"/>
          <w:lang w:val="zh-CN"/>
        </w:rPr>
        <w:t>万元，原因是项目经费减少；住房保障支出</w:t>
      </w:r>
      <w:r>
        <w:rPr>
          <w:rFonts w:hint="eastAsia" w:ascii="仿宋_GB2312" w:eastAsia="仿宋_GB2312" w:cs="仿宋_GB2312"/>
          <w:color w:val="000000"/>
          <w:sz w:val="32"/>
          <w:szCs w:val="32"/>
          <w:lang w:val="en-US" w:eastAsia="zh-CN"/>
        </w:rPr>
        <w:t>132.13</w:t>
      </w:r>
      <w:r>
        <w:rPr>
          <w:rFonts w:hint="eastAsia" w:ascii="仿宋_GB2312" w:eastAsia="仿宋_GB2312" w:cs="仿宋_GB2312"/>
          <w:color w:val="000000"/>
          <w:sz w:val="32"/>
          <w:szCs w:val="32"/>
          <w:lang w:val="zh-CN"/>
        </w:rPr>
        <w:t>万元，比上年减少</w:t>
      </w:r>
      <w:r>
        <w:rPr>
          <w:rFonts w:hint="eastAsia" w:ascii="仿宋_GB2312" w:eastAsia="仿宋_GB2312" w:cs="仿宋_GB2312"/>
          <w:color w:val="000000"/>
          <w:sz w:val="32"/>
          <w:szCs w:val="32"/>
          <w:lang w:val="en-US" w:eastAsia="zh-CN"/>
        </w:rPr>
        <w:t>3.73</w:t>
      </w:r>
      <w:r>
        <w:rPr>
          <w:rFonts w:hint="eastAsia" w:ascii="仿宋_GB2312" w:eastAsia="仿宋_GB2312" w:cs="仿宋_GB2312"/>
          <w:color w:val="000000"/>
          <w:sz w:val="32"/>
          <w:szCs w:val="32"/>
          <w:lang w:val="zh-CN"/>
        </w:rPr>
        <w:t>万元，原因是人员变动减少费用；灾害防治及应急管理支出30万元，与上年无变化。</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（四）财政拨款收支总体情况（详见表4）</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_GB2312" w:eastAsia="仿宋_GB2312" w:cs="仿宋_GB2312"/>
          <w:color w:val="000000"/>
          <w:sz w:val="32"/>
          <w:szCs w:val="32"/>
          <w:lang w:val="zh-CN"/>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lang w:val="zh-CN"/>
        </w:rPr>
        <w:t>年部门预算财政拨款收入</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万元，财政拨款支出</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lang w:val="zh-CN"/>
        </w:rPr>
        <w:t>万元。与上年度部门预算财政拨款收支比较，本年财政拨款收入减少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auto"/>
          <w:sz w:val="32"/>
          <w:szCs w:val="32"/>
          <w:lang w:val="zh-CN"/>
        </w:rPr>
        <w:t>万</w:t>
      </w:r>
      <w:r>
        <w:rPr>
          <w:rFonts w:hint="eastAsia" w:ascii="仿宋_GB2312" w:eastAsia="仿宋_GB2312" w:cs="仿宋_GB2312"/>
          <w:color w:val="000000"/>
          <w:sz w:val="32"/>
          <w:szCs w:val="32"/>
          <w:lang w:val="zh-CN"/>
        </w:rPr>
        <w:t>元，主要原因是上级资金项目经费减少；本年财政拨款支出减少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000000"/>
          <w:sz w:val="32"/>
          <w:szCs w:val="32"/>
          <w:lang w:val="zh-CN"/>
        </w:rPr>
        <w:t>万元，主要原因是上级资金项目经费减少。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（五）一般公共预算支出情况（详见表5）</w:t>
      </w:r>
    </w:p>
    <w:p>
      <w:pPr>
        <w:autoSpaceDE w:val="0"/>
        <w:autoSpaceDN w:val="0"/>
        <w:adjustRightInd w:val="0"/>
        <w:spacing w:line="600" w:lineRule="exact"/>
        <w:ind w:firstLine="640"/>
        <w:rPr>
          <w:rFonts w:ascii="仿宋_GB2312" w:hAnsi="仿宋_GB2312" w:eastAsia="仿宋_GB2312" w:cs="仿宋_GB2312"/>
          <w:bCs/>
          <w:color w:val="FF0000"/>
          <w:sz w:val="32"/>
          <w:szCs w:val="32"/>
          <w:highlight w:val="none"/>
        </w:rPr>
      </w:pPr>
      <w:r>
        <w:rPr>
          <w:rFonts w:hint="eastAsia" w:ascii="仿宋_GB2312" w:eastAsia="仿宋_GB2312" w:cs="仿宋_GB2312"/>
          <w:color w:val="000000"/>
          <w:sz w:val="32"/>
          <w:szCs w:val="32"/>
        </w:rPr>
        <w:t>202</w:t>
      </w:r>
      <w:r>
        <w:rPr>
          <w:rFonts w:hint="eastAsia" w:ascii="仿宋_GB2312" w:eastAsia="仿宋_GB2312" w:cs="仿宋_GB2312"/>
          <w:color w:val="000000"/>
          <w:sz w:val="32"/>
          <w:szCs w:val="32"/>
          <w:lang w:val="en-US" w:eastAsia="zh-CN"/>
        </w:rPr>
        <w:t>2</w:t>
      </w:r>
      <w:r>
        <w:rPr>
          <w:rFonts w:hint="eastAsia" w:ascii="仿宋_GB2312" w:eastAsia="仿宋_GB2312" w:cs="仿宋_GB2312"/>
          <w:color w:val="000000"/>
          <w:sz w:val="32"/>
          <w:szCs w:val="32"/>
        </w:rPr>
        <w:t>年部门一般公共预算拨款支出</w:t>
      </w:r>
      <w:r>
        <w:rPr>
          <w:rFonts w:hint="eastAsia" w:ascii="仿宋_GB2312" w:eastAsia="仿宋_GB2312" w:cs="仿宋_GB2312"/>
          <w:color w:val="auto"/>
          <w:sz w:val="32"/>
          <w:szCs w:val="32"/>
          <w:lang w:val="en-US" w:eastAsia="zh-CN"/>
        </w:rPr>
        <w:t>63607.12</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zh-CN"/>
        </w:rPr>
        <w:t>，其中基本支出</w:t>
      </w:r>
      <w:r>
        <w:rPr>
          <w:rFonts w:hint="eastAsia" w:ascii="仿宋_GB2312" w:eastAsia="仿宋_GB2312" w:cs="仿宋_GB2312"/>
          <w:color w:val="000000"/>
          <w:sz w:val="32"/>
          <w:szCs w:val="32"/>
          <w:lang w:val="en-US" w:eastAsia="zh-CN"/>
        </w:rPr>
        <w:t>3376.17万元，项目支出60230.95万元。</w:t>
      </w:r>
      <w:r>
        <w:rPr>
          <w:rFonts w:hint="eastAsia" w:ascii="仿宋_GB2312" w:eastAsia="仿宋_GB2312" w:cs="仿宋_GB2312"/>
          <w:color w:val="000000"/>
          <w:sz w:val="32"/>
          <w:szCs w:val="32"/>
        </w:rPr>
        <w:t>一般公共预算拨款支出</w:t>
      </w:r>
      <w:r>
        <w:rPr>
          <w:rFonts w:hint="eastAsia" w:ascii="仿宋_GB2312" w:eastAsia="仿宋_GB2312" w:cs="仿宋_GB2312"/>
          <w:color w:val="000000"/>
          <w:sz w:val="32"/>
          <w:szCs w:val="32"/>
          <w:lang w:val="zh-CN"/>
        </w:rPr>
        <w:t>比上年减少</w:t>
      </w:r>
      <w:r>
        <w:rPr>
          <w:rFonts w:hint="eastAsia" w:ascii="仿宋_GB2312" w:eastAsia="仿宋_GB2312" w:cs="仿宋_GB2312"/>
          <w:color w:val="auto"/>
          <w:sz w:val="32"/>
          <w:szCs w:val="32"/>
          <w:lang w:val="en-US" w:eastAsia="zh-CN"/>
        </w:rPr>
        <w:t>19794.04</w:t>
      </w:r>
      <w:r>
        <w:rPr>
          <w:rFonts w:hint="eastAsia" w:ascii="仿宋_GB2312" w:eastAsia="仿宋_GB2312" w:cs="仿宋_GB2312"/>
          <w:color w:val="000000"/>
          <w:sz w:val="32"/>
          <w:szCs w:val="32"/>
          <w:lang w:val="zh-CN"/>
        </w:rPr>
        <w:t>元，主要原因是上级资金项目经费减少。</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（六）一般公共预算基本支出情况（详见表6、7）</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1</w:t>
      </w:r>
      <w:r>
        <w:rPr>
          <w:rFonts w:hint="eastAsia" w:ascii="仿宋_GB2312" w:eastAsia="仿宋_GB2312" w:cs="仿宋_GB2312"/>
          <w:sz w:val="32"/>
          <w:szCs w:val="32"/>
        </w:rPr>
        <w:t>年部门一般公共预算基本支出</w:t>
      </w:r>
      <w:r>
        <w:rPr>
          <w:rFonts w:hint="eastAsia" w:ascii="仿宋_GB2312" w:eastAsia="仿宋_GB2312" w:cs="仿宋_GB2312"/>
          <w:sz w:val="32"/>
          <w:szCs w:val="32"/>
          <w:lang w:val="en-US" w:eastAsia="zh-CN"/>
        </w:rPr>
        <w:t>3376.17</w:t>
      </w:r>
      <w:r>
        <w:rPr>
          <w:rFonts w:hint="eastAsia" w:ascii="仿宋_GB2312" w:eastAsia="仿宋_GB2312" w:cs="仿宋_GB2312"/>
          <w:sz w:val="32"/>
          <w:szCs w:val="32"/>
        </w:rPr>
        <w:t>万元。其中：人员经费</w:t>
      </w:r>
      <w:r>
        <w:rPr>
          <w:rFonts w:hint="eastAsia" w:ascii="仿宋_GB2312" w:eastAsia="仿宋_GB2312" w:cs="仿宋_GB2312"/>
          <w:sz w:val="32"/>
          <w:szCs w:val="32"/>
          <w:lang w:val="en-US" w:eastAsia="zh-CN"/>
        </w:rPr>
        <w:t>3118.09</w:t>
      </w:r>
      <w:r>
        <w:rPr>
          <w:rFonts w:hint="eastAsia" w:ascii="仿宋_GB2312" w:eastAsia="仿宋_GB2312" w:cs="仿宋_GB2312"/>
          <w:sz w:val="32"/>
          <w:szCs w:val="32"/>
        </w:rPr>
        <w:t>万元，公用经费</w:t>
      </w:r>
      <w:r>
        <w:rPr>
          <w:rFonts w:hint="eastAsia" w:ascii="仿宋_GB2312" w:eastAsia="仿宋_GB2312" w:cs="仿宋_GB2312"/>
          <w:sz w:val="32"/>
          <w:szCs w:val="32"/>
          <w:lang w:val="en-US" w:eastAsia="zh-CN"/>
        </w:rPr>
        <w:t>258.08</w:t>
      </w:r>
      <w:r>
        <w:rPr>
          <w:rFonts w:hint="eastAsia" w:ascii="仿宋_GB2312" w:eastAsia="仿宋_GB2312" w:cs="仿宋_GB2312"/>
          <w:sz w:val="32"/>
          <w:szCs w:val="32"/>
        </w:rPr>
        <w:t>万元。</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（七）一般公共预算“三公”经费支出情况（详见表8）</w:t>
      </w:r>
    </w:p>
    <w:p>
      <w:pPr>
        <w:pStyle w:val="2"/>
        <w:keepNext w:val="0"/>
        <w:keepLines w:val="0"/>
        <w:pageBreakBefore w:val="0"/>
        <w:widowControl w:val="0"/>
        <w:kinsoku/>
        <w:wordWrap/>
        <w:overflowPunct/>
        <w:topLinePunct w:val="0"/>
        <w:autoSpaceDE/>
        <w:autoSpaceDN/>
        <w:bidi w:val="0"/>
        <w:adjustRightInd/>
        <w:snapToGrid/>
        <w:spacing w:line="554" w:lineRule="exact"/>
        <w:ind w:left="0" w:right="0" w:firstLine="482"/>
        <w:jc w:val="both"/>
        <w:textAlignment w:val="auto"/>
        <w:outlineLvl w:val="9"/>
        <w:rPr>
          <w:rFonts w:hint="eastAsia"/>
        </w:rPr>
      </w:pPr>
      <w:r>
        <w:rPr>
          <w:rFonts w:hint="eastAsia" w:ascii="仿宋_GB2312" w:eastAsia="仿宋_GB2312" w:cs="仿宋_GB2312"/>
          <w:bCs/>
          <w:color w:val="auto"/>
          <w:sz w:val="32"/>
          <w:szCs w:val="32"/>
          <w:highlight w:val="none"/>
          <w:lang w:val="en-US" w:eastAsia="zh-CN"/>
        </w:rPr>
        <w:t>2022年</w:t>
      </w:r>
      <w:r>
        <w:rPr>
          <w:rFonts w:hint="eastAsia" w:ascii="仿宋_GB2312" w:eastAsia="仿宋_GB2312" w:cs="仿宋_GB2312"/>
          <w:bCs/>
          <w:color w:val="auto"/>
          <w:sz w:val="32"/>
          <w:szCs w:val="32"/>
          <w:highlight w:val="none"/>
        </w:rPr>
        <w:t>一般公共预算安排“三公”经费预算</w:t>
      </w:r>
      <w:r>
        <w:rPr>
          <w:rFonts w:hint="eastAsia" w:ascii="仿宋_GB2312" w:eastAsia="仿宋_GB2312" w:cs="仿宋_GB2312"/>
          <w:bCs/>
          <w:color w:val="auto"/>
          <w:sz w:val="32"/>
          <w:szCs w:val="32"/>
          <w:highlight w:val="none"/>
          <w:lang w:val="en-US" w:eastAsia="zh-CN"/>
        </w:rPr>
        <w:t>9.86万元，其中公务接待费1.40万元，公务用车运行维护费8.46万元。</w:t>
      </w:r>
    </w:p>
    <w:p>
      <w:pPr>
        <w:autoSpaceDE w:val="0"/>
        <w:autoSpaceDN w:val="0"/>
        <w:adjustRightInd w:val="0"/>
        <w:spacing w:line="600" w:lineRule="exact"/>
        <w:ind w:firstLine="640"/>
        <w:rPr>
          <w:rFonts w:hint="eastAsia" w:ascii="仿宋_GB2312" w:eastAsia="仿宋_GB2312"/>
          <w:color w:val="000000"/>
          <w:sz w:val="32"/>
          <w:szCs w:val="32"/>
        </w:rPr>
      </w:pPr>
      <w:r>
        <w:rPr>
          <w:rFonts w:hint="eastAsia" w:ascii="仿宋_GB2312" w:eastAsia="仿宋_GB2312" w:cs="仿宋_GB2312"/>
          <w:color w:val="000000"/>
          <w:sz w:val="32"/>
          <w:szCs w:val="32"/>
          <w:lang w:val="zh-CN"/>
        </w:rPr>
        <w:t>1.市工业和信息化局本级公务接待费预算支出1.40万元</w:t>
      </w:r>
      <w:r>
        <w:rPr>
          <w:rFonts w:hint="eastAsia" w:ascii="仿宋_GB2312" w:eastAsia="仿宋_GB2312" w:cs="仿宋_GB2312"/>
          <w:sz w:val="32"/>
          <w:szCs w:val="32"/>
          <w:lang w:val="zh-CN"/>
        </w:rPr>
        <w:t>。</w:t>
      </w:r>
      <w:r>
        <w:rPr>
          <w:rFonts w:hint="eastAsia" w:ascii="仿宋_GB2312" w:eastAsia="仿宋_GB2312" w:cs="仿宋_GB2312"/>
          <w:color w:val="000000"/>
          <w:sz w:val="32"/>
          <w:szCs w:val="32"/>
          <w:lang w:val="zh-CN"/>
        </w:rPr>
        <w:t>与上年度公务接待费预算相比，今年预算支出无变化。具体支出内容：执行公务和开展业务活动发生的公务接待费用，与国内相关单位交流业务工作情况发生的接待费用，市委市政府安排的公务接待，其他按规定开支的各类公务接待费用。</w:t>
      </w:r>
    </w:p>
    <w:p>
      <w:pPr>
        <w:autoSpaceDE w:val="0"/>
        <w:autoSpaceDN w:val="0"/>
        <w:adjustRightInd w:val="0"/>
        <w:spacing w:line="600" w:lineRule="exact"/>
        <w:ind w:firstLine="640"/>
        <w:rPr>
          <w:rFonts w:hint="eastAsia" w:ascii="仿宋_GB2312" w:eastAsia="仿宋_GB2312"/>
          <w:color w:val="000000"/>
          <w:sz w:val="32"/>
          <w:szCs w:val="32"/>
          <w:lang w:val="zh-CN"/>
        </w:rPr>
      </w:pPr>
      <w:r>
        <w:rPr>
          <w:rFonts w:hint="eastAsia" w:ascii="仿宋_GB2312" w:eastAsia="仿宋_GB2312" w:cs="仿宋_GB2312"/>
          <w:color w:val="000000"/>
          <w:sz w:val="32"/>
          <w:szCs w:val="32"/>
          <w:lang w:val="zh-CN"/>
        </w:rPr>
        <w:t>2.市工业和信息化局本级公务用车运行维护费预算支出</w:t>
      </w:r>
      <w:r>
        <w:rPr>
          <w:rFonts w:hint="eastAsia" w:ascii="仿宋_GB2312" w:eastAsia="仿宋_GB2312" w:cs="仿宋_GB2312"/>
          <w:sz w:val="32"/>
          <w:szCs w:val="32"/>
          <w:lang w:val="en-US" w:eastAsia="zh-CN"/>
        </w:rPr>
        <w:t>8.46</w:t>
      </w:r>
      <w:r>
        <w:rPr>
          <w:rFonts w:hint="eastAsia" w:ascii="仿宋_GB2312" w:eastAsia="仿宋_GB2312" w:cs="仿宋_GB2312"/>
          <w:color w:val="000000"/>
          <w:sz w:val="32"/>
          <w:szCs w:val="32"/>
          <w:lang w:val="zh-CN"/>
        </w:rPr>
        <w:t>万元。与上年度公务用车运行维护费预算支出相比，今年预算支出</w:t>
      </w:r>
      <w:r>
        <w:rPr>
          <w:rFonts w:hint="eastAsia" w:ascii="仿宋_GB2312" w:eastAsia="仿宋_GB2312" w:cs="仿宋_GB2312"/>
          <w:color w:val="000000"/>
          <w:sz w:val="32"/>
          <w:szCs w:val="32"/>
          <w:lang w:val="en-US" w:eastAsia="zh-CN"/>
        </w:rPr>
        <w:t>无变化</w:t>
      </w:r>
      <w:r>
        <w:rPr>
          <w:rFonts w:hint="eastAsia" w:ascii="仿宋_GB2312" w:eastAsia="仿宋_GB2312" w:cs="仿宋_GB2312"/>
          <w:color w:val="000000"/>
          <w:sz w:val="32"/>
          <w:szCs w:val="32"/>
          <w:lang w:val="zh-CN"/>
        </w:rPr>
        <w:t>。本年度公务用车保有量：4辆。具体支出内容：机要通信、工业应急保障、服务离退休干部等发生的公务用车运行维护支出和其他按规定开支的公务用车运行维护支出。</w:t>
      </w:r>
    </w:p>
    <w:p>
      <w:pPr>
        <w:autoSpaceDE w:val="0"/>
        <w:autoSpaceDN w:val="0"/>
        <w:adjustRightInd w:val="0"/>
        <w:spacing w:line="600" w:lineRule="exact"/>
        <w:ind w:firstLine="640"/>
        <w:rPr>
          <w:rFonts w:ascii="仿宋_GB2312" w:hAnsi="仿宋_GB2312" w:eastAsia="仿宋_GB2312" w:cs="仿宋_GB2312"/>
          <w:bCs/>
          <w:color w:val="auto"/>
          <w:sz w:val="32"/>
          <w:szCs w:val="32"/>
          <w:highlight w:val="none"/>
        </w:rPr>
      </w:pPr>
      <w:r>
        <w:rPr>
          <w:rFonts w:hint="eastAsia" w:ascii="仿宋" w:eastAsia="仿宋" w:cs="仿宋_GB2312"/>
          <w:color w:val="000000"/>
          <w:sz w:val="32"/>
          <w:szCs w:val="32"/>
          <w:lang w:val="zh-CN"/>
        </w:rPr>
        <w:t>3.</w:t>
      </w:r>
      <w:r>
        <w:rPr>
          <w:rFonts w:hint="eastAsia" w:ascii="仿宋_GB2312" w:eastAsia="仿宋_GB2312" w:cs="仿宋_GB2312"/>
          <w:color w:val="000000"/>
          <w:sz w:val="32"/>
          <w:szCs w:val="32"/>
          <w:lang w:val="zh-CN"/>
        </w:rPr>
        <w:t>部门</w:t>
      </w:r>
      <w:r>
        <w:rPr>
          <w:rFonts w:hint="eastAsia" w:ascii="仿宋_GB2312" w:eastAsia="仿宋_GB2312" w:cs="仿宋_GB2312"/>
          <w:bCs/>
          <w:color w:val="000000"/>
          <w:sz w:val="32"/>
          <w:szCs w:val="32"/>
        </w:rPr>
        <w:t>因公出国（境）费、公务用车购置费均实行总额控制，年初未分配，年度间根据实际情况按照程序审批后据实列支</w:t>
      </w:r>
      <w:r>
        <w:rPr>
          <w:rFonts w:hint="eastAsia" w:ascii="仿宋_GB2312" w:eastAsia="仿宋_GB2312" w:cs="仿宋_GB2312"/>
          <w:bCs/>
          <w:color w:val="000000"/>
          <w:sz w:val="32"/>
          <w:szCs w:val="32"/>
          <w:lang w:eastAsia="zh-CN"/>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w:t>
      </w:r>
      <w:r>
        <w:rPr>
          <w:rFonts w:hint="eastAsia" w:ascii="楷体_GB2312" w:hAnsi="楷体_GB2312" w:eastAsia="楷体_GB2312" w:cs="楷体_GB2312"/>
          <w:bCs/>
          <w:color w:val="auto"/>
          <w:sz w:val="32"/>
          <w:szCs w:val="32"/>
          <w:highlight w:val="none"/>
          <w:lang w:eastAsia="zh-CN"/>
        </w:rPr>
        <w:t>八</w:t>
      </w:r>
      <w:r>
        <w:rPr>
          <w:rFonts w:hint="eastAsia" w:ascii="楷体_GB2312" w:hAnsi="楷体_GB2312" w:eastAsia="楷体_GB2312" w:cs="楷体_GB2312"/>
          <w:bCs/>
          <w:color w:val="auto"/>
          <w:sz w:val="32"/>
          <w:szCs w:val="32"/>
          <w:highlight w:val="none"/>
        </w:rPr>
        <w:t>）政府性基金预算支出情况（详见表</w:t>
      </w:r>
      <w:r>
        <w:rPr>
          <w:rFonts w:hint="eastAsia" w:ascii="楷体_GB2312" w:hAnsi="楷体_GB2312" w:eastAsia="楷体_GB2312" w:cs="楷体_GB2312"/>
          <w:bCs/>
          <w:color w:val="auto"/>
          <w:sz w:val="32"/>
          <w:szCs w:val="32"/>
          <w:highlight w:val="none"/>
          <w:lang w:val="en-US" w:eastAsia="zh-CN"/>
        </w:rPr>
        <w:t>9</w:t>
      </w:r>
      <w:r>
        <w:rPr>
          <w:rFonts w:hint="eastAsia" w:ascii="楷体_GB2312" w:hAnsi="楷体_GB2312" w:eastAsia="楷体_GB2312" w:cs="楷体_GB2312"/>
          <w:bCs/>
          <w:color w:val="auto"/>
          <w:sz w:val="32"/>
          <w:szCs w:val="32"/>
          <w:highlight w:val="none"/>
        </w:rPr>
        <w:t>）</w:t>
      </w:r>
    </w:p>
    <w:p>
      <w:pPr>
        <w:ind w:firstLine="631" w:firstLineChars="200"/>
      </w:pPr>
      <w:r>
        <w:rPr>
          <w:rFonts w:hint="eastAsia" w:ascii="仿宋_GB2312" w:eastAsia="仿宋_GB2312" w:cs="仿宋_GB2312"/>
          <w:bCs/>
          <w:sz w:val="32"/>
          <w:szCs w:val="32"/>
        </w:rPr>
        <w:t>机关本级</w:t>
      </w:r>
      <w:r>
        <w:rPr>
          <w:rFonts w:hint="eastAsia" w:ascii="仿宋_GB2312" w:eastAsia="仿宋_GB2312" w:cs="仿宋_GB2312"/>
          <w:bCs/>
          <w:sz w:val="32"/>
          <w:szCs w:val="32"/>
          <w:lang w:eastAsia="zh-CN"/>
        </w:rPr>
        <w:t>单位</w:t>
      </w:r>
      <w:r>
        <w:rPr>
          <w:rFonts w:hint="eastAsia" w:ascii="仿宋_GB2312" w:eastAsia="仿宋_GB2312" w:cs="仿宋_GB2312"/>
          <w:bCs/>
          <w:color w:val="000000"/>
          <w:sz w:val="32"/>
          <w:szCs w:val="32"/>
        </w:rPr>
        <w:t>无政府性基金</w:t>
      </w:r>
      <w:r>
        <w:rPr>
          <w:rFonts w:hint="eastAsia" w:ascii="仿宋_GB2312" w:eastAsia="仿宋_GB2312" w:cs="仿宋_GB2312"/>
          <w:bCs/>
          <w:color w:val="000000"/>
          <w:sz w:val="32"/>
          <w:szCs w:val="32"/>
          <w:lang w:eastAsia="zh-CN"/>
        </w:rPr>
        <w:t>预算</w:t>
      </w:r>
      <w:r>
        <w:rPr>
          <w:rFonts w:hint="eastAsia" w:ascii="仿宋_GB2312" w:eastAsia="仿宋_GB2312" w:cs="仿宋_GB2312"/>
          <w:bCs/>
          <w:color w:val="000000"/>
          <w:sz w:val="32"/>
          <w:szCs w:val="32"/>
        </w:rPr>
        <w:t>支出。</w:t>
      </w:r>
    </w:p>
    <w:p>
      <w:pPr>
        <w:keepNext w:val="0"/>
        <w:keepLines w:val="0"/>
        <w:widowControl w:val="0"/>
        <w:numPr>
          <w:ilvl w:val="0"/>
          <w:numId w:val="0"/>
        </w:numPr>
        <w:kinsoku/>
        <w:wordWrap/>
        <w:overflowPunct/>
        <w:topLinePunct w:val="0"/>
        <w:autoSpaceDE/>
        <w:autoSpaceDN/>
        <w:bidi w:val="0"/>
        <w:adjustRightInd/>
        <w:snapToGrid/>
        <w:spacing w:line="554" w:lineRule="exact"/>
        <w:ind w:firstLine="632" w:firstLineChars="200"/>
        <w:textAlignment w:val="auto"/>
        <w:rPr>
          <w:rFonts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eastAsia="zh-CN"/>
        </w:rPr>
        <w:t>（九）</w:t>
      </w:r>
      <w:r>
        <w:rPr>
          <w:rFonts w:hint="eastAsia" w:ascii="楷体_GB2312" w:hAnsi="楷体_GB2312" w:eastAsia="楷体_GB2312" w:cs="楷体_GB2312"/>
          <w:bCs/>
          <w:color w:val="auto"/>
          <w:sz w:val="32"/>
          <w:szCs w:val="32"/>
          <w:highlight w:val="none"/>
        </w:rPr>
        <w:t>市级对下专项转移支付项目支出情况（详见表</w:t>
      </w:r>
      <w:r>
        <w:rPr>
          <w:rFonts w:hint="eastAsia" w:ascii="楷体_GB2312" w:hAnsi="楷体_GB2312" w:eastAsia="楷体_GB2312" w:cs="楷体_GB2312"/>
          <w:bCs/>
          <w:color w:val="auto"/>
          <w:sz w:val="32"/>
          <w:szCs w:val="32"/>
          <w:highlight w:val="none"/>
          <w:lang w:val="en-US" w:eastAsia="zh-CN"/>
        </w:rPr>
        <w:t>10</w:t>
      </w:r>
      <w:r>
        <w:rPr>
          <w:rFonts w:hint="eastAsia" w:ascii="楷体_GB2312" w:hAnsi="楷体_GB2312" w:eastAsia="楷体_GB2312" w:cs="楷体_GB2312"/>
          <w:bCs/>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rPr>
      </w:pPr>
      <w:r>
        <w:rPr>
          <w:rFonts w:hint="eastAsia" w:ascii="仿宋_GB2312" w:eastAsia="仿宋_GB2312" w:cs="仿宋_GB2312"/>
          <w:bCs/>
          <w:sz w:val="32"/>
          <w:szCs w:val="32"/>
        </w:rPr>
        <w:t>机关本级单位</w:t>
      </w:r>
      <w:r>
        <w:rPr>
          <w:rFonts w:hint="eastAsia" w:ascii="仿宋_GB2312" w:hAnsi="仿宋_GB2312" w:eastAsia="仿宋_GB2312" w:cs="仿宋_GB2312"/>
          <w:bCs/>
          <w:color w:val="auto"/>
          <w:sz w:val="32"/>
          <w:szCs w:val="32"/>
          <w:highlight w:val="none"/>
          <w:lang w:eastAsia="zh-CN"/>
        </w:rPr>
        <w:t>无</w:t>
      </w:r>
      <w:r>
        <w:rPr>
          <w:rFonts w:hint="eastAsia" w:ascii="仿宋_GB2312" w:hAnsi="仿宋_GB2312" w:eastAsia="仿宋_GB2312" w:cs="仿宋_GB2312"/>
          <w:bCs/>
          <w:color w:val="auto"/>
          <w:sz w:val="32"/>
          <w:szCs w:val="32"/>
          <w:highlight w:val="none"/>
        </w:rPr>
        <w:t>专项转移支付项目</w:t>
      </w:r>
      <w:r>
        <w:rPr>
          <w:rFonts w:hint="eastAsia" w:ascii="仿宋_GB2312" w:hAnsi="仿宋_GB2312" w:eastAsia="仿宋_GB2312" w:cs="仿宋_GB2312"/>
          <w:bCs/>
          <w:color w:val="auto"/>
          <w:sz w:val="32"/>
          <w:szCs w:val="32"/>
          <w:highlight w:val="none"/>
          <w:lang w:eastAsia="zh-CN"/>
        </w:rPr>
        <w:t>预算</w:t>
      </w:r>
      <w:r>
        <w:rPr>
          <w:rFonts w:hint="eastAsia" w:ascii="仿宋_GB2312" w:hAnsi="仿宋_GB2312" w:eastAsia="仿宋_GB2312" w:cs="仿宋_GB2312"/>
          <w:bCs/>
          <w:color w:val="auto"/>
          <w:sz w:val="32"/>
          <w:szCs w:val="32"/>
          <w:highlight w:val="none"/>
        </w:rPr>
        <w:t>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eastAsia="仿宋_GB2312"/>
          <w:color w:val="auto"/>
          <w:sz w:val="32"/>
          <w:szCs w:val="32"/>
          <w:highlight w:val="none"/>
        </w:rPr>
      </w:pPr>
      <w:r>
        <w:rPr>
          <w:rFonts w:hint="eastAsia" w:ascii="楷体_GB2312" w:eastAsia="楷体_GB2312"/>
          <w:b w:val="0"/>
          <w:bCs/>
          <w:color w:val="auto"/>
          <w:sz w:val="32"/>
          <w:szCs w:val="32"/>
          <w:highlight w:val="none"/>
        </w:rPr>
        <w:t>（十</w:t>
      </w:r>
      <w:r>
        <w:rPr>
          <w:rFonts w:hint="eastAsia" w:ascii="楷体_GB2312" w:hAnsi="楷体_GB2312" w:eastAsia="楷体_GB2312" w:cs="楷体_GB2312"/>
          <w:bCs/>
          <w:color w:val="auto"/>
          <w:sz w:val="32"/>
          <w:szCs w:val="32"/>
          <w:highlight w:val="none"/>
        </w:rPr>
        <w:t>）国有资本经营预算支出情况（详见表</w:t>
      </w:r>
      <w:r>
        <w:rPr>
          <w:rFonts w:hint="eastAsia" w:ascii="楷体_GB2312" w:hAnsi="楷体_GB2312" w:eastAsia="楷体_GB2312" w:cs="楷体_GB2312"/>
          <w:bCs/>
          <w:color w:val="auto"/>
          <w:sz w:val="32"/>
          <w:szCs w:val="32"/>
          <w:highlight w:val="none"/>
          <w:lang w:val="en-US" w:eastAsia="zh-CN"/>
        </w:rPr>
        <w:t>11</w:t>
      </w:r>
      <w:r>
        <w:rPr>
          <w:rFonts w:hint="eastAsia" w:ascii="楷体_GB2312" w:hAnsi="楷体_GB2312" w:eastAsia="楷体_GB2312" w:cs="楷体_GB2312"/>
          <w:bCs/>
          <w:color w:val="auto"/>
          <w:sz w:val="32"/>
          <w:szCs w:val="32"/>
          <w:highlight w:val="none"/>
        </w:rPr>
        <w:t>）</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仿宋_GB2312" w:eastAsia="仿宋_GB2312"/>
          <w:color w:val="auto"/>
          <w:sz w:val="32"/>
          <w:szCs w:val="32"/>
          <w:highlight w:val="none"/>
        </w:rPr>
      </w:pPr>
      <w:r>
        <w:rPr>
          <w:rFonts w:hint="eastAsia" w:ascii="仿宋_GB2312" w:eastAsia="仿宋_GB2312" w:cs="仿宋_GB2312"/>
          <w:bCs/>
          <w:sz w:val="32"/>
          <w:szCs w:val="32"/>
        </w:rPr>
        <w:t>机关本级单位</w:t>
      </w:r>
      <w:r>
        <w:rPr>
          <w:rFonts w:hint="eastAsia" w:ascii="仿宋_GB2312" w:eastAsia="仿宋_GB2312"/>
          <w:color w:val="auto"/>
          <w:sz w:val="32"/>
          <w:szCs w:val="32"/>
          <w:highlight w:val="none"/>
        </w:rPr>
        <w:t>无国有资本经营预算支出。</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（十一）部门整体支出绩效目标情况（详见表12）</w:t>
      </w:r>
    </w:p>
    <w:p>
      <w:pPr>
        <w:pStyle w:val="2"/>
      </w:pPr>
      <w:r>
        <w:rPr>
          <w:rFonts w:hint="eastAsia" w:ascii="楷体_GB2312" w:hAnsi="楷体_GB2312" w:eastAsia="楷体_GB2312" w:cs="楷体_GB2312"/>
          <w:bCs/>
          <w:color w:val="auto"/>
          <w:sz w:val="32"/>
          <w:szCs w:val="32"/>
          <w:highlight w:val="none"/>
        </w:rPr>
        <w:t>详见表12</w:t>
      </w:r>
      <w:r>
        <w:rPr>
          <w:rFonts w:hint="eastAsia" w:ascii="楷体_GB2312" w:hAnsi="楷体_GB2312" w:eastAsia="楷体_GB2312" w:cs="楷体_GB2312"/>
          <w:bCs/>
          <w:color w:val="auto"/>
          <w:sz w:val="32"/>
          <w:szCs w:val="32"/>
          <w:highlight w:val="none"/>
          <w:lang w:eastAsia="zh-CN"/>
        </w:rPr>
        <w:t>。</w:t>
      </w:r>
    </w:p>
    <w:p>
      <w:pPr>
        <w:keepNext w:val="0"/>
        <w:keepLines w:val="0"/>
        <w:widowControl w:val="0"/>
        <w:kinsoku/>
        <w:wordWrap/>
        <w:overflowPunct/>
        <w:topLinePunct w:val="0"/>
        <w:autoSpaceDE/>
        <w:autoSpaceDN/>
        <w:bidi w:val="0"/>
        <w:adjustRightInd/>
        <w:snapToGrid/>
        <w:spacing w:line="554" w:lineRule="exact"/>
        <w:ind w:firstLine="316" w:firstLineChars="100"/>
        <w:jc w:val="left"/>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lang w:val="en-US" w:eastAsia="zh-CN"/>
        </w:rPr>
        <w:t xml:space="preserve">  </w:t>
      </w:r>
      <w:r>
        <w:rPr>
          <w:rFonts w:hint="eastAsia" w:ascii="楷体_GB2312" w:hAnsi="楷体_GB2312" w:eastAsia="楷体_GB2312" w:cs="楷体_GB2312"/>
          <w:bCs/>
          <w:color w:val="auto"/>
          <w:sz w:val="32"/>
          <w:szCs w:val="32"/>
          <w:highlight w:val="none"/>
        </w:rPr>
        <w:t>（十二）重点项目支出绩效目标情况（详见表13、14）</w:t>
      </w:r>
    </w:p>
    <w:p>
      <w:pPr>
        <w:pStyle w:val="2"/>
      </w:pPr>
      <w:r>
        <w:rPr>
          <w:rFonts w:hint="eastAsia" w:ascii="楷体_GB2312" w:hAnsi="楷体_GB2312" w:eastAsia="楷体_GB2312" w:cs="楷体_GB2312"/>
          <w:bCs/>
          <w:color w:val="auto"/>
          <w:sz w:val="32"/>
          <w:szCs w:val="32"/>
          <w:highlight w:val="none"/>
        </w:rPr>
        <w:t>详见表13、14</w:t>
      </w:r>
      <w:r>
        <w:rPr>
          <w:rFonts w:hint="eastAsia" w:ascii="楷体_GB2312" w:hAnsi="楷体_GB2312" w:eastAsia="楷体_GB2312" w:cs="楷体_GB2312"/>
          <w:bCs/>
          <w:color w:val="auto"/>
          <w:sz w:val="32"/>
          <w:szCs w:val="32"/>
          <w:highlight w:val="none"/>
          <w:lang w:eastAsia="zh-CN"/>
        </w:rPr>
        <w:t>。</w:t>
      </w:r>
      <w:bookmarkStart w:id="0" w:name="_GoBack"/>
      <w:bookmarkEnd w:id="0"/>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四、其他重要事项说明</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lang w:val="en-US" w:eastAsia="zh-CN"/>
        </w:rPr>
      </w:pPr>
      <w:r>
        <w:rPr>
          <w:rFonts w:hint="eastAsia" w:ascii="楷体_GB2312" w:hAnsi="楷体_GB2312" w:eastAsia="楷体_GB2312" w:cs="楷体_GB2312"/>
          <w:bCs/>
          <w:color w:val="auto"/>
          <w:sz w:val="32"/>
          <w:szCs w:val="32"/>
          <w:highlight w:val="none"/>
        </w:rPr>
        <w:t>（一）</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机关运行经费情况：</w:t>
      </w:r>
      <w:r>
        <w:rPr>
          <w:rFonts w:hint="eastAsia" w:ascii="仿宋_GB2312" w:hAnsi="仿宋_GB2312" w:eastAsia="仿宋_GB2312" w:cs="仿宋_GB2312"/>
          <w:bCs/>
          <w:color w:val="auto"/>
          <w:sz w:val="32"/>
          <w:szCs w:val="32"/>
          <w:highlight w:val="none"/>
        </w:rPr>
        <w:t>今年我单位本级机关运行经费财政拨款预算</w:t>
      </w:r>
      <w:r>
        <w:rPr>
          <w:rFonts w:hint="eastAsia" w:ascii="仿宋_GB2312" w:hAnsi="仿宋_GB2312" w:eastAsia="仿宋_GB2312" w:cs="仿宋_GB2312"/>
          <w:bCs/>
          <w:color w:val="auto"/>
          <w:sz w:val="32"/>
          <w:szCs w:val="32"/>
          <w:highlight w:val="none"/>
          <w:lang w:val="en-US" w:eastAsia="zh-CN"/>
        </w:rPr>
        <w:t>258.08</w:t>
      </w:r>
      <w:r>
        <w:rPr>
          <w:rFonts w:hint="eastAsia" w:ascii="仿宋_GB2312" w:hAnsi="仿宋_GB2312" w:eastAsia="仿宋_GB2312" w:cs="仿宋_GB2312"/>
          <w:bCs/>
          <w:color w:val="auto"/>
          <w:sz w:val="32"/>
          <w:szCs w:val="32"/>
          <w:highlight w:val="none"/>
        </w:rPr>
        <w:t>万元，比上年预算减少</w:t>
      </w:r>
      <w:r>
        <w:rPr>
          <w:rFonts w:hint="eastAsia" w:ascii="仿宋_GB2312" w:hAnsi="仿宋_GB2312" w:eastAsia="仿宋_GB2312" w:cs="仿宋_GB2312"/>
          <w:bCs/>
          <w:color w:val="auto"/>
          <w:sz w:val="32"/>
          <w:szCs w:val="32"/>
          <w:highlight w:val="none"/>
          <w:lang w:val="en-US" w:eastAsia="zh-CN"/>
        </w:rPr>
        <w:t>92.75</w:t>
      </w:r>
      <w:r>
        <w:rPr>
          <w:rFonts w:hint="eastAsia" w:ascii="仿宋_GB2312" w:hAnsi="仿宋_GB2312" w:eastAsia="仿宋_GB2312" w:cs="仿宋_GB2312"/>
          <w:bCs/>
          <w:color w:val="auto"/>
          <w:sz w:val="32"/>
          <w:szCs w:val="32"/>
          <w:highlight w:val="none"/>
        </w:rPr>
        <w:t>万元，下降</w:t>
      </w:r>
      <w:r>
        <w:rPr>
          <w:rFonts w:hint="eastAsia" w:ascii="仿宋_GB2312" w:hAnsi="仿宋_GB2312" w:eastAsia="仿宋_GB2312" w:cs="仿宋_GB2312"/>
          <w:bCs/>
          <w:color w:val="auto"/>
          <w:sz w:val="32"/>
          <w:szCs w:val="32"/>
          <w:highlight w:val="none"/>
          <w:lang w:val="en-US" w:eastAsia="zh-CN"/>
        </w:rPr>
        <w:t>26.44</w:t>
      </w:r>
      <w:r>
        <w:rPr>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Cs/>
          <w:color w:val="auto"/>
          <w:sz w:val="32"/>
          <w:szCs w:val="32"/>
          <w:highlight w:val="none"/>
          <w:lang w:eastAsia="zh-CN"/>
        </w:rPr>
        <w:t>减少原因为科目调整使</w:t>
      </w:r>
      <w:r>
        <w:rPr>
          <w:rFonts w:hint="eastAsia" w:ascii="仿宋_GB2312" w:hAnsi="仿宋_GB2312" w:eastAsia="仿宋_GB2312" w:cs="仿宋_GB2312"/>
          <w:bCs/>
          <w:color w:val="auto"/>
          <w:sz w:val="32"/>
          <w:szCs w:val="32"/>
          <w:highlight w:val="none"/>
        </w:rPr>
        <w:t>机关运行经费</w:t>
      </w:r>
      <w:r>
        <w:rPr>
          <w:rFonts w:hint="eastAsia" w:ascii="仿宋_GB2312" w:hAnsi="仿宋_GB2312" w:eastAsia="仿宋_GB2312" w:cs="仿宋_GB2312"/>
          <w:bCs/>
          <w:color w:val="auto"/>
          <w:sz w:val="32"/>
          <w:szCs w:val="32"/>
          <w:highlight w:val="none"/>
          <w:lang w:eastAsia="zh-CN"/>
        </w:rPr>
        <w:t>减少</w:t>
      </w:r>
      <w:r>
        <w:rPr>
          <w:rFonts w:hint="eastAsia" w:ascii="仿宋_GB2312" w:hAnsi="仿宋_GB2312" w:eastAsia="仿宋_GB2312" w:cs="仿宋_GB2312"/>
          <w:bCs/>
          <w:color w:val="auto"/>
          <w:sz w:val="32"/>
          <w:szCs w:val="32"/>
          <w:highlight w:val="none"/>
          <w:lang w:val="en-US" w:eastAsia="zh-CN"/>
        </w:rPr>
        <w:t>。</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widowControl w:val="0"/>
        <w:numPr>
          <w:ilvl w:val="0"/>
          <w:numId w:val="0"/>
        </w:numPr>
        <w:kinsoku/>
        <w:wordWrap/>
        <w:overflowPunct/>
        <w:topLinePunct w:val="0"/>
        <w:autoSpaceDE/>
        <w:autoSpaceDN/>
        <w:bidi w:val="0"/>
        <w:adjustRightInd/>
        <w:snapToGrid/>
        <w:spacing w:line="554" w:lineRule="exact"/>
        <w:ind w:firstLine="632" w:firstLineChars="200"/>
        <w:textAlignment w:val="auto"/>
        <w:rPr>
          <w:rFonts w:hint="eastAsia" w:ascii="仿宋_GB2312" w:hAnsi="仿宋_GB2312" w:eastAsia="仿宋_GB2312" w:cs="仿宋_GB2312"/>
          <w:bCs/>
          <w:color w:val="auto"/>
          <w:sz w:val="32"/>
          <w:szCs w:val="32"/>
          <w:highlight w:val="none"/>
          <w:u w:val="single"/>
        </w:rPr>
      </w:pPr>
      <w:r>
        <w:rPr>
          <w:rFonts w:hint="eastAsia" w:ascii="楷体_GB2312" w:hAnsi="楷体_GB2312" w:eastAsia="楷体_GB2312" w:cs="楷体_GB2312"/>
          <w:bCs/>
          <w:color w:val="auto"/>
          <w:sz w:val="32"/>
          <w:szCs w:val="32"/>
          <w:highlight w:val="none"/>
          <w:lang w:eastAsia="zh-CN"/>
        </w:rPr>
        <w:t>（二）</w:t>
      </w:r>
      <w:r>
        <w:rPr>
          <w:rFonts w:hint="eastAsia" w:ascii="楷体_GB2312" w:hAnsi="楷体_GB2312" w:eastAsia="楷体_GB2312" w:cs="楷体_GB2312"/>
          <w:bCs/>
          <w:color w:val="auto"/>
          <w:sz w:val="32"/>
          <w:szCs w:val="32"/>
          <w:highlight w:val="none"/>
        </w:rPr>
        <w:t>政府采购情况：</w:t>
      </w:r>
      <w:r>
        <w:rPr>
          <w:rFonts w:hint="eastAsia" w:ascii="仿宋_GB2312" w:hAnsi="仿宋_GB2312" w:eastAsia="仿宋_GB2312" w:cs="仿宋_GB2312"/>
          <w:bCs/>
          <w:color w:val="auto"/>
          <w:sz w:val="32"/>
          <w:szCs w:val="32"/>
          <w:highlight w:val="none"/>
        </w:rPr>
        <w:t>今年我单位政府采购预算总额</w:t>
      </w:r>
      <w:r>
        <w:rPr>
          <w:rFonts w:hint="eastAsia" w:ascii="仿宋_GB2312" w:hAnsi="仿宋_GB2312" w:eastAsia="仿宋_GB2312" w:cs="仿宋_GB2312"/>
          <w:bCs/>
          <w:color w:val="auto"/>
          <w:sz w:val="32"/>
          <w:szCs w:val="32"/>
          <w:highlight w:val="none"/>
          <w:lang w:val="en-US" w:eastAsia="zh-CN"/>
        </w:rPr>
        <w:t>656.00</w:t>
      </w:r>
      <w:r>
        <w:rPr>
          <w:rFonts w:hint="eastAsia" w:ascii="仿宋_GB2312" w:hAnsi="仿宋_GB2312" w:eastAsia="仿宋_GB2312" w:cs="仿宋_GB2312"/>
          <w:bCs/>
          <w:color w:val="auto"/>
          <w:sz w:val="32"/>
          <w:szCs w:val="32"/>
          <w:highlight w:val="none"/>
        </w:rPr>
        <w:t>万元，其中：政府采购货物预算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万元，政府采购工程预算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万元，政府采购服务预算</w:t>
      </w:r>
      <w:r>
        <w:rPr>
          <w:rFonts w:hint="eastAsia" w:ascii="仿宋_GB2312" w:hAnsi="仿宋_GB2312" w:eastAsia="仿宋_GB2312" w:cs="仿宋_GB2312"/>
          <w:bCs/>
          <w:color w:val="auto"/>
          <w:sz w:val="32"/>
          <w:szCs w:val="32"/>
          <w:highlight w:val="none"/>
          <w:lang w:val="en-US" w:eastAsia="zh-CN"/>
        </w:rPr>
        <w:t>656.00</w:t>
      </w:r>
      <w:r>
        <w:rPr>
          <w:rFonts w:hint="eastAsia" w:ascii="仿宋_GB2312" w:hAnsi="仿宋_GB2312" w:eastAsia="仿宋_GB2312" w:cs="仿宋_GB2312"/>
          <w:bCs/>
          <w:color w:val="auto"/>
          <w:sz w:val="32"/>
          <w:szCs w:val="32"/>
          <w:highlight w:val="none"/>
        </w:rPr>
        <w:t>万元，其他采购预算</w:t>
      </w:r>
      <w:r>
        <w:rPr>
          <w:rFonts w:hint="eastAsia" w:ascii="仿宋_GB2312" w:hAnsi="仿宋_GB2312" w:eastAsia="仿宋_GB2312" w:cs="仿宋_GB2312"/>
          <w:bCs/>
          <w:color w:val="auto"/>
          <w:sz w:val="32"/>
          <w:szCs w:val="32"/>
          <w:highlight w:val="none"/>
          <w:lang w:val="en-US" w:eastAsia="zh-CN"/>
        </w:rPr>
        <w:t>0</w:t>
      </w:r>
      <w:r>
        <w:rPr>
          <w:rFonts w:hint="eastAsia" w:ascii="仿宋_GB2312" w:hAnsi="仿宋_GB2312" w:eastAsia="仿宋_GB2312" w:cs="仿宋_GB2312"/>
          <w:bCs/>
          <w:color w:val="auto"/>
          <w:sz w:val="32"/>
          <w:szCs w:val="32"/>
          <w:highlight w:val="none"/>
        </w:rPr>
        <w:t>万元。</w:t>
      </w:r>
    </w:p>
    <w:p>
      <w:pPr>
        <w:keepNext w:val="0"/>
        <w:keepLines w:val="0"/>
        <w:pageBreakBefore w:val="0"/>
        <w:widowControl w:val="0"/>
        <w:kinsoku/>
        <w:wordWrap/>
        <w:overflowPunct/>
        <w:topLinePunct w:val="0"/>
        <w:autoSpaceDE/>
        <w:autoSpaceDN/>
        <w:bidi w:val="0"/>
        <w:adjustRightInd/>
        <w:snapToGrid/>
        <w:spacing w:line="570" w:lineRule="exact"/>
        <w:ind w:firstLine="632" w:firstLineChars="200"/>
        <w:jc w:val="both"/>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（三）</w:t>
      </w:r>
      <w:r>
        <w:rPr>
          <w:rFonts w:hint="eastAsia" w:ascii="楷体_GB2312" w:hAnsi="楷体_GB2312" w:eastAsia="楷体_GB2312" w:cs="楷体_GB2312"/>
          <w:bCs/>
          <w:color w:val="auto"/>
          <w:sz w:val="32"/>
          <w:szCs w:val="32"/>
          <w:highlight w:val="none"/>
        </w:rPr>
        <w:tab/>
      </w:r>
      <w:r>
        <w:rPr>
          <w:rFonts w:hint="eastAsia" w:ascii="楷体_GB2312" w:hAnsi="楷体_GB2312" w:eastAsia="楷体_GB2312" w:cs="楷体_GB2312"/>
          <w:bCs/>
          <w:color w:val="auto"/>
          <w:sz w:val="32"/>
          <w:szCs w:val="32"/>
          <w:highlight w:val="none"/>
        </w:rPr>
        <w:t>国有资产占有使用情况：</w:t>
      </w:r>
      <w:r>
        <w:rPr>
          <w:rFonts w:hint="eastAsia" w:ascii="仿宋_GB2312" w:eastAsia="仿宋_GB2312" w:cs="仿宋_GB2312"/>
          <w:bCs/>
          <w:color w:val="auto"/>
          <w:sz w:val="32"/>
          <w:szCs w:val="32"/>
          <w:highlight w:val="none"/>
        </w:rPr>
        <w:t>截止</w:t>
      </w:r>
      <w:r>
        <w:rPr>
          <w:rFonts w:hint="eastAsia" w:ascii="仿宋_GB2312" w:eastAsia="仿宋_GB2312" w:cs="仿宋_GB2312"/>
          <w:bCs/>
          <w:color w:val="auto"/>
          <w:sz w:val="32"/>
          <w:szCs w:val="32"/>
          <w:highlight w:val="none"/>
          <w:lang w:eastAsia="zh-CN"/>
        </w:rPr>
        <w:t>本年年初</w:t>
      </w:r>
      <w:r>
        <w:rPr>
          <w:rFonts w:hint="eastAsia" w:ascii="仿宋_GB2312" w:eastAsia="仿宋_GB2312" w:cs="仿宋_GB2312"/>
          <w:bCs/>
          <w:color w:val="auto"/>
          <w:sz w:val="32"/>
          <w:szCs w:val="32"/>
          <w:highlight w:val="none"/>
        </w:rPr>
        <w:t>，本单位国有资产</w:t>
      </w:r>
      <w:r>
        <w:rPr>
          <w:rFonts w:hint="eastAsia" w:ascii="仿宋_GB2312" w:eastAsia="仿宋_GB2312" w:cs="仿宋_GB2312"/>
          <w:bCs/>
          <w:color w:val="auto"/>
          <w:sz w:val="32"/>
          <w:szCs w:val="32"/>
          <w:highlight w:val="none"/>
          <w:lang w:eastAsia="zh-CN"/>
        </w:rPr>
        <w:t>总</w:t>
      </w:r>
      <w:r>
        <w:rPr>
          <w:rFonts w:hint="eastAsia" w:ascii="仿宋_GB2312" w:eastAsia="仿宋_GB2312" w:cs="仿宋_GB2312"/>
          <w:bCs/>
          <w:color w:val="auto"/>
          <w:sz w:val="32"/>
          <w:szCs w:val="32"/>
          <w:highlight w:val="none"/>
        </w:rPr>
        <w:t>计</w:t>
      </w:r>
      <w:r>
        <w:rPr>
          <w:rFonts w:hint="eastAsia" w:ascii="仿宋_GB2312" w:eastAsia="仿宋_GB2312" w:cs="仿宋_GB2312"/>
          <w:bCs/>
          <w:color w:val="auto"/>
          <w:sz w:val="32"/>
          <w:szCs w:val="32"/>
          <w:highlight w:val="none"/>
          <w:lang w:val="en-US" w:eastAsia="zh-CN"/>
        </w:rPr>
        <w:t>1732.55</w:t>
      </w:r>
      <w:r>
        <w:rPr>
          <w:rFonts w:hint="eastAsia" w:ascii="仿宋_GB2312" w:eastAsia="仿宋_GB2312" w:cs="仿宋_GB2312"/>
          <w:bCs/>
          <w:color w:val="auto"/>
          <w:sz w:val="32"/>
          <w:szCs w:val="32"/>
          <w:highlight w:val="none"/>
        </w:rPr>
        <w:t>万元，其中流动资产</w:t>
      </w:r>
      <w:r>
        <w:rPr>
          <w:rFonts w:hint="eastAsia" w:ascii="仿宋_GB2312" w:eastAsia="仿宋_GB2312" w:cs="仿宋_GB2312"/>
          <w:bCs/>
          <w:color w:val="auto"/>
          <w:sz w:val="32"/>
          <w:szCs w:val="32"/>
          <w:highlight w:val="none"/>
          <w:lang w:val="en-US" w:eastAsia="zh-CN"/>
        </w:rPr>
        <w:t>1699.26</w:t>
      </w:r>
      <w:r>
        <w:rPr>
          <w:rFonts w:hint="eastAsia" w:ascii="仿宋_GB2312" w:eastAsia="仿宋_GB2312" w:cs="仿宋_GB2312"/>
          <w:bCs/>
          <w:color w:val="auto"/>
          <w:sz w:val="32"/>
          <w:szCs w:val="32"/>
          <w:highlight w:val="none"/>
        </w:rPr>
        <w:t>万元，</w:t>
      </w:r>
      <w:r>
        <w:rPr>
          <w:rFonts w:hint="eastAsia" w:ascii="仿宋_GB2312" w:eastAsia="仿宋_GB2312" w:cs="仿宋_GB2312"/>
          <w:bCs/>
          <w:color w:val="auto"/>
          <w:sz w:val="32"/>
          <w:szCs w:val="32"/>
          <w:highlight w:val="none"/>
          <w:lang w:eastAsia="zh-CN"/>
        </w:rPr>
        <w:t>非</w:t>
      </w:r>
      <w:r>
        <w:rPr>
          <w:rFonts w:hint="eastAsia" w:ascii="仿宋_GB2312" w:eastAsia="仿宋_GB2312" w:cs="仿宋_GB2312"/>
          <w:bCs/>
          <w:color w:val="auto"/>
          <w:sz w:val="32"/>
          <w:szCs w:val="32"/>
          <w:highlight w:val="none"/>
        </w:rPr>
        <w:t>流动资产</w:t>
      </w:r>
      <w:r>
        <w:rPr>
          <w:rFonts w:hint="eastAsia" w:ascii="仿宋_GB2312" w:eastAsia="仿宋_GB2312" w:cs="仿宋_GB2312"/>
          <w:bCs/>
          <w:color w:val="auto"/>
          <w:sz w:val="32"/>
          <w:szCs w:val="32"/>
          <w:highlight w:val="none"/>
          <w:lang w:val="en-US" w:eastAsia="zh-CN"/>
        </w:rPr>
        <w:t>33.29</w:t>
      </w:r>
      <w:r>
        <w:rPr>
          <w:rFonts w:hint="eastAsia" w:ascii="仿宋_GB2312" w:eastAsia="仿宋_GB2312" w:cs="仿宋_GB2312"/>
          <w:bCs/>
          <w:color w:val="auto"/>
          <w:sz w:val="32"/>
          <w:szCs w:val="32"/>
          <w:highlight w:val="none"/>
        </w:rPr>
        <w:t>万元。国有资产</w:t>
      </w:r>
      <w:r>
        <w:rPr>
          <w:rFonts w:hint="eastAsia" w:ascii="仿宋_GB2312" w:eastAsia="仿宋_GB2312" w:cs="仿宋_GB2312"/>
          <w:bCs/>
          <w:color w:val="auto"/>
          <w:sz w:val="32"/>
          <w:szCs w:val="32"/>
          <w:highlight w:val="none"/>
          <w:lang w:eastAsia="zh-CN"/>
        </w:rPr>
        <w:t>总</w:t>
      </w:r>
      <w:r>
        <w:rPr>
          <w:rFonts w:hint="eastAsia" w:ascii="仿宋_GB2312" w:eastAsia="仿宋_GB2312" w:cs="仿宋_GB2312"/>
          <w:bCs/>
          <w:color w:val="auto"/>
          <w:sz w:val="32"/>
          <w:szCs w:val="32"/>
          <w:highlight w:val="none"/>
        </w:rPr>
        <w:t>计</w:t>
      </w:r>
      <w:r>
        <w:rPr>
          <w:rFonts w:hint="eastAsia" w:ascii="仿宋_GB2312" w:eastAsia="仿宋_GB2312" w:cs="仿宋_GB2312"/>
          <w:bCs/>
          <w:color w:val="auto"/>
          <w:sz w:val="32"/>
          <w:szCs w:val="32"/>
          <w:highlight w:val="none"/>
          <w:lang w:eastAsia="zh-CN"/>
        </w:rPr>
        <w:t>较上年年末无变化。贵阳市工业和信息化局</w:t>
      </w:r>
      <w:r>
        <w:rPr>
          <w:rFonts w:hint="eastAsia" w:ascii="仿宋_GB2312" w:eastAsia="仿宋_GB2312" w:cs="仿宋_GB2312"/>
          <w:bCs/>
          <w:color w:val="auto"/>
          <w:sz w:val="32"/>
          <w:szCs w:val="32"/>
          <w:highlight w:val="none"/>
        </w:rPr>
        <w:t>机关</w:t>
      </w:r>
      <w:r>
        <w:rPr>
          <w:rFonts w:hint="eastAsia" w:ascii="仿宋_GB2312" w:eastAsia="仿宋_GB2312" w:cs="仿宋_GB2312"/>
          <w:bCs/>
          <w:color w:val="auto"/>
          <w:sz w:val="32"/>
          <w:szCs w:val="32"/>
          <w:highlight w:val="none"/>
          <w:lang w:eastAsia="zh-CN"/>
        </w:rPr>
        <w:t>共</w:t>
      </w:r>
      <w:r>
        <w:rPr>
          <w:rFonts w:hint="eastAsia" w:ascii="仿宋_GB2312" w:eastAsia="仿宋_GB2312" w:cs="仿宋_GB2312"/>
          <w:bCs/>
          <w:color w:val="auto"/>
          <w:sz w:val="32"/>
          <w:szCs w:val="32"/>
          <w:highlight w:val="none"/>
        </w:rPr>
        <w:t>有车辆</w:t>
      </w:r>
      <w:r>
        <w:rPr>
          <w:rFonts w:hint="eastAsia" w:ascii="仿宋_GB2312" w:eastAsia="仿宋_GB2312" w:cs="仿宋_GB2312"/>
          <w:bCs/>
          <w:color w:val="auto"/>
          <w:sz w:val="32"/>
          <w:szCs w:val="32"/>
          <w:highlight w:val="none"/>
          <w:lang w:val="en-US" w:eastAsia="zh-CN"/>
        </w:rPr>
        <w:t>4</w:t>
      </w:r>
      <w:r>
        <w:rPr>
          <w:rFonts w:hint="eastAsia" w:ascii="仿宋_GB2312" w:eastAsia="仿宋_GB2312" w:cs="仿宋_GB2312"/>
          <w:bCs/>
          <w:color w:val="auto"/>
          <w:sz w:val="32"/>
          <w:szCs w:val="32"/>
          <w:highlight w:val="none"/>
        </w:rPr>
        <w:t>辆，其中，一般公务用车</w:t>
      </w:r>
      <w:r>
        <w:rPr>
          <w:rFonts w:hint="eastAsia" w:ascii="仿宋_GB2312" w:eastAsia="仿宋_GB2312" w:cs="仿宋_GB2312"/>
          <w:bCs/>
          <w:color w:val="auto"/>
          <w:sz w:val="32"/>
          <w:szCs w:val="32"/>
          <w:highlight w:val="none"/>
          <w:lang w:val="en-US" w:eastAsia="zh-CN"/>
        </w:rPr>
        <w:t>4</w:t>
      </w:r>
      <w:r>
        <w:rPr>
          <w:rFonts w:hint="eastAsia" w:ascii="仿宋_GB2312" w:eastAsia="仿宋_GB2312" w:cs="仿宋_GB2312"/>
          <w:bCs/>
          <w:color w:val="auto"/>
          <w:sz w:val="32"/>
          <w:szCs w:val="32"/>
          <w:highlight w:val="none"/>
        </w:rPr>
        <w:t>辆、一般执法执勤用车</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辆、特种专业技术用车</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辆、其他用车</w:t>
      </w:r>
      <w:r>
        <w:rPr>
          <w:rFonts w:hint="eastAsia" w:ascii="仿宋_GB2312" w:eastAsia="仿宋_GB2312" w:cs="仿宋_GB2312"/>
          <w:bCs/>
          <w:color w:val="auto"/>
          <w:sz w:val="32"/>
          <w:szCs w:val="32"/>
          <w:highlight w:val="none"/>
          <w:lang w:val="en-US" w:eastAsia="zh-CN"/>
        </w:rPr>
        <w:t>0</w:t>
      </w:r>
      <w:r>
        <w:rPr>
          <w:rFonts w:hint="eastAsia" w:ascii="仿宋_GB2312" w:eastAsia="仿宋_GB2312" w:cs="仿宋_GB2312"/>
          <w:bCs/>
          <w:color w:val="auto"/>
          <w:sz w:val="32"/>
          <w:szCs w:val="32"/>
          <w:highlight w:val="none"/>
        </w:rPr>
        <w:t>辆。</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_GB2312" w:hAnsi="仿宋_GB2312" w:eastAsia="仿宋_GB2312" w:cs="仿宋_GB2312"/>
          <w:bCs/>
          <w:color w:val="auto"/>
          <w:sz w:val="32"/>
          <w:szCs w:val="32"/>
          <w:highlight w:val="none"/>
        </w:rPr>
      </w:pPr>
      <w:r>
        <w:rPr>
          <w:rFonts w:hint="eastAsia" w:ascii="楷体_GB2312" w:hAnsi="楷体_GB2312" w:eastAsia="楷体_GB2312" w:cs="楷体_GB2312"/>
          <w:bCs/>
          <w:color w:val="auto"/>
          <w:sz w:val="32"/>
          <w:szCs w:val="32"/>
          <w:highlight w:val="none"/>
        </w:rPr>
        <w:t>（四）预算绩效管理情况</w:t>
      </w:r>
      <w:r>
        <w:rPr>
          <w:rFonts w:hint="eastAsia" w:ascii="楷体_GB2312" w:hAnsi="楷体_GB2312" w:eastAsia="楷体_GB2312" w:cs="楷体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202</w:t>
      </w:r>
      <w:r>
        <w:rPr>
          <w:rFonts w:hint="eastAsia" w:ascii="仿宋_GB2312" w:hAnsi="仿宋_GB2312" w:eastAsia="仿宋_GB2312" w:cs="仿宋_GB2312"/>
          <w:bCs/>
          <w:color w:val="auto"/>
          <w:sz w:val="32"/>
          <w:szCs w:val="32"/>
          <w:highlight w:val="none"/>
          <w:lang w:val="en-US" w:eastAsia="zh-CN"/>
        </w:rPr>
        <w:t>2</w:t>
      </w:r>
      <w:r>
        <w:rPr>
          <w:rFonts w:hint="eastAsia" w:ascii="仿宋_GB2312" w:hAnsi="仿宋_GB2312" w:eastAsia="仿宋_GB2312" w:cs="仿宋_GB2312"/>
          <w:bCs/>
          <w:color w:val="auto"/>
          <w:sz w:val="32"/>
          <w:szCs w:val="32"/>
          <w:highlight w:val="none"/>
        </w:rPr>
        <w:t>年，实行绩效目标管理的一级项目</w:t>
      </w:r>
      <w:r>
        <w:rPr>
          <w:rFonts w:hint="eastAsia" w:ascii="仿宋_GB2312" w:hAnsi="仿宋_GB2312" w:eastAsia="仿宋_GB2312" w:cs="仿宋_GB2312"/>
          <w:bCs/>
          <w:color w:val="auto"/>
          <w:sz w:val="32"/>
          <w:szCs w:val="32"/>
          <w:highlight w:val="none"/>
          <w:lang w:val="en-US" w:eastAsia="zh-CN"/>
        </w:rPr>
        <w:t>18</w:t>
      </w:r>
      <w:r>
        <w:rPr>
          <w:rFonts w:hint="eastAsia" w:ascii="仿宋_GB2312" w:hAnsi="仿宋_GB2312" w:eastAsia="仿宋_GB2312" w:cs="仿宋_GB2312"/>
          <w:bCs/>
          <w:color w:val="auto"/>
          <w:sz w:val="32"/>
          <w:szCs w:val="32"/>
          <w:highlight w:val="none"/>
        </w:rPr>
        <w:t>个，涉及财政拨款预算</w:t>
      </w:r>
      <w:r>
        <w:rPr>
          <w:rFonts w:hint="eastAsia" w:ascii="仿宋_GB2312" w:hAnsi="仿宋_GB2312" w:eastAsia="仿宋_GB2312" w:cs="仿宋_GB2312"/>
          <w:bCs/>
          <w:color w:val="auto"/>
          <w:sz w:val="32"/>
          <w:szCs w:val="32"/>
          <w:highlight w:val="none"/>
          <w:lang w:val="en-US" w:eastAsia="zh-CN"/>
        </w:rPr>
        <w:t>60019.15</w:t>
      </w:r>
      <w:r>
        <w:rPr>
          <w:rFonts w:hint="eastAsia" w:ascii="仿宋_GB2312" w:hAnsi="仿宋_GB2312" w:eastAsia="仿宋_GB2312" w:cs="仿宋_GB2312"/>
          <w:bCs/>
          <w:color w:val="auto"/>
          <w:sz w:val="32"/>
          <w:szCs w:val="32"/>
          <w:highlight w:val="none"/>
        </w:rPr>
        <w:t>万元。</w:t>
      </w:r>
    </w:p>
    <w:p>
      <w:pPr>
        <w:keepNext w:val="0"/>
        <w:keepLines w:val="0"/>
        <w:widowControl w:val="0"/>
        <w:kinsoku/>
        <w:wordWrap/>
        <w:overflowPunct/>
        <w:topLinePunct w:val="0"/>
        <w:autoSpaceDE/>
        <w:autoSpaceDN/>
        <w:bidi w:val="0"/>
        <w:adjustRightInd/>
        <w:snapToGrid/>
        <w:spacing w:line="554" w:lineRule="exact"/>
        <w:ind w:firstLine="631" w:firstLineChars="200"/>
        <w:textAlignment w:val="auto"/>
        <w:rPr>
          <w:rFonts w:hint="eastAsia" w:ascii="仿宋_GB2312" w:hAnsi="仿宋_GB2312" w:eastAsia="仿宋_GB2312" w:cs="仿宋_GB2312"/>
          <w:bCs/>
          <w:color w:val="C00000"/>
          <w:sz w:val="32"/>
          <w:szCs w:val="32"/>
          <w:highlight w:val="none"/>
        </w:rPr>
      </w:pPr>
      <w:r>
        <w:rPr>
          <w:rFonts w:hint="eastAsia" w:ascii="楷体_GB2312" w:hAnsi="楷体_GB2312" w:eastAsia="楷体_GB2312" w:cs="楷体_GB2312"/>
          <w:bCs/>
          <w:color w:val="auto"/>
          <w:sz w:val="32"/>
          <w:szCs w:val="32"/>
          <w:highlight w:val="none"/>
        </w:rPr>
        <w:t>（五）项目支出安排情况</w:t>
      </w:r>
      <w:r>
        <w:rPr>
          <w:rFonts w:hint="eastAsia" w:ascii="楷体_GB2312" w:hAnsi="楷体_GB2312" w:eastAsia="楷体_GB2312" w:cs="楷体_GB2312"/>
          <w:bCs/>
          <w:color w:val="auto"/>
          <w:sz w:val="32"/>
          <w:szCs w:val="32"/>
          <w:highlight w:val="none"/>
          <w:lang w:eastAsia="zh-CN"/>
        </w:rPr>
        <w:t>：</w:t>
      </w:r>
    </w:p>
    <w:p>
      <w:pPr>
        <w:keepNext w:val="0"/>
        <w:keepLines w:val="0"/>
        <w:widowControl w:val="0"/>
        <w:kinsoku/>
        <w:wordWrap/>
        <w:overflowPunct/>
        <w:topLinePunct w:val="0"/>
        <w:autoSpaceDE/>
        <w:autoSpaceDN/>
        <w:bidi w:val="0"/>
        <w:adjustRightInd/>
        <w:snapToGrid/>
        <w:spacing w:line="554" w:lineRule="exact"/>
        <w:ind w:firstLine="631" w:firstLineChars="200"/>
        <w:textAlignment w:val="auto"/>
        <w:rPr>
          <w:rFonts w:ascii="仿宋_GB2312" w:hAnsi="仿宋_GB2312" w:eastAsia="仿宋_GB2312" w:cs="仿宋_GB2312"/>
          <w:bCs/>
          <w:color w:val="auto"/>
          <w:sz w:val="32"/>
          <w:szCs w:val="32"/>
          <w:highlight w:val="none"/>
        </w:rPr>
      </w:pPr>
      <w:r>
        <w:rPr>
          <w:rFonts w:hint="eastAsia" w:ascii="仿宋_GB2312" w:eastAsia="仿宋_GB2312" w:cs="仿宋_GB2312"/>
          <w:bCs/>
          <w:color w:val="auto"/>
          <w:sz w:val="32"/>
          <w:szCs w:val="32"/>
          <w:highlight w:val="none"/>
          <w:lang w:eastAsia="zh-CN"/>
        </w:rPr>
        <w:t>本单位重要项目之一：</w:t>
      </w:r>
      <w:r>
        <w:rPr>
          <w:rFonts w:hint="eastAsia" w:ascii="仿宋_GB2312" w:eastAsia="仿宋_GB2312" w:cs="仿宋_GB2312"/>
          <w:bCs/>
          <w:color w:val="auto"/>
          <w:sz w:val="32"/>
          <w:szCs w:val="32"/>
          <w:highlight w:val="none"/>
        </w:rPr>
        <w:t>企业达产增产奖补资金及流动贷款贴息</w:t>
      </w:r>
      <w:r>
        <w:rPr>
          <w:rFonts w:hint="eastAsia" w:ascii="仿宋_GB2312" w:eastAsia="仿宋_GB2312" w:cs="仿宋_GB2312"/>
          <w:bCs/>
          <w:color w:val="auto"/>
          <w:sz w:val="32"/>
          <w:szCs w:val="32"/>
          <w:highlight w:val="none"/>
          <w:lang w:eastAsia="zh-CN"/>
        </w:rPr>
        <w:t>项目。该项目通过政策扶持，</w:t>
      </w:r>
      <w:r>
        <w:rPr>
          <w:rFonts w:hint="eastAsia" w:ascii="仿宋_GB2312" w:hAnsi="仿宋_GB2312" w:eastAsia="仿宋_GB2312" w:cs="仿宋_GB2312"/>
          <w:bCs/>
          <w:color w:val="auto"/>
          <w:sz w:val="32"/>
          <w:szCs w:val="32"/>
          <w:highlight w:val="none"/>
        </w:rPr>
        <w:t>统筹做好疫情常态化防控，扎实做好“六稳”工作，全面落实“六保”任务，支持企业发展，助力“强省会”五年行动，鼓励企业达产增效和流动资金贷款贴息，鼓励企业开足马力，加大生产力度。</w:t>
      </w:r>
    </w:p>
    <w:p>
      <w:pPr>
        <w:keepNext w:val="0"/>
        <w:keepLines w:val="0"/>
        <w:widowControl w:val="0"/>
        <w:numPr>
          <w:ilvl w:val="0"/>
          <w:numId w:val="2"/>
        </w:numPr>
        <w:kinsoku/>
        <w:wordWrap/>
        <w:overflowPunct/>
        <w:topLinePunct w:val="0"/>
        <w:autoSpaceDE/>
        <w:autoSpaceDN/>
        <w:bidi w:val="0"/>
        <w:adjustRightInd/>
        <w:snapToGrid/>
        <w:spacing w:line="554" w:lineRule="exact"/>
        <w:ind w:firstLine="632" w:firstLineChars="200"/>
        <w:textAlignment w:val="auto"/>
        <w:rPr>
          <w:rFonts w:hint="eastAsia" w:ascii="楷体_GB2312" w:hAnsi="楷体_GB2312" w:eastAsia="楷体_GB2312" w:cs="楷体_GB2312"/>
          <w:bCs/>
          <w:color w:val="auto"/>
          <w:sz w:val="32"/>
          <w:szCs w:val="32"/>
          <w:highlight w:val="none"/>
        </w:rPr>
      </w:pPr>
      <w:r>
        <w:rPr>
          <w:rFonts w:hint="eastAsia" w:ascii="楷体_GB2312" w:hAnsi="楷体_GB2312" w:eastAsia="楷体_GB2312" w:cs="楷体_GB2312"/>
          <w:bCs/>
          <w:color w:val="auto"/>
          <w:sz w:val="32"/>
          <w:szCs w:val="32"/>
          <w:highlight w:val="none"/>
        </w:rPr>
        <w:t>专有名词解释</w:t>
      </w:r>
    </w:p>
    <w:p>
      <w:pPr>
        <w:keepNext w:val="0"/>
        <w:keepLines w:val="0"/>
        <w:widowControl w:val="0"/>
        <w:numPr>
          <w:ilvl w:val="0"/>
          <w:numId w:val="0"/>
        </w:numPr>
        <w:kinsoku/>
        <w:wordWrap/>
        <w:overflowPunct/>
        <w:topLinePunct w:val="0"/>
        <w:autoSpaceDE/>
        <w:autoSpaceDN/>
        <w:bidi w:val="0"/>
        <w:adjustRightInd/>
        <w:snapToGrid/>
        <w:spacing w:line="554" w:lineRule="exact"/>
        <w:ind w:firstLine="631"/>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三公”经费：纳入财政预决算管理的“三公”经费是指用财政拨款安排的因公出国（境）费、公务用车购置及运行维护费和公务接待费。其中，因公出国（境）费反映单位因公出国（境）的住宿费、旅费、伙食补助费、杂费、培训费等支出；公务用车购置及运行维护费反映单位公务用车购置费及租用费、燃料费、过路过桥费、保险费、安全奖励费等支出；公务接待费指单位按规定开支的各类公务接待（含外宾接待）支出。</w:t>
      </w:r>
    </w:p>
    <w:p>
      <w:pPr>
        <w:autoSpaceDE w:val="0"/>
        <w:autoSpaceDN w:val="0"/>
        <w:adjustRightInd w:val="0"/>
        <w:ind w:firstLine="631" w:firstLineChars="200"/>
        <w:rPr>
          <w:rFonts w:hint="eastAsia" w:ascii="仿宋_GB2312" w:eastAsia="仿宋_GB2312"/>
          <w:color w:val="000000"/>
          <w:sz w:val="32"/>
          <w:szCs w:val="32"/>
        </w:rPr>
      </w:pPr>
      <w:r>
        <w:rPr>
          <w:rFonts w:hint="eastAsia" w:ascii="仿宋_GB2312" w:eastAsia="仿宋_GB2312" w:cs="仿宋_GB2312"/>
          <w:color w:val="000000"/>
          <w:sz w:val="32"/>
          <w:szCs w:val="32"/>
        </w:rPr>
        <w:t>2.资源勘探工业信息等支出（类）工业和信息产业监管（款）</w:t>
      </w:r>
      <w:r>
        <w:rPr>
          <w:rFonts w:hint="eastAsia" w:ascii="仿宋_GB2312" w:eastAsia="仿宋_GB2312" w:cs="仿宋_GB2312"/>
          <w:color w:val="000000"/>
          <w:sz w:val="32"/>
          <w:szCs w:val="32"/>
          <w:lang w:eastAsia="zh-CN"/>
        </w:rPr>
        <w:t>产业发展</w:t>
      </w:r>
      <w:r>
        <w:rPr>
          <w:rFonts w:hint="eastAsia" w:ascii="仿宋_GB2312" w:eastAsia="仿宋_GB2312" w:cs="仿宋_GB2312"/>
          <w:color w:val="000000"/>
          <w:sz w:val="32"/>
          <w:szCs w:val="32"/>
        </w:rPr>
        <w:t>（项）：</w:t>
      </w:r>
      <w:r>
        <w:rPr>
          <w:rFonts w:hint="eastAsia" w:ascii="仿宋_GB2312" w:eastAsia="仿宋_GB2312" w:cs="仿宋_GB2312"/>
          <w:bCs/>
          <w:color w:val="000000"/>
          <w:sz w:val="32"/>
          <w:szCs w:val="32"/>
        </w:rPr>
        <w:t>指局机关</w:t>
      </w:r>
      <w:r>
        <w:rPr>
          <w:rFonts w:hint="eastAsia" w:ascii="仿宋_GB2312" w:eastAsia="仿宋_GB2312" w:cs="仿宋_GB2312"/>
          <w:bCs/>
          <w:color w:val="000000"/>
          <w:sz w:val="32"/>
          <w:szCs w:val="32"/>
          <w:lang w:eastAsia="zh-CN"/>
        </w:rPr>
        <w:t>工业和信息化产业发展的支出</w:t>
      </w:r>
      <w:r>
        <w:rPr>
          <w:rFonts w:hint="eastAsia" w:ascii="仿宋_GB2312" w:eastAsia="仿宋_GB2312" w:cs="仿宋_GB2312"/>
          <w:color w:val="000000"/>
          <w:sz w:val="32"/>
          <w:szCs w:val="32"/>
        </w:rPr>
        <w:t>。</w:t>
      </w:r>
    </w:p>
    <w:p>
      <w:pPr>
        <w:autoSpaceDE w:val="0"/>
        <w:autoSpaceDN w:val="0"/>
        <w:adjustRightInd w:val="0"/>
        <w:ind w:firstLine="631" w:firstLineChars="200"/>
        <w:rPr>
          <w:rFonts w:hint="eastAsia" w:ascii="仿宋_GB2312" w:eastAsia="仿宋_GB2312"/>
          <w:b w:val="0"/>
          <w:bCs/>
          <w:color w:val="000000"/>
          <w:sz w:val="32"/>
          <w:szCs w:val="32"/>
        </w:rPr>
      </w:pPr>
      <w:r>
        <w:rPr>
          <w:rFonts w:hint="eastAsia" w:ascii="仿宋_GB2312" w:eastAsia="仿宋_GB2312" w:cs="仿宋_GB2312"/>
          <w:b w:val="0"/>
          <w:bCs/>
          <w:color w:val="000000"/>
          <w:sz w:val="32"/>
          <w:szCs w:val="32"/>
        </w:rPr>
        <w:t>3.资源勘探工业信息等支出（类）工业和信息产业监管（款）</w:t>
      </w:r>
      <w:r>
        <w:rPr>
          <w:rFonts w:hint="eastAsia" w:ascii="仿宋_GB2312" w:eastAsia="仿宋_GB2312" w:cs="仿宋_GB2312"/>
          <w:b w:val="0"/>
          <w:bCs/>
          <w:color w:val="000000"/>
          <w:sz w:val="32"/>
          <w:szCs w:val="32"/>
          <w:lang w:eastAsia="zh-CN"/>
        </w:rPr>
        <w:t>其他</w:t>
      </w:r>
      <w:r>
        <w:rPr>
          <w:rFonts w:hint="eastAsia" w:ascii="仿宋_GB2312" w:eastAsia="仿宋_GB2312" w:cs="仿宋_GB2312"/>
          <w:b w:val="0"/>
          <w:bCs/>
          <w:color w:val="000000"/>
          <w:sz w:val="32"/>
          <w:szCs w:val="32"/>
        </w:rPr>
        <w:t>工业和信息产业</w:t>
      </w:r>
      <w:r>
        <w:rPr>
          <w:rFonts w:hint="eastAsia" w:ascii="仿宋_GB2312" w:eastAsia="仿宋_GB2312" w:cs="仿宋_GB2312"/>
          <w:b w:val="0"/>
          <w:bCs/>
          <w:color w:val="000000"/>
          <w:sz w:val="32"/>
          <w:szCs w:val="32"/>
          <w:lang w:eastAsia="zh-CN"/>
        </w:rPr>
        <w:t>监管支出</w:t>
      </w:r>
      <w:r>
        <w:rPr>
          <w:rFonts w:hint="eastAsia" w:ascii="仿宋_GB2312" w:eastAsia="仿宋_GB2312" w:cs="仿宋_GB2312"/>
          <w:b w:val="0"/>
          <w:bCs/>
          <w:color w:val="000000"/>
          <w:sz w:val="32"/>
          <w:szCs w:val="32"/>
        </w:rPr>
        <w:t>（项）：指局机关及</w:t>
      </w:r>
      <w:r>
        <w:rPr>
          <w:rFonts w:hint="eastAsia" w:ascii="仿宋_GB2312" w:eastAsia="仿宋_GB2312" w:cs="仿宋_GB2312"/>
          <w:b w:val="0"/>
          <w:bCs/>
          <w:color w:val="000000"/>
          <w:sz w:val="32"/>
          <w:szCs w:val="32"/>
          <w:lang w:eastAsia="zh-CN"/>
        </w:rPr>
        <w:t>所</w:t>
      </w:r>
      <w:r>
        <w:rPr>
          <w:rFonts w:hint="eastAsia" w:ascii="仿宋_GB2312" w:eastAsia="仿宋_GB2312" w:cs="仿宋_GB2312"/>
          <w:b w:val="0"/>
          <w:bCs/>
          <w:color w:val="000000"/>
          <w:sz w:val="32"/>
          <w:szCs w:val="32"/>
        </w:rPr>
        <w:t>属事业单位</w:t>
      </w:r>
      <w:r>
        <w:rPr>
          <w:rFonts w:hint="eastAsia" w:ascii="仿宋_GB2312" w:eastAsia="仿宋_GB2312" w:cs="仿宋_GB2312"/>
          <w:b w:val="0"/>
          <w:bCs/>
          <w:color w:val="000000"/>
          <w:sz w:val="32"/>
          <w:szCs w:val="32"/>
          <w:lang w:eastAsia="zh-CN"/>
        </w:rPr>
        <w:t>其他用于</w:t>
      </w:r>
      <w:r>
        <w:rPr>
          <w:rFonts w:hint="eastAsia" w:ascii="仿宋_GB2312" w:eastAsia="仿宋_GB2312" w:cs="仿宋_GB2312"/>
          <w:b w:val="0"/>
          <w:bCs/>
          <w:color w:val="000000"/>
          <w:sz w:val="32"/>
          <w:szCs w:val="32"/>
        </w:rPr>
        <w:t>工业和信息产业</w:t>
      </w:r>
      <w:r>
        <w:rPr>
          <w:rFonts w:hint="eastAsia" w:ascii="仿宋_GB2312" w:eastAsia="仿宋_GB2312" w:cs="仿宋_GB2312"/>
          <w:b w:val="0"/>
          <w:bCs/>
          <w:color w:val="000000"/>
          <w:sz w:val="32"/>
          <w:szCs w:val="32"/>
          <w:lang w:eastAsia="zh-CN"/>
        </w:rPr>
        <w:t>监管方面</w:t>
      </w:r>
      <w:r>
        <w:rPr>
          <w:rFonts w:hint="eastAsia" w:ascii="仿宋_GB2312" w:eastAsia="仿宋_GB2312" w:cs="仿宋_GB2312"/>
          <w:b w:val="0"/>
          <w:bCs/>
          <w:color w:val="000000"/>
          <w:sz w:val="32"/>
          <w:szCs w:val="32"/>
        </w:rPr>
        <w:t>的支出。</w:t>
      </w:r>
    </w:p>
    <w:p>
      <w:pPr>
        <w:autoSpaceDE w:val="0"/>
        <w:autoSpaceDN w:val="0"/>
        <w:adjustRightInd w:val="0"/>
        <w:ind w:firstLine="631" w:firstLineChars="200"/>
        <w:rPr>
          <w:rFonts w:hint="eastAsia" w:ascii="仿宋_GB2312" w:eastAsia="仿宋_GB2312"/>
          <w:color w:val="000000"/>
          <w:sz w:val="32"/>
          <w:szCs w:val="32"/>
        </w:rPr>
      </w:pPr>
      <w:r>
        <w:rPr>
          <w:rFonts w:hint="eastAsia" w:ascii="仿宋_GB2312" w:eastAsia="仿宋_GB2312" w:cs="仿宋_GB2312"/>
          <w:b w:val="0"/>
          <w:bCs/>
          <w:color w:val="000000"/>
          <w:sz w:val="32"/>
          <w:szCs w:val="32"/>
        </w:rPr>
        <w:t>4.</w:t>
      </w:r>
      <w:r>
        <w:rPr>
          <w:rFonts w:hint="eastAsia" w:ascii="仿宋_GB2312" w:eastAsia="仿宋_GB2312" w:cs="仿宋_GB2312"/>
          <w:color w:val="000000"/>
          <w:sz w:val="32"/>
          <w:szCs w:val="32"/>
        </w:rPr>
        <w:t>资源勘探工业信息等支出（类）支持中小企业发展和管理支出（款）中小企业发展专项（项）：</w:t>
      </w:r>
      <w:r>
        <w:rPr>
          <w:rFonts w:hint="eastAsia" w:ascii="仿宋_GB2312" w:eastAsia="仿宋_GB2312" w:cs="仿宋_GB2312"/>
          <w:bCs/>
          <w:color w:val="000000"/>
          <w:sz w:val="32"/>
          <w:szCs w:val="32"/>
        </w:rPr>
        <w:t>指局机关及</w:t>
      </w:r>
      <w:r>
        <w:rPr>
          <w:rFonts w:hint="eastAsia" w:ascii="仿宋_GB2312" w:eastAsia="仿宋_GB2312" w:cs="仿宋_GB2312"/>
          <w:bCs/>
          <w:color w:val="000000"/>
          <w:sz w:val="32"/>
          <w:szCs w:val="32"/>
          <w:lang w:eastAsia="zh-CN"/>
        </w:rPr>
        <w:t>所</w:t>
      </w:r>
      <w:r>
        <w:rPr>
          <w:rFonts w:hint="eastAsia" w:ascii="仿宋_GB2312" w:eastAsia="仿宋_GB2312" w:cs="仿宋_GB2312"/>
          <w:bCs/>
          <w:color w:val="000000"/>
          <w:sz w:val="32"/>
          <w:szCs w:val="32"/>
        </w:rPr>
        <w:t>属事业单位</w:t>
      </w:r>
      <w:r>
        <w:rPr>
          <w:rFonts w:hint="eastAsia" w:ascii="仿宋_GB2312" w:eastAsia="仿宋_GB2312" w:cs="仿宋_GB2312"/>
          <w:color w:val="000000"/>
          <w:sz w:val="32"/>
          <w:szCs w:val="32"/>
        </w:rPr>
        <w:t>用于支持中小企业</w:t>
      </w:r>
      <w:r>
        <w:rPr>
          <w:rFonts w:hint="eastAsia" w:ascii="仿宋_GB2312" w:eastAsia="仿宋_GB2312" w:cs="仿宋_GB2312"/>
          <w:color w:val="000000"/>
          <w:sz w:val="32"/>
          <w:szCs w:val="32"/>
          <w:lang w:eastAsia="zh-CN"/>
        </w:rPr>
        <w:t>公共服务体系和融资服务体系建设</w:t>
      </w:r>
      <w:r>
        <w:rPr>
          <w:rFonts w:hint="eastAsia" w:ascii="仿宋_GB2312" w:eastAsia="仿宋_GB2312" w:cs="仿宋_GB2312"/>
          <w:color w:val="000000"/>
          <w:sz w:val="32"/>
          <w:szCs w:val="32"/>
        </w:rPr>
        <w:t>等方面的支出。</w:t>
      </w:r>
    </w:p>
    <w:p>
      <w:pPr>
        <w:numPr>
          <w:ilvl w:val="0"/>
          <w:numId w:val="0"/>
        </w:numPr>
        <w:tabs>
          <w:tab w:val="left" w:pos="0"/>
        </w:tabs>
        <w:autoSpaceDE w:val="0"/>
        <w:autoSpaceDN w:val="0"/>
        <w:adjustRightInd w:val="0"/>
      </w:pPr>
      <w:r>
        <w:rPr>
          <w:rFonts w:hint="eastAsia" w:ascii="仿宋_GB2312" w:eastAsia="仿宋_GB2312" w:cs="仿宋_GB2312"/>
          <w:color w:val="000000"/>
          <w:sz w:val="32"/>
          <w:szCs w:val="32"/>
          <w:lang w:val="en-US" w:eastAsia="zh-CN"/>
        </w:rPr>
        <w:t xml:space="preserve">    </w:t>
      </w:r>
      <w:r>
        <w:rPr>
          <w:rFonts w:hint="eastAsia" w:ascii="仿宋_GB2312" w:eastAsia="仿宋_GB2312" w:cs="仿宋_GB2312"/>
          <w:b w:val="0"/>
          <w:bCs/>
          <w:color w:val="000000"/>
          <w:sz w:val="32"/>
          <w:szCs w:val="32"/>
          <w:lang w:val="en-US" w:eastAsia="zh-CN"/>
        </w:rPr>
        <w:t>5</w:t>
      </w:r>
      <w:r>
        <w:rPr>
          <w:rFonts w:hint="eastAsia" w:ascii="仿宋_GB2312" w:eastAsia="仿宋_GB2312" w:cs="仿宋_GB2312"/>
          <w:b w:val="0"/>
          <w:bCs/>
          <w:color w:val="000000"/>
          <w:sz w:val="32"/>
          <w:szCs w:val="32"/>
        </w:rPr>
        <w:t>.</w:t>
      </w:r>
      <w:r>
        <w:rPr>
          <w:rFonts w:hint="eastAsia" w:ascii="仿宋_GB2312" w:eastAsia="仿宋_GB2312" w:cs="仿宋_GB2312"/>
          <w:color w:val="000000"/>
          <w:sz w:val="32"/>
          <w:szCs w:val="32"/>
        </w:rPr>
        <w:t>节能环保支出（类）其他节能环保支出（款）其他节能环保支出（项）：</w:t>
      </w:r>
      <w:r>
        <w:rPr>
          <w:rFonts w:hint="eastAsia" w:ascii="仿宋_GB2312" w:eastAsia="仿宋_GB2312" w:cs="仿宋_GB2312"/>
          <w:bCs/>
          <w:color w:val="000000"/>
          <w:sz w:val="32"/>
          <w:szCs w:val="32"/>
        </w:rPr>
        <w:t>指局机关</w:t>
      </w:r>
      <w:r>
        <w:rPr>
          <w:rFonts w:hint="eastAsia" w:ascii="仿宋_GB2312" w:eastAsia="仿宋_GB2312" w:cs="仿宋_GB2312"/>
          <w:color w:val="000000"/>
          <w:sz w:val="32"/>
          <w:szCs w:val="32"/>
        </w:rPr>
        <w:t>其他用于节能环保方面的支出。</w:t>
      </w:r>
    </w:p>
    <w:p>
      <w:pPr>
        <w:numPr>
          <w:ilvl w:val="0"/>
          <w:numId w:val="0"/>
        </w:numPr>
        <w:tabs>
          <w:tab w:val="left" w:pos="0"/>
        </w:tabs>
        <w:autoSpaceDE w:val="0"/>
        <w:autoSpaceDN w:val="0"/>
        <w:adjustRightInd w:val="0"/>
        <w:ind w:firstLine="631"/>
        <w:rPr>
          <w:rFonts w:hint="eastAsia" w:ascii="仿宋_GB2312" w:eastAsia="仿宋_GB2312" w:cs="仿宋_GB2312"/>
          <w:color w:val="000000"/>
          <w:sz w:val="32"/>
          <w:szCs w:val="32"/>
        </w:rPr>
      </w:pPr>
      <w:r>
        <w:rPr>
          <w:rFonts w:hint="eastAsia" w:ascii="仿宋_GB2312" w:eastAsia="仿宋_GB2312" w:cs="仿宋_GB2312"/>
          <w:b w:val="0"/>
          <w:bCs/>
          <w:color w:val="000000"/>
          <w:sz w:val="32"/>
          <w:szCs w:val="32"/>
          <w:lang w:val="en-US" w:eastAsia="zh-CN"/>
        </w:rPr>
        <w:t>6</w:t>
      </w:r>
      <w:r>
        <w:rPr>
          <w:rFonts w:hint="eastAsia" w:ascii="仿宋_GB2312" w:eastAsia="仿宋_GB2312" w:cs="仿宋_GB2312"/>
          <w:b w:val="0"/>
          <w:bCs/>
          <w:color w:val="000000"/>
          <w:sz w:val="32"/>
          <w:szCs w:val="32"/>
        </w:rPr>
        <w:t>.</w:t>
      </w:r>
      <w:r>
        <w:rPr>
          <w:rFonts w:hint="eastAsia" w:ascii="仿宋_GB2312" w:eastAsia="仿宋_GB2312" w:cs="仿宋_GB2312"/>
          <w:color w:val="000000"/>
          <w:sz w:val="32"/>
          <w:szCs w:val="32"/>
          <w:lang w:eastAsia="zh-CN"/>
        </w:rPr>
        <w:t>科学技术支出</w:t>
      </w:r>
      <w:r>
        <w:rPr>
          <w:rFonts w:hint="eastAsia" w:ascii="仿宋_GB2312" w:eastAsia="仿宋_GB2312" w:cs="仿宋_GB2312"/>
          <w:color w:val="000000"/>
          <w:sz w:val="32"/>
          <w:szCs w:val="32"/>
        </w:rPr>
        <w:t>（类）</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（款）其他</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支出（项）：</w:t>
      </w:r>
      <w:r>
        <w:rPr>
          <w:rFonts w:hint="eastAsia" w:ascii="仿宋_GB2312" w:eastAsia="仿宋_GB2312" w:cs="仿宋_GB2312"/>
          <w:bCs/>
          <w:color w:val="000000"/>
          <w:sz w:val="32"/>
          <w:szCs w:val="32"/>
        </w:rPr>
        <w:t>指局机关</w:t>
      </w:r>
      <w:r>
        <w:rPr>
          <w:rFonts w:hint="eastAsia" w:ascii="仿宋_GB2312" w:eastAsia="仿宋_GB2312" w:cs="仿宋_GB2312"/>
          <w:color w:val="000000"/>
          <w:sz w:val="32"/>
          <w:szCs w:val="32"/>
        </w:rPr>
        <w:t>其他用于</w:t>
      </w:r>
      <w:r>
        <w:rPr>
          <w:rFonts w:hint="eastAsia" w:ascii="仿宋_GB2312" w:eastAsia="仿宋_GB2312" w:cs="仿宋_GB2312"/>
          <w:color w:val="000000"/>
          <w:sz w:val="32"/>
          <w:szCs w:val="32"/>
          <w:lang w:eastAsia="zh-CN"/>
        </w:rPr>
        <w:t>技术研究与开发</w:t>
      </w:r>
      <w:r>
        <w:rPr>
          <w:rFonts w:hint="eastAsia" w:ascii="仿宋_GB2312" w:eastAsia="仿宋_GB2312" w:cs="仿宋_GB2312"/>
          <w:color w:val="000000"/>
          <w:sz w:val="32"/>
          <w:szCs w:val="32"/>
        </w:rPr>
        <w:t>方面的支出。</w:t>
      </w:r>
    </w:p>
    <w:p>
      <w:pPr>
        <w:autoSpaceDE w:val="0"/>
        <w:autoSpaceDN w:val="0"/>
        <w:adjustRightInd w:val="0"/>
        <w:ind w:left="0" w:firstLine="633"/>
        <w:rPr>
          <w:rFonts w:hint="eastAsia" w:ascii="仿宋_GB2312" w:eastAsia="仿宋_GB2312" w:cs="仿宋_GB2312"/>
          <w:b w:val="0"/>
          <w:bCs/>
          <w:color w:val="auto"/>
          <w:sz w:val="32"/>
          <w:szCs w:val="32"/>
          <w:highlight w:val="none"/>
        </w:rPr>
      </w:pPr>
      <w:r>
        <w:rPr>
          <w:rFonts w:hint="eastAsia" w:ascii="仿宋_GB2312" w:eastAsia="仿宋_GB2312" w:cs="仿宋_GB2312"/>
          <w:b w:val="0"/>
          <w:bCs/>
          <w:color w:val="000000"/>
          <w:sz w:val="32"/>
          <w:szCs w:val="32"/>
          <w:lang w:val="en-US" w:eastAsia="zh-CN"/>
        </w:rPr>
        <w:t>7</w:t>
      </w:r>
      <w:r>
        <w:rPr>
          <w:rFonts w:hint="eastAsia" w:ascii="仿宋_GB2312" w:eastAsia="仿宋_GB2312" w:cs="仿宋_GB2312"/>
          <w:b w:val="0"/>
          <w:bCs/>
          <w:color w:val="000000"/>
          <w:sz w:val="32"/>
          <w:szCs w:val="32"/>
        </w:rPr>
        <w:t xml:space="preserve">. </w:t>
      </w:r>
      <w:r>
        <w:rPr>
          <w:rFonts w:hint="eastAsia" w:ascii="仿宋_GB2312" w:eastAsia="仿宋_GB2312" w:cs="仿宋_GB2312"/>
          <w:b w:val="0"/>
          <w:bCs/>
          <w:color w:val="auto"/>
          <w:sz w:val="32"/>
          <w:szCs w:val="32"/>
          <w:highlight w:val="none"/>
        </w:rPr>
        <w:t>住房保障支出（类）住房改革支出（款）住房公积金（项）：指按照《住房公积金管理条例》的规定，由单位为职工缴纳的住房公积金。</w:t>
      </w:r>
    </w:p>
    <w:p>
      <w:pPr>
        <w:autoSpaceDE w:val="0"/>
        <w:autoSpaceDN w:val="0"/>
        <w:adjustRightInd w:val="0"/>
        <w:ind w:left="0" w:firstLine="633"/>
      </w:pPr>
      <w:r>
        <w:rPr>
          <w:rFonts w:hint="eastAsia" w:ascii="仿宋_GB2312" w:eastAsia="仿宋_GB2312" w:cs="仿宋_GB2312"/>
          <w:b w:val="0"/>
          <w:bCs/>
          <w:color w:val="000000"/>
          <w:sz w:val="32"/>
          <w:szCs w:val="32"/>
          <w:lang w:val="en-US" w:eastAsia="zh-CN"/>
        </w:rPr>
        <w:t>8</w:t>
      </w:r>
      <w:r>
        <w:rPr>
          <w:rFonts w:hint="eastAsia" w:ascii="仿宋_GB2312" w:eastAsia="仿宋_GB2312" w:cs="仿宋_GB2312"/>
          <w:b w:val="0"/>
          <w:bCs/>
          <w:color w:val="000000"/>
          <w:sz w:val="32"/>
          <w:szCs w:val="32"/>
        </w:rPr>
        <w:t>.</w:t>
      </w:r>
      <w:r>
        <w:rPr>
          <w:rFonts w:hint="eastAsia" w:ascii="仿宋_GB2312" w:eastAsia="仿宋_GB2312" w:cs="仿宋_GB2312"/>
          <w:b w:val="0"/>
          <w:bCs/>
          <w:color w:val="auto"/>
          <w:sz w:val="32"/>
          <w:szCs w:val="32"/>
          <w:highlight w:val="none"/>
        </w:rPr>
        <w:t>基本支出：指为保障机构正常运转、完成日常工作任务而发生</w:t>
      </w:r>
      <w:r>
        <w:rPr>
          <w:rFonts w:hint="eastAsia" w:ascii="仿宋_GB2312" w:eastAsia="仿宋_GB2312" w:cs="仿宋_GB2312"/>
          <w:bCs/>
          <w:color w:val="auto"/>
          <w:sz w:val="32"/>
          <w:szCs w:val="32"/>
          <w:highlight w:val="none"/>
        </w:rPr>
        <w:t>的人员支出和公用支出。</w:t>
      </w:r>
    </w:p>
    <w:p>
      <w:pPr>
        <w:keepNext w:val="0"/>
        <w:keepLines w:val="0"/>
        <w:widowControl w:val="0"/>
        <w:kinsoku/>
        <w:wordWrap/>
        <w:overflowPunct/>
        <w:topLinePunct w:val="0"/>
        <w:autoSpaceDE/>
        <w:autoSpaceDN/>
        <w:bidi w:val="0"/>
        <w:adjustRightInd/>
        <w:snapToGrid/>
        <w:spacing w:line="554" w:lineRule="exact"/>
        <w:ind w:firstLine="631" w:firstLineChars="200"/>
        <w:textAlignment w:val="auto"/>
        <w:rPr>
          <w:rFonts w:hint="eastAsia"/>
          <w:lang w:val="en-US" w:eastAsia="zh-CN"/>
        </w:rPr>
      </w:pPr>
      <w:r>
        <w:rPr>
          <w:rFonts w:hint="eastAsia" w:ascii="仿宋_GB2312" w:eastAsia="仿宋_GB2312" w:cs="仿宋_GB2312"/>
          <w:bCs/>
          <w:color w:val="auto"/>
          <w:sz w:val="32"/>
          <w:szCs w:val="32"/>
          <w:highlight w:val="none"/>
          <w:lang w:val="en-US" w:eastAsia="zh-CN"/>
        </w:rPr>
        <w:t>9</w:t>
      </w:r>
      <w:r>
        <w:rPr>
          <w:rFonts w:hint="eastAsia" w:ascii="仿宋_GB2312" w:eastAsia="仿宋_GB2312" w:cs="仿宋_GB2312"/>
          <w:bCs/>
          <w:color w:val="auto"/>
          <w:sz w:val="32"/>
          <w:szCs w:val="32"/>
          <w:highlight w:val="none"/>
        </w:rPr>
        <w:t>.项目支出：指在基本支出以外为完成特定行政任务和事业发展目标所发生的支出。</w:t>
      </w:r>
    </w:p>
    <w:p>
      <w:pPr>
        <w:keepNext w:val="0"/>
        <w:keepLines w:val="0"/>
        <w:widowControl w:val="0"/>
        <w:kinsoku/>
        <w:wordWrap/>
        <w:overflowPunct/>
        <w:topLinePunct w:val="0"/>
        <w:autoSpaceDE/>
        <w:autoSpaceDN/>
        <w:bidi w:val="0"/>
        <w:adjustRightInd/>
        <w:snapToGrid/>
        <w:spacing w:line="554" w:lineRule="exact"/>
        <w:ind w:firstLine="632" w:firstLineChars="200"/>
        <w:textAlignment w:val="auto"/>
        <w:rPr>
          <w:rFonts w:ascii="仿宋" w:eastAsia="仿宋"/>
          <w:color w:val="auto"/>
          <w:sz w:val="32"/>
          <w:szCs w:val="32"/>
          <w:highlight w:val="none"/>
        </w:rPr>
      </w:pPr>
      <w:r>
        <w:rPr>
          <w:rFonts w:hint="eastAsia" w:ascii="黑体" w:hAnsi="黑体" w:eastAsia="黑体" w:cs="黑体"/>
          <w:bCs/>
          <w:color w:val="auto"/>
          <w:sz w:val="32"/>
          <w:szCs w:val="32"/>
          <w:highlight w:val="none"/>
        </w:rPr>
        <w:t>五、202</w:t>
      </w:r>
      <w:r>
        <w:rPr>
          <w:rFonts w:hint="eastAsia" w:ascii="黑体" w:hAnsi="黑体" w:eastAsia="黑体" w:cs="黑体"/>
          <w:bCs/>
          <w:color w:val="auto"/>
          <w:sz w:val="32"/>
          <w:szCs w:val="32"/>
          <w:highlight w:val="none"/>
          <w:lang w:val="en-US" w:eastAsia="zh-CN"/>
        </w:rPr>
        <w:t>2</w:t>
      </w:r>
      <w:r>
        <w:rPr>
          <w:rFonts w:hint="eastAsia" w:ascii="黑体" w:hAnsi="黑体" w:eastAsia="黑体" w:cs="黑体"/>
          <w:bCs/>
          <w:color w:val="auto"/>
          <w:sz w:val="32"/>
          <w:szCs w:val="32"/>
          <w:highlight w:val="none"/>
        </w:rPr>
        <w:t>年部门预算及“三公”经费预算公开表（详见附件</w:t>
      </w:r>
      <w:r>
        <w:rPr>
          <w:rFonts w:hint="eastAsia" w:ascii="黑体" w:hAnsi="黑体" w:eastAsia="黑体" w:cs="黑体"/>
          <w:bCs/>
          <w:color w:val="auto"/>
          <w:sz w:val="32"/>
          <w:szCs w:val="32"/>
          <w:highlight w:val="none"/>
          <w:lang w:val="en-US" w:eastAsia="zh-CN"/>
        </w:rPr>
        <w:t>3</w:t>
      </w:r>
      <w:r>
        <w:rPr>
          <w:rFonts w:hint="eastAsia" w:ascii="黑体" w:hAnsi="黑体" w:eastAsia="黑体" w:cs="黑体"/>
          <w:bCs/>
          <w:color w:val="auto"/>
          <w:sz w:val="32"/>
          <w:szCs w:val="32"/>
          <w:highlight w:val="none"/>
        </w:rPr>
        <w:t>）</w:t>
      </w:r>
    </w:p>
    <w:sectPr>
      <w:footerReference r:id="rId3" w:type="default"/>
      <w:footerReference r:id="rId4" w:type="even"/>
      <w:pgSz w:w="11906" w:h="16838"/>
      <w:pgMar w:top="2098" w:right="1474" w:bottom="1984" w:left="1587" w:header="851" w:footer="1587" w:gutter="0"/>
      <w:pgNumType w:fmt="numberInDash"/>
      <w:cols w:equalWidth="0" w:num="1">
        <w:col w:w="8306"/>
      </w:cols>
      <w:docGrid w:type="linesAndChars" w:linePitch="289" w:charSpace="-8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-150495</wp:posOffset>
              </wp:positionV>
              <wp:extent cx="1828800" cy="2851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851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85pt;height:22.45pt;width:144pt;mso-position-horizontal:left;mso-position-horizontal-relative:margin;mso-wrap-style:none;z-index:251658240;mso-width-relative:page;mso-height-relative:page;" filled="f" stroked="f" coordsize="21600,21600" o:gfxdata="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qZ8sLXAAAABwEAAA8AAAAAAAAA&#10;AQAgAAAAIgAAAGRycy9kb3ducmV2LnhtbFBLAQIUABQAAAAIAIdO4kBq6c+hEgIAAAYEAAAOAAAA&#10;AAAAAAEAIAAAACYBAABkcnMvZTJvRG9jLnhtbFBLBQYAAAAABgAGAFkBAACqBQAAAAA=&#10;">
              <v:fill on="f" focussize="0,0"/>
              <v:stroke on="f" weight="0.5pt"/>
              <v:imagedata o:title=""/>
              <o:lock v:ext="edit" aspectratio="f"/>
              <v:textbox inset="0mm,0mm,0mm,0mm">
                <w:txbxContent>
                  <w:p>
                    <w:pPr>
                      <w:pStyle w:val="4"/>
                      <w:ind w:firstLine="7280" w:firstLineChars="26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- 7 -</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-111125</wp:posOffset>
              </wp:positionV>
              <wp:extent cx="1828800" cy="2444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8.75pt;height:19.25pt;width:144pt;mso-position-horizontal-relative:margin;mso-wrap-style:none;z-index:251659264;mso-width-relative:page;mso-height-relative:page;" filled="f" stroked="f" coordsize="21600,21600" o:gfxdata="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hmbWTXAAAABwEAAA8AAAAAAAAA&#10;AQAgAAAAIgAAAGRycy9kb3ducmV2LnhtbFBLAQIUABQAAAAIAIdO4kC4pI+/EgIAAAYEAAAOAAAA&#10;AAAAAAEAIAAAACYBAABkcnMvZTJvRG9jLnhtbFBLBQYAAAAABgAGAFkBAACqBQAAAAA=&#10;">
              <v:fill on="f" focussize="0,0"/>
              <v:stroke on="f" weight="0.5pt"/>
              <v:imagedata o:title=""/>
              <o:lock v:ext="edit" aspectratio="f"/>
              <v:textbox inset="0mm,0mm,0mm,0mm">
                <w:txbxContent>
                  <w:p>
                    <w:pPr>
                      <w:pStyle w:val="4"/>
                      <w:rPr>
                        <w:rFonts w:asciiTheme="majorEastAsia" w:hAnsiTheme="majorEastAsia" w:eastAsiaTheme="majorEastAsia" w:cstheme="majorEastAsia"/>
                        <w:sz w:val="28"/>
                        <w:szCs w:val="28"/>
                      </w:rPr>
                    </w:pPr>
                    <w:r>
                      <w:rPr>
                        <w:rFonts w:hint="eastAsia" w:asciiTheme="majorEastAsia" w:hAnsiTheme="majorEastAsia" w:eastAsiaTheme="majorEastAsia" w:cstheme="majorEastAsia"/>
                        <w:color w:val="FFFFFF" w:themeColor="background1"/>
                        <w:sz w:val="28"/>
                        <w:szCs w:val="28"/>
                        <w14:textFill>
                          <w14:solidFill>
                            <w14:schemeClr w14:val="bg1"/>
                          </w14:solidFill>
                        </w14:textFill>
                      </w:rPr>
                      <w:t>一</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- 8 -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43E4F"/>
    <w:multiLevelType w:val="multilevel"/>
    <w:tmpl w:val="12A43E4F"/>
    <w:lvl w:ilvl="0" w:tentative="0">
      <w:start w:val="1"/>
      <w:numFmt w:val="decimal"/>
      <w:suff w:val="space"/>
      <w:lvlText w:val="第%1章"/>
      <w:lvlJc w:val="left"/>
      <w:pPr>
        <w:ind w:left="3685"/>
      </w:pPr>
      <w:rPr>
        <w:rFonts w:hint="eastAsia" w:cs="Times New Roman"/>
      </w:rPr>
    </w:lvl>
    <w:lvl w:ilvl="1" w:tentative="0">
      <w:start w:val="1"/>
      <w:numFmt w:val="decimal"/>
      <w:suff w:val="space"/>
      <w:lvlText w:val="§%1.%2"/>
      <w:lvlJc w:val="left"/>
      <w:rPr>
        <w:rFonts w:hint="eastAsia" w:cs="Times New Roman"/>
      </w:rPr>
    </w:lvl>
    <w:lvl w:ilvl="2" w:tentative="0">
      <w:start w:val="1"/>
      <w:numFmt w:val="decimal"/>
      <w:suff w:val="space"/>
      <w:lvlText w:val="§%1.%2.%3"/>
      <w:lvlJc w:val="left"/>
      <w:rPr>
        <w:rFonts w:hint="eastAsia" w:cs="Times New Roman"/>
      </w:rPr>
    </w:lvl>
    <w:lvl w:ilvl="3" w:tentative="0">
      <w:start w:val="1"/>
      <w:numFmt w:val="decimal"/>
      <w:pStyle w:val="3"/>
      <w:suff w:val="space"/>
      <w:lvlText w:val="(%4)"/>
      <w:lvlJc w:val="left"/>
      <w:rPr>
        <w:rFonts w:hint="eastAsia" w:cs="Times New Roman"/>
      </w:rPr>
    </w:lvl>
    <w:lvl w:ilvl="4" w:tentative="0">
      <w:start w:val="1"/>
      <w:numFmt w:val="bullet"/>
      <w:suff w:val="space"/>
      <w:lvlText w:val=""/>
      <w:lvlJc w:val="left"/>
      <w:rPr>
        <w:rFonts w:hint="default" w:ascii="Wingdings" w:hAnsi="Wingdings"/>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
    <w:nsid w:val="621739DA"/>
    <w:multiLevelType w:val="singleLevel"/>
    <w:tmpl w:val="621739DA"/>
    <w:lvl w:ilvl="0" w:tentative="0">
      <w:start w:val="6"/>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HorizontalSpacing w:val="97"/>
  <w:drawingGridVerticalSpacing w:val="144"/>
  <w:displayHorizontalDrawingGridEvery w:val="2"/>
  <w:displayVerticalDrawingGridEvery w:val="2"/>
  <w:doNotUseMarginsForDrawingGridOrigin w:val="1"/>
  <w:drawingGridHorizontalOrigin w:val="1702"/>
  <w:drawingGridVerticalOrigin w:val="1985"/>
  <w:characterSpacingControl w:val="compressPunctuation"/>
  <w:compat>
    <w:spaceForUL/>
    <w:balanceSingleByteDoubleByteWidth/>
    <w:ulTrailSpace/>
    <w:doNotExpandShiftReturn/>
    <w:alignTablesRowByRow/>
    <w:adjustLineHeightInTable/>
    <w:doNotUseHTMLParagraphAutoSpacing/>
    <w:doNotWrapTextWithPunct/>
    <w:doNotUseEastAsianBreakRules/>
    <w:growAutofit/>
    <w:useFELayout/>
    <w:doNotUseIndentAsNumberingTabStop/>
    <w:useAltKinsokuLineBreakRules/>
    <w:splitPgBreakAndParaMark/>
    <w:compatSetting w:name="compatibilityMode" w:uri="http://schemas.microsoft.com/office/word" w:val="14"/>
  </w:compat>
  <w:rsids>
    <w:rsidRoot w:val="00600AB7"/>
    <w:rsid w:val="0014153B"/>
    <w:rsid w:val="00174162"/>
    <w:rsid w:val="00174AD7"/>
    <w:rsid w:val="0021158C"/>
    <w:rsid w:val="00343E4A"/>
    <w:rsid w:val="003A6A1D"/>
    <w:rsid w:val="00406CAD"/>
    <w:rsid w:val="0041333F"/>
    <w:rsid w:val="00427881"/>
    <w:rsid w:val="004C5587"/>
    <w:rsid w:val="004D608D"/>
    <w:rsid w:val="0051586F"/>
    <w:rsid w:val="005E28E4"/>
    <w:rsid w:val="00600AB7"/>
    <w:rsid w:val="006E2DD9"/>
    <w:rsid w:val="006F470F"/>
    <w:rsid w:val="00706D5B"/>
    <w:rsid w:val="00930D22"/>
    <w:rsid w:val="009441E1"/>
    <w:rsid w:val="00A14A00"/>
    <w:rsid w:val="00B97F1C"/>
    <w:rsid w:val="00BA7035"/>
    <w:rsid w:val="00BD2504"/>
    <w:rsid w:val="00C33BCC"/>
    <w:rsid w:val="00CA6509"/>
    <w:rsid w:val="00E01EB7"/>
    <w:rsid w:val="00E079E9"/>
    <w:rsid w:val="00E8431E"/>
    <w:rsid w:val="00EC5D0D"/>
    <w:rsid w:val="00EF2137"/>
    <w:rsid w:val="00F64E4B"/>
    <w:rsid w:val="00F66BBA"/>
    <w:rsid w:val="015C44B3"/>
    <w:rsid w:val="017A64BE"/>
    <w:rsid w:val="019B0331"/>
    <w:rsid w:val="044D343E"/>
    <w:rsid w:val="048B4CCD"/>
    <w:rsid w:val="05057EB4"/>
    <w:rsid w:val="058E0BB0"/>
    <w:rsid w:val="05CD19D9"/>
    <w:rsid w:val="0603598C"/>
    <w:rsid w:val="06760D48"/>
    <w:rsid w:val="06B45F2C"/>
    <w:rsid w:val="06DF53E3"/>
    <w:rsid w:val="072907A6"/>
    <w:rsid w:val="081C6BDD"/>
    <w:rsid w:val="082A44F6"/>
    <w:rsid w:val="082E47CE"/>
    <w:rsid w:val="08701418"/>
    <w:rsid w:val="089A14F6"/>
    <w:rsid w:val="08BB3F46"/>
    <w:rsid w:val="09184A84"/>
    <w:rsid w:val="099E5107"/>
    <w:rsid w:val="0A2A2D1C"/>
    <w:rsid w:val="0AF23873"/>
    <w:rsid w:val="0B426DA1"/>
    <w:rsid w:val="0C347FF3"/>
    <w:rsid w:val="0C820A4C"/>
    <w:rsid w:val="0D012FBD"/>
    <w:rsid w:val="0D061AE1"/>
    <w:rsid w:val="0D233A80"/>
    <w:rsid w:val="0D371F8D"/>
    <w:rsid w:val="0DB4279E"/>
    <w:rsid w:val="0DDD1A34"/>
    <w:rsid w:val="0E144EFD"/>
    <w:rsid w:val="0E1E24E9"/>
    <w:rsid w:val="0ED13B00"/>
    <w:rsid w:val="0EEE5065"/>
    <w:rsid w:val="0F4D094A"/>
    <w:rsid w:val="0F9342C1"/>
    <w:rsid w:val="11531700"/>
    <w:rsid w:val="11BD3FB4"/>
    <w:rsid w:val="11F56458"/>
    <w:rsid w:val="12065B6C"/>
    <w:rsid w:val="1271057B"/>
    <w:rsid w:val="131F30E1"/>
    <w:rsid w:val="13CD2E74"/>
    <w:rsid w:val="15323379"/>
    <w:rsid w:val="15B620E3"/>
    <w:rsid w:val="15D36A23"/>
    <w:rsid w:val="160F0897"/>
    <w:rsid w:val="165C759B"/>
    <w:rsid w:val="176472AB"/>
    <w:rsid w:val="178D6395"/>
    <w:rsid w:val="17EB1428"/>
    <w:rsid w:val="18011381"/>
    <w:rsid w:val="181B5328"/>
    <w:rsid w:val="188C0EEC"/>
    <w:rsid w:val="188F2832"/>
    <w:rsid w:val="194567B4"/>
    <w:rsid w:val="196A48CD"/>
    <w:rsid w:val="19902723"/>
    <w:rsid w:val="1A256A45"/>
    <w:rsid w:val="1A535EC0"/>
    <w:rsid w:val="1A7060AA"/>
    <w:rsid w:val="1AC21931"/>
    <w:rsid w:val="1AC951A6"/>
    <w:rsid w:val="1ACC4FDD"/>
    <w:rsid w:val="1ACF0CEA"/>
    <w:rsid w:val="1B446E9E"/>
    <w:rsid w:val="1B8F7455"/>
    <w:rsid w:val="1B93448A"/>
    <w:rsid w:val="1B980572"/>
    <w:rsid w:val="1BCC296D"/>
    <w:rsid w:val="1BD75E53"/>
    <w:rsid w:val="1BEC7F24"/>
    <w:rsid w:val="1BEE4220"/>
    <w:rsid w:val="1C616EA1"/>
    <w:rsid w:val="1C9C290E"/>
    <w:rsid w:val="1CD27681"/>
    <w:rsid w:val="1D346569"/>
    <w:rsid w:val="1DC70A2E"/>
    <w:rsid w:val="1E453A77"/>
    <w:rsid w:val="1F506DE4"/>
    <w:rsid w:val="1FE40E25"/>
    <w:rsid w:val="205653B8"/>
    <w:rsid w:val="20F079EB"/>
    <w:rsid w:val="212975EF"/>
    <w:rsid w:val="21936C74"/>
    <w:rsid w:val="21A55182"/>
    <w:rsid w:val="21A933FC"/>
    <w:rsid w:val="21E25116"/>
    <w:rsid w:val="21E973A1"/>
    <w:rsid w:val="224530B3"/>
    <w:rsid w:val="226B76DE"/>
    <w:rsid w:val="227F5693"/>
    <w:rsid w:val="22850502"/>
    <w:rsid w:val="22967ECD"/>
    <w:rsid w:val="22CE3D23"/>
    <w:rsid w:val="22DC63E2"/>
    <w:rsid w:val="23014B6C"/>
    <w:rsid w:val="233224CF"/>
    <w:rsid w:val="2404248F"/>
    <w:rsid w:val="25534320"/>
    <w:rsid w:val="25AB7A13"/>
    <w:rsid w:val="26163E52"/>
    <w:rsid w:val="263B0190"/>
    <w:rsid w:val="263B2B0A"/>
    <w:rsid w:val="264C7D3E"/>
    <w:rsid w:val="265B486A"/>
    <w:rsid w:val="27272BCD"/>
    <w:rsid w:val="276F11F3"/>
    <w:rsid w:val="27DB7B98"/>
    <w:rsid w:val="283D4D57"/>
    <w:rsid w:val="28C16B31"/>
    <w:rsid w:val="28D90D6B"/>
    <w:rsid w:val="28F915C1"/>
    <w:rsid w:val="290B18A4"/>
    <w:rsid w:val="29831395"/>
    <w:rsid w:val="299F132A"/>
    <w:rsid w:val="29B74C7C"/>
    <w:rsid w:val="2A176917"/>
    <w:rsid w:val="2A5242BA"/>
    <w:rsid w:val="2A534ADF"/>
    <w:rsid w:val="2A766026"/>
    <w:rsid w:val="2A845212"/>
    <w:rsid w:val="2A8840FF"/>
    <w:rsid w:val="2ADA78FE"/>
    <w:rsid w:val="2ADF3A0C"/>
    <w:rsid w:val="2B1C248B"/>
    <w:rsid w:val="2B6335F6"/>
    <w:rsid w:val="2B6E0F7D"/>
    <w:rsid w:val="2BAC691D"/>
    <w:rsid w:val="2BB63B1F"/>
    <w:rsid w:val="2BB745D7"/>
    <w:rsid w:val="2BBC200F"/>
    <w:rsid w:val="2BCE7FDF"/>
    <w:rsid w:val="2C35443F"/>
    <w:rsid w:val="2C673D07"/>
    <w:rsid w:val="2C7653DA"/>
    <w:rsid w:val="2CC649C1"/>
    <w:rsid w:val="2CD8552C"/>
    <w:rsid w:val="2CE53592"/>
    <w:rsid w:val="2D574323"/>
    <w:rsid w:val="2DDE392D"/>
    <w:rsid w:val="2DF038D1"/>
    <w:rsid w:val="2DFC27F2"/>
    <w:rsid w:val="2DFD5547"/>
    <w:rsid w:val="2E3D106A"/>
    <w:rsid w:val="2E9D1940"/>
    <w:rsid w:val="2EF0084C"/>
    <w:rsid w:val="2F4E6856"/>
    <w:rsid w:val="2FDC17D2"/>
    <w:rsid w:val="30303F89"/>
    <w:rsid w:val="30F87C0A"/>
    <w:rsid w:val="31740A92"/>
    <w:rsid w:val="326E42D3"/>
    <w:rsid w:val="32B23BCF"/>
    <w:rsid w:val="32CB0794"/>
    <w:rsid w:val="3300669F"/>
    <w:rsid w:val="33EB5316"/>
    <w:rsid w:val="340A4D0B"/>
    <w:rsid w:val="34117516"/>
    <w:rsid w:val="341713AC"/>
    <w:rsid w:val="3431735D"/>
    <w:rsid w:val="343D7E6D"/>
    <w:rsid w:val="347315FC"/>
    <w:rsid w:val="34AC6A5F"/>
    <w:rsid w:val="34D460EE"/>
    <w:rsid w:val="351E616D"/>
    <w:rsid w:val="355F534F"/>
    <w:rsid w:val="36D67942"/>
    <w:rsid w:val="373F66D1"/>
    <w:rsid w:val="37615EB9"/>
    <w:rsid w:val="388A54E9"/>
    <w:rsid w:val="391A1EB3"/>
    <w:rsid w:val="392927B9"/>
    <w:rsid w:val="39412B1C"/>
    <w:rsid w:val="395D37CE"/>
    <w:rsid w:val="39742B91"/>
    <w:rsid w:val="3AE44507"/>
    <w:rsid w:val="3B3852C2"/>
    <w:rsid w:val="3B5275FB"/>
    <w:rsid w:val="3B5E370B"/>
    <w:rsid w:val="3B7258E2"/>
    <w:rsid w:val="3BB31954"/>
    <w:rsid w:val="3C2F0DAF"/>
    <w:rsid w:val="3C35283F"/>
    <w:rsid w:val="3D0753C3"/>
    <w:rsid w:val="3D142372"/>
    <w:rsid w:val="3D32083E"/>
    <w:rsid w:val="3D3B56F0"/>
    <w:rsid w:val="3D7A14EE"/>
    <w:rsid w:val="3E0B5319"/>
    <w:rsid w:val="3E412648"/>
    <w:rsid w:val="3E8C7D4D"/>
    <w:rsid w:val="3EB93B26"/>
    <w:rsid w:val="3EE36836"/>
    <w:rsid w:val="3F1F5A17"/>
    <w:rsid w:val="3F23205D"/>
    <w:rsid w:val="3F462CE4"/>
    <w:rsid w:val="3F6E0B8E"/>
    <w:rsid w:val="3FA954A8"/>
    <w:rsid w:val="40154D98"/>
    <w:rsid w:val="407F1C85"/>
    <w:rsid w:val="40EE6EEC"/>
    <w:rsid w:val="417A3E03"/>
    <w:rsid w:val="41DA7634"/>
    <w:rsid w:val="41FC680C"/>
    <w:rsid w:val="42BB2649"/>
    <w:rsid w:val="433E14EC"/>
    <w:rsid w:val="438B60BD"/>
    <w:rsid w:val="438F6F73"/>
    <w:rsid w:val="439E203F"/>
    <w:rsid w:val="43D80B3F"/>
    <w:rsid w:val="43E67120"/>
    <w:rsid w:val="443B6BC3"/>
    <w:rsid w:val="448B2625"/>
    <w:rsid w:val="44A74EFF"/>
    <w:rsid w:val="44B97098"/>
    <w:rsid w:val="44FD1AF8"/>
    <w:rsid w:val="45015583"/>
    <w:rsid w:val="45280538"/>
    <w:rsid w:val="45426CBE"/>
    <w:rsid w:val="455A2199"/>
    <w:rsid w:val="456B61BB"/>
    <w:rsid w:val="46160E9A"/>
    <w:rsid w:val="46412D53"/>
    <w:rsid w:val="464A62EB"/>
    <w:rsid w:val="46677B6C"/>
    <w:rsid w:val="46824BFC"/>
    <w:rsid w:val="46CB5FCB"/>
    <w:rsid w:val="472F776D"/>
    <w:rsid w:val="47F33B22"/>
    <w:rsid w:val="48820DFC"/>
    <w:rsid w:val="497E1B39"/>
    <w:rsid w:val="4A16249F"/>
    <w:rsid w:val="4A952DDF"/>
    <w:rsid w:val="4ADA29BA"/>
    <w:rsid w:val="4AEA49AC"/>
    <w:rsid w:val="4B1B4BDE"/>
    <w:rsid w:val="4B5749B0"/>
    <w:rsid w:val="4B6D32FF"/>
    <w:rsid w:val="4CB372DB"/>
    <w:rsid w:val="4CE3517C"/>
    <w:rsid w:val="4E2B1832"/>
    <w:rsid w:val="4E9C1A4F"/>
    <w:rsid w:val="4E9C2162"/>
    <w:rsid w:val="4EA37040"/>
    <w:rsid w:val="4F3A65AB"/>
    <w:rsid w:val="4FC05487"/>
    <w:rsid w:val="507767B3"/>
    <w:rsid w:val="50A33CA1"/>
    <w:rsid w:val="50BF0165"/>
    <w:rsid w:val="50EA1D2A"/>
    <w:rsid w:val="51B769C2"/>
    <w:rsid w:val="525173E0"/>
    <w:rsid w:val="525519B5"/>
    <w:rsid w:val="526F0DC1"/>
    <w:rsid w:val="527B13B7"/>
    <w:rsid w:val="52D256A6"/>
    <w:rsid w:val="535015C7"/>
    <w:rsid w:val="536C0F29"/>
    <w:rsid w:val="54867038"/>
    <w:rsid w:val="54C54E01"/>
    <w:rsid w:val="54DD6287"/>
    <w:rsid w:val="54E46EC4"/>
    <w:rsid w:val="54FF519C"/>
    <w:rsid w:val="55165C85"/>
    <w:rsid w:val="55481EE5"/>
    <w:rsid w:val="55611199"/>
    <w:rsid w:val="56227BDC"/>
    <w:rsid w:val="566E4F61"/>
    <w:rsid w:val="56C86FEC"/>
    <w:rsid w:val="57123FDC"/>
    <w:rsid w:val="572144C8"/>
    <w:rsid w:val="57AE4111"/>
    <w:rsid w:val="57BB1AEF"/>
    <w:rsid w:val="58A8281B"/>
    <w:rsid w:val="59860A2F"/>
    <w:rsid w:val="59A26A76"/>
    <w:rsid w:val="59B50C4C"/>
    <w:rsid w:val="59E83BDF"/>
    <w:rsid w:val="5A6C7116"/>
    <w:rsid w:val="5A6E0C9F"/>
    <w:rsid w:val="5ACF6F8D"/>
    <w:rsid w:val="5B160421"/>
    <w:rsid w:val="5B1D7908"/>
    <w:rsid w:val="5B391D74"/>
    <w:rsid w:val="5B594BBA"/>
    <w:rsid w:val="5C2727D3"/>
    <w:rsid w:val="5C3E0408"/>
    <w:rsid w:val="5C9556D9"/>
    <w:rsid w:val="5C980D3B"/>
    <w:rsid w:val="5CA17D2F"/>
    <w:rsid w:val="5CA2584F"/>
    <w:rsid w:val="5D2D79DE"/>
    <w:rsid w:val="5D671A23"/>
    <w:rsid w:val="5D9A642F"/>
    <w:rsid w:val="5DB61A89"/>
    <w:rsid w:val="5E3A195D"/>
    <w:rsid w:val="5E734547"/>
    <w:rsid w:val="5EC15D06"/>
    <w:rsid w:val="5F533B53"/>
    <w:rsid w:val="5F560E6A"/>
    <w:rsid w:val="5FCF5DB3"/>
    <w:rsid w:val="5FEA28F4"/>
    <w:rsid w:val="600E576C"/>
    <w:rsid w:val="60AE1AFD"/>
    <w:rsid w:val="612E4C37"/>
    <w:rsid w:val="61316145"/>
    <w:rsid w:val="615E1A8B"/>
    <w:rsid w:val="61AE1AD8"/>
    <w:rsid w:val="621004B9"/>
    <w:rsid w:val="6245436F"/>
    <w:rsid w:val="62752EF0"/>
    <w:rsid w:val="641C29D4"/>
    <w:rsid w:val="647F27B6"/>
    <w:rsid w:val="64D32BC5"/>
    <w:rsid w:val="64DF2C0C"/>
    <w:rsid w:val="65B6339C"/>
    <w:rsid w:val="65FD0D9C"/>
    <w:rsid w:val="66362990"/>
    <w:rsid w:val="66A37243"/>
    <w:rsid w:val="678D79DF"/>
    <w:rsid w:val="67BA5E3C"/>
    <w:rsid w:val="67D72F0F"/>
    <w:rsid w:val="68092A83"/>
    <w:rsid w:val="6898301A"/>
    <w:rsid w:val="68CF4442"/>
    <w:rsid w:val="697F71D7"/>
    <w:rsid w:val="698D107A"/>
    <w:rsid w:val="69A57E78"/>
    <w:rsid w:val="69DD6DB4"/>
    <w:rsid w:val="69F10584"/>
    <w:rsid w:val="6AF102DC"/>
    <w:rsid w:val="6B2F0D38"/>
    <w:rsid w:val="6B72725F"/>
    <w:rsid w:val="6B924572"/>
    <w:rsid w:val="6C540744"/>
    <w:rsid w:val="6C5E7517"/>
    <w:rsid w:val="6CD45965"/>
    <w:rsid w:val="6CE36B31"/>
    <w:rsid w:val="6D235139"/>
    <w:rsid w:val="6D2B350F"/>
    <w:rsid w:val="6D2E41C2"/>
    <w:rsid w:val="6D520771"/>
    <w:rsid w:val="6E4D5D69"/>
    <w:rsid w:val="6E702150"/>
    <w:rsid w:val="6ED028B6"/>
    <w:rsid w:val="6F5E1C3E"/>
    <w:rsid w:val="704A391C"/>
    <w:rsid w:val="713F4D9B"/>
    <w:rsid w:val="71E619D4"/>
    <w:rsid w:val="72D21867"/>
    <w:rsid w:val="732F60EA"/>
    <w:rsid w:val="73601AA0"/>
    <w:rsid w:val="736851EA"/>
    <w:rsid w:val="74097449"/>
    <w:rsid w:val="746E2BD7"/>
    <w:rsid w:val="74C42D12"/>
    <w:rsid w:val="74FC4FB2"/>
    <w:rsid w:val="753D68E3"/>
    <w:rsid w:val="761C7661"/>
    <w:rsid w:val="7629316F"/>
    <w:rsid w:val="767A68A9"/>
    <w:rsid w:val="76AA2F8D"/>
    <w:rsid w:val="770E5F4C"/>
    <w:rsid w:val="773F6D7E"/>
    <w:rsid w:val="77437B63"/>
    <w:rsid w:val="783E1927"/>
    <w:rsid w:val="78E032C5"/>
    <w:rsid w:val="791F1287"/>
    <w:rsid w:val="7927511C"/>
    <w:rsid w:val="79CB2F49"/>
    <w:rsid w:val="7A0D116A"/>
    <w:rsid w:val="7A137ED4"/>
    <w:rsid w:val="7A1E09D9"/>
    <w:rsid w:val="7A331B6A"/>
    <w:rsid w:val="7A6B5763"/>
    <w:rsid w:val="7A8129C4"/>
    <w:rsid w:val="7A8B470C"/>
    <w:rsid w:val="7A9E7974"/>
    <w:rsid w:val="7AAA6901"/>
    <w:rsid w:val="7B7F5DD8"/>
    <w:rsid w:val="7B817A31"/>
    <w:rsid w:val="7B926E8F"/>
    <w:rsid w:val="7BC03D43"/>
    <w:rsid w:val="7C8F2E2A"/>
    <w:rsid w:val="7CA66FDF"/>
    <w:rsid w:val="7D43468F"/>
    <w:rsid w:val="7D8739F6"/>
    <w:rsid w:val="7D9C27B2"/>
    <w:rsid w:val="7DF33A26"/>
    <w:rsid w:val="7EBF101B"/>
    <w:rsid w:val="7EFA56AE"/>
    <w:rsid w:val="7F1109B6"/>
    <w:rsid w:val="7F584ABE"/>
    <w:rsid w:val="7F9210A9"/>
    <w:rsid w:val="7FB07726"/>
    <w:rsid w:val="7FF2106E"/>
    <w:rsid w:val="7FF334B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4"/>
    <w:basedOn w:val="1"/>
    <w:next w:val="1"/>
    <w:unhideWhenUsed/>
    <w:qFormat/>
    <w:uiPriority w:val="0"/>
    <w:pPr>
      <w:numPr>
        <w:ilvl w:val="3"/>
        <w:numId w:val="1"/>
      </w:numPr>
      <w:adjustRightInd w:val="0"/>
      <w:snapToGrid w:val="0"/>
      <w:spacing w:afterLines="50" w:line="400" w:lineRule="exact"/>
      <w:jc w:val="both"/>
      <w:textAlignment w:val="baseline"/>
      <w:outlineLvl w:val="3"/>
    </w:pPr>
    <w:rPr>
      <w:rFonts w:ascii="Calibri" w:hAnsi="Calibri" w:eastAsia="宋体" w:cs="Times New Roman"/>
      <w:kern w:val="2"/>
      <w:sz w:val="21"/>
      <w:szCs w:val="28"/>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90" w:lineRule="exact"/>
      <w:ind w:firstLine="482"/>
    </w:pPr>
    <w:rPr>
      <w:rFonts w:ascii="华文细黑" w:eastAsia="华文细黑"/>
      <w:sz w:val="24"/>
      <w:szCs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0"/>
    <w:pPr>
      <w:ind w:firstLine="200" w:firstLineChars="200"/>
    </w:pPr>
  </w:style>
  <w:style w:type="character" w:customStyle="1" w:styleId="9">
    <w:name w:val="font31"/>
    <w:basedOn w:val="6"/>
    <w:qFormat/>
    <w:uiPriority w:val="0"/>
    <w:rPr>
      <w:rFonts w:ascii="黑体" w:hAnsi="宋体" w:eastAsia="黑体" w:cs="黑体"/>
      <w:color w:val="000000"/>
      <w:sz w:val="40"/>
      <w:szCs w:val="40"/>
      <w:u w:val="none"/>
    </w:rPr>
  </w:style>
  <w:style w:type="character" w:customStyle="1" w:styleId="10">
    <w:name w:val="font21"/>
    <w:basedOn w:val="6"/>
    <w:qFormat/>
    <w:uiPriority w:val="0"/>
    <w:rPr>
      <w:rFonts w:hint="eastAsia" w:ascii="宋体" w:hAnsi="宋体" w:eastAsia="宋体" w:cs="宋体"/>
      <w:b/>
      <w:color w:val="000000"/>
      <w:sz w:val="32"/>
      <w:szCs w:val="32"/>
      <w:u w:val="none"/>
    </w:rPr>
  </w:style>
  <w:style w:type="character" w:customStyle="1" w:styleId="11">
    <w:name w:val="font81"/>
    <w:basedOn w:val="6"/>
    <w:qFormat/>
    <w:uiPriority w:val="0"/>
    <w:rPr>
      <w:rFonts w:ascii="黑体" w:hAnsi="宋体" w:eastAsia="黑体" w:cs="黑体"/>
      <w:color w:val="000000"/>
      <w:sz w:val="40"/>
      <w:szCs w:val="40"/>
      <w:u w:val="none"/>
    </w:rPr>
  </w:style>
  <w:style w:type="character" w:customStyle="1" w:styleId="12">
    <w:name w:val="font11"/>
    <w:basedOn w:val="6"/>
    <w:qFormat/>
    <w:uiPriority w:val="0"/>
    <w:rPr>
      <w:rFonts w:ascii="黑体" w:hAnsi="宋体" w:eastAsia="黑体" w:cs="黑体"/>
      <w:color w:val="000000"/>
      <w:sz w:val="36"/>
      <w:szCs w:val="36"/>
      <w:u w:val="none"/>
    </w:rPr>
  </w:style>
  <w:style w:type="character" w:customStyle="1" w:styleId="13">
    <w:name w:val="font41"/>
    <w:basedOn w:val="6"/>
    <w:qFormat/>
    <w:uiPriority w:val="0"/>
    <w:rPr>
      <w:rFonts w:ascii="黑体" w:hAnsi="宋体" w:eastAsia="黑体" w:cs="黑体"/>
      <w:color w:val="000000"/>
      <w:sz w:val="36"/>
      <w:szCs w:val="36"/>
      <w:u w:val="none"/>
    </w:rPr>
  </w:style>
  <w:style w:type="character" w:customStyle="1" w:styleId="14">
    <w:name w:val="font112"/>
    <w:basedOn w:val="6"/>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E0A1A3-EFE5-4141-BD78-3D6DF350F9F5}">
  <ds:schemaRefs/>
</ds:datastoreItem>
</file>

<file path=docProps/app.xml><?xml version="1.0" encoding="utf-8"?>
<Properties xmlns="http://schemas.openxmlformats.org/officeDocument/2006/extended-properties" xmlns:vt="http://schemas.openxmlformats.org/officeDocument/2006/docPropsVTypes">
  <Template>Normal</Template>
  <Pages>1</Pages>
  <Words>667</Words>
  <Characters>3803</Characters>
  <Lines>31</Lines>
  <Paragraphs>8</Paragraphs>
  <ScaleCrop>false</ScaleCrop>
  <LinksUpToDate>false</LinksUpToDate>
  <CharactersWithSpaces>4462</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2017-10-31T03:37:00Z</dcterms:created>
  <dc:creator>czjysc</dc:creator>
  <cp:lastModifiedBy>Administrator</cp:lastModifiedBy>
  <cp:lastPrinted>2022-02-16T02:02:00Z</cp:lastPrinted>
  <dcterms:modified xsi:type="dcterms:W3CDTF">2022-03-01T08:32:10Z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