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仿宋_GB2312" w:hAnsi="仿宋_GB2312" w:cs="仿宋_GB2312" w:eastAsia="仿宋_GB2312"/>
          <w:color w:val="auto"/>
          <w:spacing w:val="0"/>
          <w:position w:val="0"/>
          <w:sz w:val="40"/>
          <w:shd w:fill="auto" w:val="clear"/>
        </w:rPr>
      </w:pPr>
      <w:r>
        <w:rPr>
          <w:rFonts w:ascii="仿宋_GB2312" w:hAnsi="仿宋_GB2312" w:cs="仿宋_GB2312" w:eastAsia="仿宋_GB2312"/>
          <w:color w:val="auto"/>
          <w:spacing w:val="0"/>
          <w:position w:val="0"/>
          <w:sz w:val="40"/>
          <w:shd w:fill="auto" w:val="clear"/>
        </w:rPr>
        <w:t xml:space="preserve">   </w:t>
      </w:r>
    </w:p>
    <w:p>
      <w:pPr>
        <w:spacing w:before="0" w:after="200" w:line="276"/>
        <w:ind w:right="0" w:left="0" w:firstLine="0"/>
        <w:jc w:val="center"/>
        <w:rPr>
          <w:rFonts w:ascii="仿宋_GB2312" w:hAnsi="仿宋_GB2312" w:cs="仿宋_GB2312" w:eastAsia="仿宋_GB2312"/>
          <w:color w:val="auto"/>
          <w:spacing w:val="0"/>
          <w:position w:val="0"/>
          <w:sz w:val="40"/>
          <w:shd w:fill="auto" w:val="clear"/>
        </w:rPr>
      </w:pPr>
      <w:r>
        <w:rPr>
          <w:rFonts w:ascii="仿宋_GB2312" w:hAnsi="仿宋_GB2312" w:cs="仿宋_GB2312" w:eastAsia="仿宋_GB2312"/>
          <w:b/>
          <w:color w:val="auto"/>
          <w:spacing w:val="0"/>
          <w:position w:val="0"/>
          <w:sz w:val="40"/>
          <w:shd w:fill="auto" w:val="clear"/>
        </w:rPr>
        <w:t xml:space="preserve">2018年政府决算公开举借债务情况说明</w:t>
      </w:r>
    </w:p>
    <w:p>
      <w:pPr>
        <w:spacing w:before="0" w:after="200" w:line="276"/>
        <w:ind w:right="0" w:left="0" w:firstLine="0"/>
        <w:jc w:val="left"/>
        <w:rPr>
          <w:rFonts w:ascii="仿宋_GB2312" w:hAnsi="仿宋_GB2312" w:cs="仿宋_GB2312" w:eastAsia="仿宋_GB2312"/>
          <w:color w:val="auto"/>
          <w:spacing w:val="0"/>
          <w:position w:val="0"/>
          <w:sz w:val="40"/>
          <w:shd w:fill="auto" w:val="clear"/>
        </w:rPr>
      </w:pPr>
      <w:r>
        <w:rPr>
          <w:rFonts w:ascii="仿宋_GB2312" w:hAnsi="仿宋_GB2312" w:cs="仿宋_GB2312" w:eastAsia="仿宋_GB2312"/>
          <w:color w:val="auto"/>
          <w:spacing w:val="0"/>
          <w:position w:val="0"/>
          <w:sz w:val="40"/>
          <w:shd w:fill="auto" w:val="clear"/>
        </w:rPr>
        <w:t xml:space="preserve">    </w:t>
      </w:r>
    </w:p>
    <w:p>
      <w:pPr>
        <w:spacing w:before="0" w:after="200" w:line="276"/>
        <w:ind w:right="0" w:left="0" w:firstLine="0"/>
        <w:jc w:val="left"/>
        <w:rPr>
          <w:rFonts w:ascii="宋体" w:hAnsi="宋体" w:cs="宋体" w:eastAsia="宋体"/>
          <w:color w:val="auto"/>
          <w:spacing w:val="0"/>
          <w:position w:val="0"/>
          <w:sz w:val="40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40"/>
          <w:shd w:fill="auto" w:val="clear"/>
        </w:rPr>
        <w:t xml:space="preserve">   乌当区2018年债务限额为</w:t>
      </w:r>
      <w:r>
        <w:rPr>
          <w:rFonts w:ascii="宋体" w:hAnsi="宋体" w:cs="宋体" w:eastAsia="宋体"/>
          <w:color w:val="auto"/>
          <w:spacing w:val="0"/>
          <w:position w:val="0"/>
          <w:sz w:val="40"/>
          <w:shd w:fill="auto" w:val="clear"/>
        </w:rPr>
        <w:t xml:space="preserve">75.96</w:t>
      </w:r>
      <w:r>
        <w:rPr>
          <w:rFonts w:ascii="宋体" w:hAnsi="宋体" w:cs="宋体" w:eastAsia="宋体"/>
          <w:color w:val="auto"/>
          <w:spacing w:val="0"/>
          <w:position w:val="0"/>
          <w:sz w:val="40"/>
          <w:shd w:fill="auto" w:val="clear"/>
        </w:rPr>
        <w:t xml:space="preserve">亿元，其中：一般21.06亿元，专项54.90亿元。乌当区2019年债务余额72.10亿元，其中：一般17.70亿元，专项54.40亿元。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