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tLeast"/>
        <w:jc w:val="center"/>
        <w:rPr>
          <w:rFonts w:hint="eastAsia" w:ascii="楷体" w:hAnsi="楷体" w:eastAsia="楷体" w:cs="楷体"/>
          <w:b/>
          <w:bCs/>
          <w:color w:val="3D3D3D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D3D3D"/>
          <w:sz w:val="44"/>
          <w:szCs w:val="44"/>
          <w:lang w:val="en-US" w:eastAsia="zh-CN"/>
        </w:rPr>
        <w:t>2020年乌当区财政预算（草案）报告中“三公”经费、转移支付及举借债务情况</w:t>
      </w:r>
    </w:p>
    <w:p>
      <w:pPr>
        <w:pStyle w:val="4"/>
        <w:spacing w:line="360" w:lineRule="atLeast"/>
        <w:jc w:val="center"/>
        <w:rPr>
          <w:rFonts w:hint="eastAsia" w:ascii="楷体" w:hAnsi="楷体" w:eastAsia="楷体" w:cs="楷体"/>
          <w:b/>
          <w:bCs/>
          <w:color w:val="3D3D3D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D3D3D"/>
          <w:sz w:val="44"/>
          <w:szCs w:val="44"/>
          <w:lang w:val="en-US" w:eastAsia="zh-CN"/>
        </w:rPr>
        <w:t>补充说明</w:t>
      </w:r>
    </w:p>
    <w:p>
      <w:pPr>
        <w:pStyle w:val="4"/>
        <w:spacing w:line="360" w:lineRule="atLeast"/>
        <w:ind w:left="15" w:leftChars="7" w:firstLine="626" w:firstLineChars="195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20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eastAsia="zh-CN"/>
        </w:rPr>
        <w:t>一般公共预算安排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“三公”经费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eastAsia="zh-CN"/>
        </w:rPr>
        <w:t>汇总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说明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:</w:t>
      </w:r>
      <w:r>
        <w:rPr>
          <w:rFonts w:hint="eastAsia" w:ascii="楷体" w:hAnsi="楷体" w:eastAsia="楷体" w:cs="楷体"/>
          <w:b w:val="0"/>
          <w:bCs w:val="0"/>
          <w:color w:val="3D3D3D"/>
          <w:sz w:val="32"/>
          <w:szCs w:val="32"/>
          <w:lang w:val="en-US" w:eastAsia="zh-CN"/>
        </w:rPr>
        <w:t>经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区财政局汇总，区本级73家部门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年初一般公共预算安排的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“三公”经费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共计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964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2.23%。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其中：因公出国（境）经费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，下降10%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；一般公务用车购置费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200万元，增加181.69%；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一般公务用车运行维护费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下降17.21%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;公务接待费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43万元，下降4.44%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2020年预算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统计，本年因公出国（境）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公务用车购置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辆，国内公务接待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160余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批次，共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2200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>
      <w:pPr>
        <w:pStyle w:val="4"/>
        <w:spacing w:line="360" w:lineRule="atLeast"/>
        <w:ind w:left="15" w:leftChars="7" w:firstLine="626" w:firstLineChars="195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20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eastAsia="zh-CN"/>
        </w:rPr>
        <w:t>一般公共预算税收返还和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转移支付情况的说明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:2020年一般公共预算税收返还金额共计15842万元，</w:t>
      </w:r>
      <w:r>
        <w:rPr>
          <w:rFonts w:hint="eastAsia" w:ascii="仿宋" w:hAnsi="仿宋" w:eastAsia="仿宋" w:cs="仿宋"/>
          <w:b w:val="0"/>
          <w:bCs w:val="0"/>
          <w:color w:val="3D3D3D"/>
          <w:sz w:val="32"/>
          <w:szCs w:val="32"/>
          <w:lang w:val="en-US" w:eastAsia="zh-CN"/>
        </w:rPr>
        <w:t>其中增值税和消费税税收返还收入4461万，所得税基数返还收入2655万元，成品油价格和税费改革税收返还收入161万元,营改增返还8565万元。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年上级一般性转移支付预算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  <w:lang w:val="en-US" w:eastAsia="zh-CN"/>
        </w:rPr>
        <w:t>42121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万元，已在20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年年初预算中连同区本级财力安排使用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。具体构成为：均衡性转移支付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10788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万元、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民族地区补助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4105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县级基本财力补助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7875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万元、结算补助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2081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重点生态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区转移支付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2239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万元、固定数额补助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10350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万元、其它一般性转移支付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-1570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万元。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   3.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201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年我区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债务限额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759628.35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万元（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其中一般债是210650.38万元，专项债是548977.97万元）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2019年8月31日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余额（含债券资金）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720930.16万元(其中一般债是76963.16万元，专项债是543967万元）。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3"/>
    <w:rsid w:val="00161924"/>
    <w:rsid w:val="003B1203"/>
    <w:rsid w:val="007A2823"/>
    <w:rsid w:val="070A146B"/>
    <w:rsid w:val="07DB6F31"/>
    <w:rsid w:val="083C024F"/>
    <w:rsid w:val="08E402B9"/>
    <w:rsid w:val="0CB642E9"/>
    <w:rsid w:val="153B4F62"/>
    <w:rsid w:val="17332B1E"/>
    <w:rsid w:val="177B798F"/>
    <w:rsid w:val="18C96232"/>
    <w:rsid w:val="1FC261B7"/>
    <w:rsid w:val="21055F9B"/>
    <w:rsid w:val="21C83735"/>
    <w:rsid w:val="25D20753"/>
    <w:rsid w:val="264A3128"/>
    <w:rsid w:val="26AF7D1D"/>
    <w:rsid w:val="28054201"/>
    <w:rsid w:val="283A6AEE"/>
    <w:rsid w:val="29B00432"/>
    <w:rsid w:val="2CF03D87"/>
    <w:rsid w:val="2E684B97"/>
    <w:rsid w:val="2E9E0408"/>
    <w:rsid w:val="35CA21B3"/>
    <w:rsid w:val="39CA2D26"/>
    <w:rsid w:val="3C3C0D4D"/>
    <w:rsid w:val="3E374C21"/>
    <w:rsid w:val="43FB2F01"/>
    <w:rsid w:val="45593A55"/>
    <w:rsid w:val="488C009D"/>
    <w:rsid w:val="4C20466D"/>
    <w:rsid w:val="52D60620"/>
    <w:rsid w:val="59DC6AB5"/>
    <w:rsid w:val="5A1040B9"/>
    <w:rsid w:val="5E3C5591"/>
    <w:rsid w:val="5E5D3E5D"/>
    <w:rsid w:val="60366F66"/>
    <w:rsid w:val="6BE84426"/>
    <w:rsid w:val="6F992AA6"/>
    <w:rsid w:val="72561F62"/>
    <w:rsid w:val="74E87DF4"/>
    <w:rsid w:val="77704880"/>
    <w:rsid w:val="7DDB4277"/>
    <w:rsid w:val="7DF93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287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2016-08-29T02:01:00Z</dcterms:created>
  <dc:creator>h</dc:creator>
  <cp:lastModifiedBy>l</cp:lastModifiedBy>
  <cp:lastPrinted>2019-09-26T03:14:00Z</cp:lastPrinted>
  <dcterms:modified xsi:type="dcterms:W3CDTF">2020-06-10T07:22:59Z</dcterms:modified>
  <dc:title>三、2016年财政拨款“三公”经费预算安排情况的说明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