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B8" w:rsidRDefault="00325EC5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2023</w:t>
      </w: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年乌当区转移支付安排情况说明</w:t>
      </w:r>
    </w:p>
    <w:p w:rsidR="009175B8" w:rsidRDefault="009175B8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9175B8" w:rsidRDefault="00325EC5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一般公共预算转移支付安排</w:t>
      </w:r>
    </w:p>
    <w:p w:rsidR="009175B8" w:rsidRDefault="00325EC5">
      <w:pPr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专项转移支付为</w:t>
      </w:r>
      <w:r>
        <w:rPr>
          <w:rFonts w:ascii="仿宋" w:eastAsia="仿宋" w:hAnsi="仿宋" w:cs="仿宋" w:hint="eastAsia"/>
          <w:sz w:val="32"/>
          <w:szCs w:val="32"/>
        </w:rPr>
        <w:t>1822.75</w:t>
      </w:r>
      <w:r>
        <w:rPr>
          <w:rFonts w:ascii="仿宋" w:eastAsia="仿宋" w:hAnsi="仿宋" w:cs="仿宋" w:hint="eastAsia"/>
          <w:sz w:val="32"/>
          <w:szCs w:val="32"/>
        </w:rPr>
        <w:t>万元，其中：东风镇</w:t>
      </w:r>
      <w:r>
        <w:rPr>
          <w:rFonts w:ascii="仿宋" w:eastAsia="仿宋" w:hAnsi="仿宋" w:cs="仿宋" w:hint="eastAsia"/>
          <w:sz w:val="32"/>
          <w:szCs w:val="32"/>
        </w:rPr>
        <w:t>50.73</w:t>
      </w:r>
      <w:r>
        <w:rPr>
          <w:rFonts w:ascii="仿宋" w:eastAsia="仿宋" w:hAnsi="仿宋" w:cs="仿宋" w:hint="eastAsia"/>
          <w:sz w:val="32"/>
          <w:szCs w:val="32"/>
        </w:rPr>
        <w:t>万元，水田镇</w:t>
      </w:r>
      <w:r>
        <w:rPr>
          <w:rFonts w:ascii="仿宋" w:eastAsia="仿宋" w:hAnsi="仿宋" w:cs="仿宋" w:hint="eastAsia"/>
          <w:sz w:val="32"/>
          <w:szCs w:val="32"/>
        </w:rPr>
        <w:t>330.69</w:t>
      </w:r>
      <w:r>
        <w:rPr>
          <w:rFonts w:ascii="仿宋" w:eastAsia="仿宋" w:hAnsi="仿宋" w:cs="仿宋" w:hint="eastAsia"/>
          <w:sz w:val="32"/>
          <w:szCs w:val="32"/>
        </w:rPr>
        <w:t>万元，下坝镇</w:t>
      </w:r>
      <w:r>
        <w:rPr>
          <w:rFonts w:ascii="仿宋" w:eastAsia="仿宋" w:hAnsi="仿宋" w:cs="仿宋" w:hint="eastAsia"/>
          <w:sz w:val="32"/>
          <w:szCs w:val="32"/>
        </w:rPr>
        <w:t>165.39</w:t>
      </w:r>
      <w:r>
        <w:rPr>
          <w:rFonts w:ascii="仿宋" w:eastAsia="仿宋" w:hAnsi="仿宋" w:cs="仿宋" w:hint="eastAsia"/>
          <w:sz w:val="32"/>
          <w:szCs w:val="32"/>
        </w:rPr>
        <w:t>万元，百宜镇</w:t>
      </w:r>
      <w:r>
        <w:rPr>
          <w:rFonts w:ascii="仿宋" w:eastAsia="仿宋" w:hAnsi="仿宋" w:cs="仿宋" w:hint="eastAsia"/>
          <w:sz w:val="32"/>
          <w:szCs w:val="32"/>
        </w:rPr>
        <w:t>341.12</w:t>
      </w:r>
      <w:r>
        <w:rPr>
          <w:rFonts w:ascii="仿宋" w:eastAsia="仿宋" w:hAnsi="仿宋" w:cs="仿宋" w:hint="eastAsia"/>
          <w:sz w:val="32"/>
          <w:szCs w:val="32"/>
        </w:rPr>
        <w:t>万元，羊昌镇</w:t>
      </w:r>
      <w:r>
        <w:rPr>
          <w:rFonts w:ascii="仿宋" w:eastAsia="仿宋" w:hAnsi="仿宋" w:cs="仿宋" w:hint="eastAsia"/>
          <w:sz w:val="32"/>
          <w:szCs w:val="32"/>
        </w:rPr>
        <w:t>413.31</w:t>
      </w:r>
      <w:r>
        <w:rPr>
          <w:rFonts w:ascii="仿宋" w:eastAsia="仿宋" w:hAnsi="仿宋" w:cs="仿宋" w:hint="eastAsia"/>
          <w:sz w:val="32"/>
          <w:szCs w:val="32"/>
        </w:rPr>
        <w:t>万元，新堡乡</w:t>
      </w:r>
      <w:r>
        <w:rPr>
          <w:rFonts w:ascii="仿宋" w:eastAsia="仿宋" w:hAnsi="仿宋" w:cs="仿宋" w:hint="eastAsia"/>
          <w:sz w:val="32"/>
          <w:szCs w:val="32"/>
        </w:rPr>
        <w:t>226.95</w:t>
      </w:r>
      <w:r>
        <w:rPr>
          <w:rFonts w:ascii="仿宋" w:eastAsia="仿宋" w:hAnsi="仿宋" w:cs="仿宋" w:hint="eastAsia"/>
          <w:sz w:val="32"/>
          <w:szCs w:val="32"/>
        </w:rPr>
        <w:t>万元，新场镇</w:t>
      </w:r>
      <w:r>
        <w:rPr>
          <w:rFonts w:ascii="仿宋" w:eastAsia="仿宋" w:hAnsi="仿宋" w:cs="仿宋" w:hint="eastAsia"/>
          <w:sz w:val="32"/>
          <w:szCs w:val="32"/>
        </w:rPr>
        <w:t>218.67</w:t>
      </w:r>
      <w:r>
        <w:rPr>
          <w:rFonts w:ascii="仿宋" w:eastAsia="仿宋" w:hAnsi="仿宋" w:cs="仿宋" w:hint="eastAsia"/>
          <w:sz w:val="32"/>
          <w:szCs w:val="32"/>
        </w:rPr>
        <w:t>万元，偏坡乡</w:t>
      </w:r>
      <w:r>
        <w:rPr>
          <w:rFonts w:ascii="仿宋" w:eastAsia="仿宋" w:hAnsi="仿宋" w:cs="仿宋" w:hint="eastAsia"/>
          <w:sz w:val="32"/>
          <w:szCs w:val="32"/>
        </w:rPr>
        <w:t>75.89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175B8" w:rsidRDefault="00325EC5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二、政府性基金预算转移支付安排</w:t>
      </w:r>
    </w:p>
    <w:p w:rsidR="009175B8" w:rsidRDefault="00325EC5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政府性基金预算对下无转移支付。</w:t>
      </w:r>
    </w:p>
    <w:p w:rsidR="009175B8" w:rsidRDefault="009175B8">
      <w:pPr>
        <w:tabs>
          <w:tab w:val="left" w:pos="1660"/>
        </w:tabs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9175B8" w:rsidRDefault="00325EC5">
      <w:pPr>
        <w:jc w:val="center"/>
      </w:pPr>
      <w:r>
        <w:rPr>
          <w:rFonts w:ascii="黑体" w:eastAsia="黑体" w:hAnsi="黑体" w:cs="黑体"/>
          <w:sz w:val="44"/>
          <w:szCs w:val="44"/>
        </w:rPr>
        <w:br w:type="page"/>
      </w:r>
    </w:p>
    <w:p w:rsidR="009175B8" w:rsidRDefault="00325EC5">
      <w:pPr>
        <w:widowControl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lastRenderedPageBreak/>
        <w:t>2023</w:t>
      </w:r>
      <w:r>
        <w:rPr>
          <w:rFonts w:ascii="方正小标宋简体" w:eastAsia="方正小标宋简体" w:hAnsi="黑体" w:cs="黑体" w:hint="eastAsia"/>
          <w:sz w:val="44"/>
          <w:szCs w:val="44"/>
        </w:rPr>
        <w:t>年乌当区政府债务情况说明</w:t>
      </w:r>
    </w:p>
    <w:p w:rsidR="009175B8" w:rsidRDefault="009175B8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9175B8" w:rsidRDefault="00325EC5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Times New Roman" w:eastAsia="仿宋_GB2312" w:hAnsi="Times New Roman" w:cs="仿宋_GB2312" w:hint="eastAsia"/>
          <w:sz w:val="32"/>
        </w:rPr>
        <w:t>2022</w:t>
      </w:r>
      <w:r>
        <w:rPr>
          <w:rFonts w:ascii="仿宋_GB2312" w:eastAsia="仿宋_GB2312" w:hAnsi="仿宋_GB2312" w:cs="仿宋_GB2312" w:hint="eastAsia"/>
          <w:sz w:val="32"/>
        </w:rPr>
        <w:t>年省财政厅下达乌当区的债务限额为</w:t>
      </w:r>
      <w:r>
        <w:rPr>
          <w:rFonts w:ascii="Times New Roman" w:eastAsia="仿宋_GB2312" w:hAnsi="Times New Roman" w:cs="仿宋_GB2312" w:hint="eastAsia"/>
          <w:sz w:val="32"/>
        </w:rPr>
        <w:t>923319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76</w:t>
      </w:r>
      <w:r>
        <w:rPr>
          <w:rFonts w:ascii="仿宋_GB2312" w:eastAsia="仿宋_GB2312" w:hAnsi="仿宋_GB2312" w:cs="仿宋_GB2312" w:hint="eastAsia"/>
          <w:sz w:val="32"/>
        </w:rPr>
        <w:t>万元，其中：一般债务</w:t>
      </w:r>
      <w:r>
        <w:rPr>
          <w:rFonts w:ascii="Times New Roman" w:eastAsia="仿宋_GB2312" w:hAnsi="Times New Roman" w:cs="仿宋_GB2312" w:hint="eastAsia"/>
          <w:sz w:val="32"/>
        </w:rPr>
        <w:t>221235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79</w:t>
      </w:r>
      <w:r>
        <w:rPr>
          <w:rFonts w:ascii="仿宋_GB2312" w:eastAsia="仿宋_GB2312" w:hAnsi="仿宋_GB2312" w:cs="仿宋_GB2312" w:hint="eastAsia"/>
          <w:sz w:val="32"/>
        </w:rPr>
        <w:t>万元，专项债务</w:t>
      </w:r>
      <w:r>
        <w:rPr>
          <w:rFonts w:ascii="Times New Roman" w:eastAsia="仿宋_GB2312" w:hAnsi="Times New Roman" w:cs="仿宋_GB2312" w:hint="eastAsia"/>
          <w:sz w:val="32"/>
        </w:rPr>
        <w:t>702083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97</w:t>
      </w:r>
      <w:r>
        <w:rPr>
          <w:rFonts w:ascii="仿宋_GB2312" w:eastAsia="仿宋_GB2312" w:hAnsi="仿宋_GB2312" w:cs="仿宋_GB2312" w:hint="eastAsia"/>
          <w:sz w:val="32"/>
        </w:rPr>
        <w:t>万元。</w:t>
      </w:r>
      <w:r>
        <w:rPr>
          <w:rFonts w:ascii="Times New Roman" w:eastAsia="仿宋_GB2312" w:hAnsi="Times New Roman" w:cs="仿宋_GB2312" w:hint="eastAsia"/>
          <w:sz w:val="32"/>
        </w:rPr>
        <w:t>2022</w:t>
      </w:r>
      <w:r>
        <w:rPr>
          <w:rFonts w:ascii="仿宋_GB2312" w:eastAsia="仿宋_GB2312" w:hAnsi="仿宋_GB2312" w:cs="仿宋_GB2312" w:hint="eastAsia"/>
          <w:sz w:val="32"/>
        </w:rPr>
        <w:t>年年末乌当区政府债务余额为</w:t>
      </w:r>
      <w:r>
        <w:rPr>
          <w:rFonts w:ascii="Times New Roman" w:eastAsia="仿宋_GB2312" w:hAnsi="Times New Roman" w:cs="仿宋_GB2312" w:hint="eastAsia"/>
          <w:sz w:val="32"/>
        </w:rPr>
        <w:t>884359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89</w:t>
      </w:r>
      <w:r>
        <w:rPr>
          <w:rFonts w:ascii="仿宋_GB2312" w:eastAsia="仿宋_GB2312" w:hAnsi="仿宋_GB2312" w:cs="仿宋_GB2312" w:hint="eastAsia"/>
          <w:sz w:val="32"/>
        </w:rPr>
        <w:t>万元（含政府债券资金），其中：一般债务</w:t>
      </w:r>
      <w:r>
        <w:rPr>
          <w:rFonts w:ascii="Times New Roman" w:eastAsia="仿宋_GB2312" w:hAnsi="Times New Roman" w:cs="仿宋_GB2312" w:hint="eastAsia"/>
          <w:sz w:val="32"/>
        </w:rPr>
        <w:t>187287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39</w:t>
      </w:r>
      <w:r>
        <w:rPr>
          <w:rFonts w:ascii="仿宋_GB2312" w:eastAsia="仿宋_GB2312" w:hAnsi="仿宋_GB2312" w:cs="仿宋_GB2312" w:hint="eastAsia"/>
          <w:sz w:val="32"/>
        </w:rPr>
        <w:t>万元，专项债务</w:t>
      </w:r>
      <w:r>
        <w:rPr>
          <w:rFonts w:ascii="Times New Roman" w:eastAsia="仿宋_GB2312" w:hAnsi="Times New Roman" w:cs="仿宋_GB2312" w:hint="eastAsia"/>
          <w:sz w:val="32"/>
        </w:rPr>
        <w:t>697072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5</w:t>
      </w:r>
      <w:r>
        <w:rPr>
          <w:rFonts w:ascii="仿宋_GB2312" w:eastAsia="仿宋_GB2312" w:hAnsi="仿宋_GB2312" w:cs="仿宋_GB2312" w:hint="eastAsia"/>
          <w:sz w:val="32"/>
        </w:rPr>
        <w:t>万元。乌当区没有发行地方债券的权利，获得的地方债券是由市本级转贷下来的。</w:t>
      </w:r>
      <w:r>
        <w:rPr>
          <w:rFonts w:ascii="Times New Roman" w:eastAsia="仿宋_GB2312" w:hAnsi="Times New Roman" w:cs="仿宋_GB2312" w:hint="eastAsia"/>
          <w:sz w:val="32"/>
        </w:rPr>
        <w:t>2022</w:t>
      </w:r>
      <w:r>
        <w:rPr>
          <w:rFonts w:ascii="仿宋_GB2312" w:eastAsia="仿宋_GB2312" w:hAnsi="仿宋_GB2312" w:cs="仿宋_GB2312" w:hint="eastAsia"/>
          <w:sz w:val="32"/>
        </w:rPr>
        <w:t>年乌当区地方政府债券到期金额为</w:t>
      </w:r>
      <w:r>
        <w:rPr>
          <w:rFonts w:ascii="Times New Roman" w:eastAsia="仿宋_GB2312" w:hAnsi="Times New Roman" w:cs="仿宋_GB2312" w:hint="eastAsia"/>
          <w:sz w:val="32"/>
        </w:rPr>
        <w:t>121916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70</w:t>
      </w:r>
      <w:r>
        <w:rPr>
          <w:rFonts w:ascii="仿宋_GB2312" w:eastAsia="仿宋_GB2312" w:hAnsi="仿宋_GB2312" w:cs="仿宋_GB2312" w:hint="eastAsia"/>
          <w:sz w:val="32"/>
        </w:rPr>
        <w:t>万元（一般债券</w:t>
      </w:r>
      <w:r>
        <w:rPr>
          <w:rFonts w:ascii="Times New Roman" w:eastAsia="仿宋_GB2312" w:hAnsi="Times New Roman" w:cs="仿宋_GB2312" w:hint="eastAsia"/>
          <w:sz w:val="32"/>
        </w:rPr>
        <w:t>33269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70</w:t>
      </w:r>
      <w:r>
        <w:rPr>
          <w:rFonts w:ascii="仿宋_GB2312" w:eastAsia="仿宋_GB2312" w:hAnsi="仿宋_GB2312" w:cs="仿宋_GB2312" w:hint="eastAsia"/>
          <w:sz w:val="32"/>
        </w:rPr>
        <w:t>万元，专项债券</w:t>
      </w:r>
      <w:r>
        <w:rPr>
          <w:rFonts w:ascii="Times New Roman" w:eastAsia="仿宋_GB2312" w:hAnsi="Times New Roman" w:cs="仿宋_GB2312" w:hint="eastAsia"/>
          <w:sz w:val="32"/>
        </w:rPr>
        <w:t>88647</w:t>
      </w:r>
      <w:r>
        <w:rPr>
          <w:rFonts w:ascii="仿宋_GB2312" w:eastAsia="仿宋_GB2312" w:hAnsi="仿宋_GB2312" w:cs="仿宋_GB2312" w:hint="eastAsia"/>
          <w:sz w:val="32"/>
        </w:rPr>
        <w:t>万元），将通过地方政府债券转贷收入偿还</w:t>
      </w:r>
      <w:r>
        <w:rPr>
          <w:rFonts w:ascii="Times New Roman" w:eastAsia="仿宋_GB2312" w:hAnsi="Times New Roman" w:cs="仿宋_GB2312" w:hint="eastAsia"/>
          <w:sz w:val="32"/>
        </w:rPr>
        <w:t>121916</w:t>
      </w:r>
      <w:r>
        <w:rPr>
          <w:rFonts w:ascii="仿宋_GB2312" w:eastAsia="仿宋_GB2312" w:hAnsi="仿宋_GB2312" w:cs="仿宋_GB2312" w:hint="eastAsia"/>
          <w:sz w:val="32"/>
        </w:rPr>
        <w:t>万元，预算资金偿还</w:t>
      </w:r>
      <w:r>
        <w:rPr>
          <w:rFonts w:ascii="Times New Roman" w:eastAsia="仿宋_GB2312" w:hAnsi="Times New Roman" w:cs="仿宋_GB2312" w:hint="eastAsia"/>
          <w:sz w:val="32"/>
        </w:rPr>
        <w:t>0</w:t>
      </w:r>
      <w:r>
        <w:rPr>
          <w:rFonts w:ascii="仿宋_GB2312" w:eastAsia="仿宋_GB2312" w:hAnsi="仿宋_GB2312" w:cs="仿宋_GB2312" w:hint="eastAsia"/>
          <w:sz w:val="32"/>
        </w:rPr>
        <w:t>.</w:t>
      </w:r>
      <w:r>
        <w:rPr>
          <w:rFonts w:ascii="Times New Roman" w:eastAsia="仿宋_GB2312" w:hAnsi="Times New Roman" w:cs="仿宋_GB2312" w:hint="eastAsia"/>
          <w:sz w:val="32"/>
        </w:rPr>
        <w:t>7</w:t>
      </w:r>
      <w:r>
        <w:rPr>
          <w:rFonts w:ascii="仿宋_GB2312" w:eastAsia="仿宋_GB2312" w:hAnsi="仿宋_GB2312" w:cs="仿宋_GB2312" w:hint="eastAsia"/>
          <w:sz w:val="32"/>
        </w:rPr>
        <w:t>万元。</w:t>
      </w:r>
    </w:p>
    <w:p w:rsidR="009175B8" w:rsidRDefault="00325EC5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Times New Roman" w:eastAsia="仿宋_GB2312" w:hAnsi="Times New Roman" w:cs="仿宋_GB2312" w:hint="eastAsia"/>
          <w:sz w:val="32"/>
        </w:rPr>
        <w:t>2023</w:t>
      </w:r>
      <w:r>
        <w:rPr>
          <w:rFonts w:ascii="仿宋_GB2312" w:eastAsia="仿宋_GB2312" w:hAnsi="仿宋_GB2312" w:cs="仿宋_GB2312" w:hint="eastAsia"/>
          <w:sz w:val="32"/>
        </w:rPr>
        <w:t>年预计偿</w:t>
      </w:r>
      <w:r>
        <w:rPr>
          <w:rFonts w:ascii="仿宋_GB2312" w:eastAsia="仿宋_GB2312" w:hAnsi="仿宋_GB2312" w:cs="仿宋_GB2312" w:hint="eastAsia"/>
          <w:sz w:val="32"/>
        </w:rPr>
        <w:t>还债务本息及债务发行费用共计</w:t>
      </w:r>
      <w:r>
        <w:rPr>
          <w:rFonts w:ascii="Times New Roman" w:eastAsia="仿宋_GB2312" w:hAnsi="Times New Roman" w:cs="仿宋_GB2312" w:hint="eastAsia"/>
          <w:sz w:val="32"/>
        </w:rPr>
        <w:t>33900</w:t>
      </w:r>
      <w:r>
        <w:rPr>
          <w:rFonts w:ascii="仿宋_GB2312" w:eastAsia="仿宋_GB2312" w:hAnsi="仿宋_GB2312" w:cs="仿宋_GB2312" w:hint="eastAsia"/>
          <w:sz w:val="32"/>
        </w:rPr>
        <w:t>万元，其中：一般债务本息及债务发行费为</w:t>
      </w:r>
      <w:r>
        <w:rPr>
          <w:rFonts w:ascii="Times New Roman" w:eastAsia="仿宋_GB2312" w:hAnsi="Times New Roman" w:cs="仿宋_GB2312" w:hint="eastAsia"/>
          <w:sz w:val="32"/>
        </w:rPr>
        <w:t>7000</w:t>
      </w:r>
      <w:r>
        <w:rPr>
          <w:rFonts w:ascii="仿宋_GB2312" w:eastAsia="仿宋_GB2312" w:hAnsi="仿宋_GB2312" w:cs="仿宋_GB2312" w:hint="eastAsia"/>
          <w:sz w:val="32"/>
        </w:rPr>
        <w:t>万元，专项债务利息及债务发行费为</w:t>
      </w:r>
      <w:r>
        <w:rPr>
          <w:rFonts w:ascii="Times New Roman" w:eastAsia="仿宋_GB2312" w:hAnsi="Times New Roman" w:cs="仿宋_GB2312" w:hint="eastAsia"/>
          <w:sz w:val="32"/>
        </w:rPr>
        <w:t>26900</w:t>
      </w:r>
      <w:r>
        <w:rPr>
          <w:rFonts w:ascii="仿宋_GB2312" w:eastAsia="仿宋_GB2312" w:hAnsi="仿宋_GB2312" w:cs="仿宋_GB2312" w:hint="eastAsia"/>
          <w:sz w:val="32"/>
        </w:rPr>
        <w:t>万元。</w:t>
      </w:r>
    </w:p>
    <w:p w:rsidR="009175B8" w:rsidRDefault="00325EC5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/>
          <w:color w:val="000000" w:themeColor="text1"/>
          <w:sz w:val="44"/>
          <w:szCs w:val="44"/>
        </w:rPr>
        <w:br w:type="page"/>
      </w: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lastRenderedPageBreak/>
        <w:t>2023</w:t>
      </w: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年乌当区一般公共预算“三公”经费预算安排情况说明</w:t>
      </w:r>
    </w:p>
    <w:p w:rsidR="009175B8" w:rsidRDefault="009175B8">
      <w:pPr>
        <w:pStyle w:val="a7"/>
        <w:autoSpaceDE w:val="0"/>
        <w:spacing w:before="0" w:beforeAutospacing="0" w:after="0" w:afterAutospacing="0" w:line="560" w:lineRule="exact"/>
        <w:ind w:leftChars="7" w:left="15"/>
        <w:jc w:val="both"/>
        <w:rPr>
          <w:rFonts w:ascii="仿宋_GB2312" w:eastAsia="仿宋_GB2312" w:hAnsi="楷体"/>
          <w:color w:val="3D3D3D"/>
          <w:sz w:val="28"/>
          <w:szCs w:val="28"/>
        </w:rPr>
      </w:pPr>
    </w:p>
    <w:p w:rsidR="009175B8" w:rsidRDefault="00325EC5" w:rsidP="002A73CE">
      <w:pPr>
        <w:pStyle w:val="a7"/>
        <w:autoSpaceDE w:val="0"/>
        <w:spacing w:before="0" w:beforeAutospacing="0" w:after="0" w:afterAutospacing="0" w:line="560" w:lineRule="exact"/>
        <w:ind w:leftChars="7" w:left="1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3D3D3D"/>
          <w:sz w:val="32"/>
          <w:szCs w:val="32"/>
        </w:rPr>
        <w:t>经区财政局汇总，区本级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70</w:t>
      </w:r>
      <w:r>
        <w:rPr>
          <w:rFonts w:ascii="Times New Roman" w:eastAsia="仿宋_GB2312" w:hAnsi="Times New Roman" w:cs="仿宋_GB2312" w:hint="eastAsia"/>
          <w:color w:val="3D3D3D"/>
          <w:sz w:val="32"/>
          <w:szCs w:val="32"/>
        </w:rPr>
        <w:t>家部门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年年初一般公共预算安排的“三公”经费预算共计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671.4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万元，比上年预算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785.72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万元下降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14.55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，减少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114.32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万元。其中：因公出国（境）经费部门无预算（原因是我区公务出国（境）都是上级主管部门临时安排，年初无法预计，如有公务出国（境）经费发生，从财政年初预留经费调整使用）；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>
        <w:rPr>
          <w:rFonts w:ascii="Times New Roman" w:eastAsia="仿宋_GB2312" w:hAnsi="Times New Roman" w:cs="Times New Roman"/>
          <w:sz w:val="32"/>
          <w:szCs w:val="32"/>
        </w:rPr>
        <w:t>11.66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比上年预算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39.23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万元下降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70.28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，减少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27.57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;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一般公务用车运行维护费</w:t>
      </w:r>
      <w:r>
        <w:rPr>
          <w:rFonts w:ascii="Times New Roman" w:eastAsia="仿宋_GB2312" w:hAnsi="Times New Roman" w:cs="Times New Roman"/>
          <w:sz w:val="32"/>
          <w:szCs w:val="32"/>
        </w:rPr>
        <w:t>564.74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32"/>
        </w:rPr>
        <w:t>504.09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万元增长</w:t>
      </w:r>
      <w:r>
        <w:rPr>
          <w:rFonts w:ascii="Times New Roman" w:eastAsia="仿宋_GB2312" w:hAnsi="Times New Roman" w:cs="Times New Roman"/>
          <w:sz w:val="32"/>
          <w:szCs w:val="32"/>
        </w:rPr>
        <w:t>12.03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，增加</w:t>
      </w:r>
      <w:r>
        <w:rPr>
          <w:rFonts w:ascii="Times New Roman" w:eastAsia="仿宋_GB2312" w:hAnsi="Times New Roman" w:cs="Times New Roman"/>
          <w:sz w:val="32"/>
          <w:szCs w:val="32"/>
        </w:rPr>
        <w:t>60.65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一般公务用车购置费</w:t>
      </w:r>
      <w:r>
        <w:rPr>
          <w:rFonts w:ascii="Times New Roman" w:eastAsia="仿宋_GB2312" w:hAnsi="Times New Roman" w:cs="Times New Roman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32"/>
        </w:rPr>
        <w:t>242.4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万元下降</w:t>
      </w:r>
      <w:r>
        <w:rPr>
          <w:rFonts w:ascii="Times New Roman" w:eastAsia="仿宋_GB2312" w:hAnsi="Times New Roman" w:cs="Times New Roman"/>
          <w:sz w:val="32"/>
          <w:szCs w:val="32"/>
        </w:rPr>
        <w:t>60.81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，减少</w:t>
      </w:r>
      <w:r>
        <w:rPr>
          <w:rFonts w:ascii="Times New Roman" w:eastAsia="仿宋_GB2312" w:hAnsi="Times New Roman" w:cs="Times New Roman"/>
          <w:sz w:val="32"/>
          <w:szCs w:val="32"/>
        </w:rPr>
        <w:t>147.4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。</w:t>
      </w:r>
    </w:p>
    <w:p w:rsidR="009175B8" w:rsidRDefault="009175B8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9175B8" w:rsidRDefault="009175B8">
      <w:pPr>
        <w:jc w:val="center"/>
      </w:pPr>
    </w:p>
    <w:p w:rsidR="009175B8" w:rsidRDefault="009175B8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p w:rsidR="009175B8" w:rsidRDefault="00325EC5">
      <w:pPr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lastRenderedPageBreak/>
        <w:t>乌当区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2023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年区对下一般公共预算转移支付补助分地区分项目预算表</w:t>
      </w:r>
    </w:p>
    <w:tbl>
      <w:tblPr>
        <w:tblW w:w="13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 w:rsidR="009175B8">
        <w:trPr>
          <w:trHeight w:val="286"/>
        </w:trPr>
        <w:tc>
          <w:tcPr>
            <w:tcW w:w="2567" w:type="dxa"/>
            <w:shd w:val="clear" w:color="auto" w:fill="auto"/>
            <w:vAlign w:val="bottom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917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175B8" w:rsidRDefault="00325EC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单位：万元</w:t>
            </w:r>
          </w:p>
        </w:tc>
      </w:tr>
      <w:tr w:rsidR="009175B8">
        <w:trPr>
          <w:trHeight w:val="58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 w:rsidR="009175B8">
        <w:trPr>
          <w:trHeight w:val="45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Style w:val="font61"/>
                <w:rFonts w:asciiTheme="minorEastAsia" w:eastAsiaTheme="minorEastAsia" w:hAnsiTheme="minorEastAsia" w:hint="default"/>
                <w:sz w:val="28"/>
                <w:szCs w:val="28"/>
              </w:rPr>
              <w:t>合　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1822.75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50.</w:t>
            </w:r>
            <w:bookmarkStart w:id="0" w:name="_GoBack"/>
            <w:bookmarkEnd w:id="0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330.69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165.39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341.12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413.31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226.95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218.67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75.89</w:t>
            </w:r>
          </w:p>
        </w:tc>
      </w:tr>
      <w:tr w:rsidR="009175B8">
        <w:trPr>
          <w:trHeight w:val="3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返还性收入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</w:tr>
      <w:tr w:rsidR="009175B8">
        <w:trPr>
          <w:trHeight w:val="3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一般性转移支付收入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8"/>
                <w:szCs w:val="28"/>
              </w:rPr>
              <w:t>-</w:t>
            </w:r>
          </w:p>
        </w:tc>
      </w:tr>
      <w:tr w:rsidR="009175B8">
        <w:trPr>
          <w:trHeight w:val="30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1822.75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50.73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330.69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165.39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341.12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413.31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226.95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218.67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75.89</w:t>
            </w:r>
          </w:p>
        </w:tc>
      </w:tr>
    </w:tbl>
    <w:p w:rsidR="009175B8" w:rsidRDefault="009175B8">
      <w:pPr>
        <w:pStyle w:val="20"/>
        <w:ind w:leftChars="0" w:left="0" w:firstLineChars="0" w:firstLine="0"/>
        <w:rPr>
          <w:rFonts w:ascii="楷体" w:eastAsia="楷体" w:hAnsi="楷体" w:cs="楷体" w:hint="eastAsia"/>
          <w:b/>
          <w:bCs/>
          <w:sz w:val="32"/>
          <w:szCs w:val="32"/>
        </w:rPr>
      </w:pPr>
    </w:p>
    <w:p w:rsidR="009F2084" w:rsidRDefault="009F2084" w:rsidP="009F2084">
      <w:pPr>
        <w:rPr>
          <w:rFonts w:hint="eastAsia"/>
        </w:rPr>
      </w:pPr>
    </w:p>
    <w:p w:rsidR="009F2084" w:rsidRPr="009F2084" w:rsidRDefault="009F2084" w:rsidP="009F2084">
      <w:pPr>
        <w:pStyle w:val="a0"/>
      </w:pPr>
    </w:p>
    <w:p w:rsidR="009175B8" w:rsidRDefault="009175B8">
      <w:pPr>
        <w:rPr>
          <w:rFonts w:ascii="楷体" w:eastAsia="楷体" w:hAnsi="楷体" w:cs="楷体"/>
          <w:b/>
          <w:bCs/>
          <w:kern w:val="0"/>
          <w:sz w:val="32"/>
          <w:szCs w:val="32"/>
        </w:rPr>
      </w:pPr>
    </w:p>
    <w:p w:rsidR="009175B8" w:rsidRDefault="009175B8">
      <w:pPr>
        <w:pStyle w:val="20"/>
        <w:ind w:firstLine="400"/>
      </w:pPr>
    </w:p>
    <w:p w:rsidR="009175B8" w:rsidRDefault="009175B8">
      <w:pPr>
        <w:rPr>
          <w:rFonts w:ascii="楷体" w:eastAsia="楷体" w:hAnsi="楷体" w:cs="楷体"/>
          <w:b/>
          <w:bCs/>
          <w:kern w:val="0"/>
          <w:sz w:val="32"/>
          <w:szCs w:val="32"/>
        </w:rPr>
      </w:pPr>
    </w:p>
    <w:tbl>
      <w:tblPr>
        <w:tblW w:w="13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  <w:gridCol w:w="3118"/>
        <w:gridCol w:w="3118"/>
        <w:gridCol w:w="4227"/>
      </w:tblGrid>
      <w:tr w:rsidR="009175B8">
        <w:trPr>
          <w:trHeight w:val="680"/>
        </w:trPr>
        <w:tc>
          <w:tcPr>
            <w:tcW w:w="13881" w:type="dxa"/>
            <w:gridSpan w:val="4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lastRenderedPageBreak/>
              <w:t>2023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t>年乌当区地方政府债务余额及限额表</w:t>
            </w:r>
          </w:p>
        </w:tc>
      </w:tr>
      <w:tr w:rsidR="009175B8">
        <w:trPr>
          <w:trHeight w:val="491"/>
        </w:trPr>
        <w:tc>
          <w:tcPr>
            <w:tcW w:w="6536" w:type="dxa"/>
            <w:gridSpan w:val="2"/>
            <w:vAlign w:val="center"/>
          </w:tcPr>
          <w:p w:rsidR="009175B8" w:rsidRDefault="009175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vAlign w:val="center"/>
          </w:tcPr>
          <w:p w:rsidR="009175B8" w:rsidRDefault="00325E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9175B8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一般债务（券）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专项债务（券）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计</w:t>
            </w:r>
          </w:p>
        </w:tc>
      </w:tr>
      <w:tr w:rsidR="009175B8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债务限额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221235.79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702083.97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9233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19.76</w:t>
            </w:r>
          </w:p>
        </w:tc>
      </w:tr>
      <w:tr w:rsidR="009175B8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债务余额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187287.39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697072.5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5B8" w:rsidRDefault="00325E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884359.89</w:t>
            </w:r>
          </w:p>
        </w:tc>
      </w:tr>
    </w:tbl>
    <w:p w:rsidR="009175B8" w:rsidRDefault="009175B8">
      <w:pPr>
        <w:rPr>
          <w:rFonts w:ascii="楷体" w:eastAsia="楷体" w:hAnsi="楷体" w:cs="楷体"/>
          <w:b/>
          <w:bCs/>
          <w:kern w:val="0"/>
          <w:sz w:val="32"/>
          <w:szCs w:val="32"/>
        </w:rPr>
      </w:pPr>
    </w:p>
    <w:p w:rsidR="009175B8" w:rsidRDefault="009175B8">
      <w:pPr>
        <w:pStyle w:val="20"/>
        <w:ind w:firstLine="643"/>
        <w:rPr>
          <w:rFonts w:ascii="楷体" w:eastAsia="楷体" w:hAnsi="楷体" w:cs="楷体"/>
          <w:b/>
          <w:bCs/>
          <w:sz w:val="32"/>
          <w:szCs w:val="32"/>
        </w:rPr>
      </w:pPr>
    </w:p>
    <w:p w:rsidR="009175B8" w:rsidRDefault="009175B8">
      <w:pPr>
        <w:pStyle w:val="20"/>
        <w:ind w:leftChars="0" w:left="0" w:firstLineChars="0" w:firstLine="0"/>
        <w:rPr>
          <w:rFonts w:ascii="楷体" w:eastAsia="楷体" w:hAnsi="楷体" w:cs="楷体"/>
          <w:b/>
          <w:bCs/>
          <w:sz w:val="32"/>
          <w:szCs w:val="32"/>
        </w:rPr>
      </w:pPr>
    </w:p>
    <w:p w:rsidR="009175B8" w:rsidRDefault="009175B8"/>
    <w:p w:rsidR="009175B8" w:rsidRDefault="009175B8"/>
    <w:p w:rsidR="009175B8" w:rsidRDefault="009175B8">
      <w:pPr>
        <w:pStyle w:val="20"/>
        <w:ind w:firstLine="400"/>
      </w:pPr>
    </w:p>
    <w:p w:rsidR="009175B8" w:rsidRDefault="009175B8">
      <w:pPr>
        <w:pStyle w:val="20"/>
        <w:ind w:firstLine="400"/>
      </w:pPr>
    </w:p>
    <w:p w:rsidR="009175B8" w:rsidRDefault="009175B8">
      <w:pPr>
        <w:pStyle w:val="20"/>
        <w:ind w:leftChars="0" w:left="1" w:firstLineChars="0" w:firstLine="0"/>
        <w:jc w:val="center"/>
        <w:rPr>
          <w:rFonts w:ascii="宋体" w:hAnsi="宋体"/>
          <w:b/>
          <w:bCs/>
          <w:sz w:val="44"/>
          <w:szCs w:val="44"/>
        </w:rPr>
      </w:pPr>
    </w:p>
    <w:p w:rsidR="009175B8" w:rsidRDefault="009175B8">
      <w:pPr>
        <w:pStyle w:val="20"/>
        <w:ind w:leftChars="0" w:left="1" w:firstLineChars="0" w:firstLine="0"/>
        <w:jc w:val="center"/>
        <w:rPr>
          <w:rFonts w:ascii="宋体" w:hAnsi="宋体"/>
          <w:b/>
          <w:bCs/>
          <w:sz w:val="44"/>
          <w:szCs w:val="44"/>
        </w:rPr>
      </w:pPr>
    </w:p>
    <w:p w:rsidR="009175B8" w:rsidRDefault="00325EC5">
      <w:pPr>
        <w:pStyle w:val="20"/>
        <w:ind w:leftChars="0" w:left="1"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2023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年政府性基金预算对下转移支付补助情况表</w:t>
      </w:r>
    </w:p>
    <w:tbl>
      <w:tblPr>
        <w:tblW w:w="14054" w:type="dxa"/>
        <w:tblInd w:w="88" w:type="dxa"/>
        <w:tblLayout w:type="fixed"/>
        <w:tblLook w:val="04A0"/>
      </w:tblPr>
      <w:tblGrid>
        <w:gridCol w:w="576"/>
        <w:gridCol w:w="4122"/>
        <w:gridCol w:w="2126"/>
        <w:gridCol w:w="1843"/>
        <w:gridCol w:w="2552"/>
        <w:gridCol w:w="1764"/>
        <w:gridCol w:w="1071"/>
      </w:tblGrid>
      <w:tr w:rsidR="009175B8">
        <w:trPr>
          <w:trHeight w:val="540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5B8" w:rsidRDefault="00325EC5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9175B8">
        <w:trPr>
          <w:trHeight w:val="5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2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年补助数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年比较情况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175B8">
        <w:trPr>
          <w:trHeight w:val="66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年补助数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年为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年比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年增减额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5B8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4=2/3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5=2-3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175B8">
        <w:trPr>
          <w:trHeight w:val="705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175B8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国有土地使用权出让收入安排的支出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城市基础设施配套费安排的支出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大中型水库库区基金安排的支出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其他政府性基金及对应专项债务收入安排的支出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彩票公益金安排的支出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</w:tbl>
    <w:p w:rsidR="009175B8" w:rsidRDefault="00325EC5">
      <w:pPr>
        <w:pStyle w:val="20"/>
        <w:ind w:leftChars="0" w:left="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注：由于区县无对下转移支付，因此我区此表无数据</w:t>
      </w:r>
    </w:p>
    <w:sectPr w:rsidR="009175B8" w:rsidSect="009175B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C5" w:rsidRDefault="00325EC5" w:rsidP="002A73CE">
      <w:r>
        <w:separator/>
      </w:r>
    </w:p>
  </w:endnote>
  <w:endnote w:type="continuationSeparator" w:id="1">
    <w:p w:rsidR="00325EC5" w:rsidRDefault="00325EC5" w:rsidP="002A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C5" w:rsidRDefault="00325EC5" w:rsidP="002A73CE">
      <w:r>
        <w:separator/>
      </w:r>
    </w:p>
  </w:footnote>
  <w:footnote w:type="continuationSeparator" w:id="1">
    <w:p w:rsidR="00325EC5" w:rsidRDefault="00325EC5" w:rsidP="002A7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03"/>
    <w:rsid w:val="000128CB"/>
    <w:rsid w:val="000A3EFA"/>
    <w:rsid w:val="000D4EBF"/>
    <w:rsid w:val="001148D3"/>
    <w:rsid w:val="00161924"/>
    <w:rsid w:val="00163B75"/>
    <w:rsid w:val="001934E3"/>
    <w:rsid w:val="001A44DF"/>
    <w:rsid w:val="001E703A"/>
    <w:rsid w:val="002243E6"/>
    <w:rsid w:val="00262D03"/>
    <w:rsid w:val="002A73CE"/>
    <w:rsid w:val="002F2D06"/>
    <w:rsid w:val="003037F6"/>
    <w:rsid w:val="00325EC5"/>
    <w:rsid w:val="003B1203"/>
    <w:rsid w:val="004F2ACF"/>
    <w:rsid w:val="0055779B"/>
    <w:rsid w:val="00584479"/>
    <w:rsid w:val="006C08D8"/>
    <w:rsid w:val="00725812"/>
    <w:rsid w:val="00747A8B"/>
    <w:rsid w:val="0078640C"/>
    <w:rsid w:val="007A2823"/>
    <w:rsid w:val="007D7495"/>
    <w:rsid w:val="007E22B0"/>
    <w:rsid w:val="00881C29"/>
    <w:rsid w:val="00896815"/>
    <w:rsid w:val="009053BC"/>
    <w:rsid w:val="009175B8"/>
    <w:rsid w:val="00961967"/>
    <w:rsid w:val="009F2084"/>
    <w:rsid w:val="00BE0B57"/>
    <w:rsid w:val="00C118B4"/>
    <w:rsid w:val="00C471DD"/>
    <w:rsid w:val="00CB5D97"/>
    <w:rsid w:val="00CB7FDB"/>
    <w:rsid w:val="00DE5D13"/>
    <w:rsid w:val="00E0241C"/>
    <w:rsid w:val="00E61F1C"/>
    <w:rsid w:val="00E8784A"/>
    <w:rsid w:val="00F4600F"/>
    <w:rsid w:val="00F60C60"/>
    <w:rsid w:val="036028FA"/>
    <w:rsid w:val="0588288E"/>
    <w:rsid w:val="070A146B"/>
    <w:rsid w:val="07610529"/>
    <w:rsid w:val="07DB6F31"/>
    <w:rsid w:val="083C024F"/>
    <w:rsid w:val="08E402B9"/>
    <w:rsid w:val="0CB642E9"/>
    <w:rsid w:val="113E7AEC"/>
    <w:rsid w:val="13623730"/>
    <w:rsid w:val="153B4F62"/>
    <w:rsid w:val="16E2553D"/>
    <w:rsid w:val="17332B1E"/>
    <w:rsid w:val="177B798F"/>
    <w:rsid w:val="18C96232"/>
    <w:rsid w:val="1BBB60F4"/>
    <w:rsid w:val="1D582B71"/>
    <w:rsid w:val="1FC261B7"/>
    <w:rsid w:val="21055F9B"/>
    <w:rsid w:val="21C83735"/>
    <w:rsid w:val="26AF7D1D"/>
    <w:rsid w:val="28F63E43"/>
    <w:rsid w:val="29B00432"/>
    <w:rsid w:val="2B3174BB"/>
    <w:rsid w:val="2B8A26F4"/>
    <w:rsid w:val="2CF03D87"/>
    <w:rsid w:val="2E684B97"/>
    <w:rsid w:val="35CA21B3"/>
    <w:rsid w:val="364C53A9"/>
    <w:rsid w:val="371408D1"/>
    <w:rsid w:val="39CA2D26"/>
    <w:rsid w:val="3C3C0D4D"/>
    <w:rsid w:val="3D6269A0"/>
    <w:rsid w:val="3E374C21"/>
    <w:rsid w:val="43EC2A9F"/>
    <w:rsid w:val="43FB2F01"/>
    <w:rsid w:val="45593A55"/>
    <w:rsid w:val="47365D83"/>
    <w:rsid w:val="488C009D"/>
    <w:rsid w:val="4C20466D"/>
    <w:rsid w:val="4F271330"/>
    <w:rsid w:val="59DC6AB5"/>
    <w:rsid w:val="5C1816C9"/>
    <w:rsid w:val="5E3C5591"/>
    <w:rsid w:val="5E5D3E5D"/>
    <w:rsid w:val="60366F66"/>
    <w:rsid w:val="6448455E"/>
    <w:rsid w:val="6BE84426"/>
    <w:rsid w:val="6DBE2F35"/>
    <w:rsid w:val="6F992AA6"/>
    <w:rsid w:val="7168195B"/>
    <w:rsid w:val="72561F62"/>
    <w:rsid w:val="74E87DF4"/>
    <w:rsid w:val="77704880"/>
    <w:rsid w:val="7782768F"/>
    <w:rsid w:val="77F73286"/>
    <w:rsid w:val="7DE96F1D"/>
    <w:rsid w:val="7DF93435"/>
    <w:rsid w:val="7F3C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175B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9175B8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2"/>
    <w:qFormat/>
    <w:rsid w:val="009175B8"/>
    <w:pPr>
      <w:ind w:leftChars="200" w:left="420"/>
    </w:pPr>
    <w:rPr>
      <w:kern w:val="0"/>
      <w:sz w:val="20"/>
    </w:rPr>
  </w:style>
  <w:style w:type="paragraph" w:styleId="2">
    <w:name w:val="Body Text Indent 2"/>
    <w:basedOn w:val="a"/>
    <w:next w:val="3"/>
    <w:qFormat/>
    <w:rsid w:val="009175B8"/>
    <w:pPr>
      <w:ind w:firstLine="630"/>
    </w:pPr>
    <w:rPr>
      <w:b/>
      <w:sz w:val="32"/>
    </w:rPr>
  </w:style>
  <w:style w:type="paragraph" w:styleId="3">
    <w:name w:val="Body Text Indent 3"/>
    <w:basedOn w:val="a"/>
    <w:qFormat/>
    <w:rsid w:val="009175B8"/>
    <w:pPr>
      <w:ind w:leftChars="200" w:left="200"/>
    </w:pPr>
    <w:rPr>
      <w:sz w:val="16"/>
    </w:rPr>
  </w:style>
  <w:style w:type="paragraph" w:styleId="a5">
    <w:name w:val="footer"/>
    <w:basedOn w:val="a"/>
    <w:unhideWhenUsed/>
    <w:qFormat/>
    <w:rsid w:val="0091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next w:val="a"/>
    <w:qFormat/>
    <w:rsid w:val="009175B8"/>
    <w:pPr>
      <w:ind w:firstLineChars="200" w:firstLine="420"/>
    </w:pPr>
  </w:style>
  <w:style w:type="paragraph" w:styleId="a6">
    <w:name w:val="header"/>
    <w:basedOn w:val="a"/>
    <w:unhideWhenUsed/>
    <w:qFormat/>
    <w:rsid w:val="0091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175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1"/>
    <w:unhideWhenUsed/>
    <w:qFormat/>
    <w:rsid w:val="009175B8"/>
  </w:style>
  <w:style w:type="character" w:customStyle="1" w:styleId="font61">
    <w:name w:val="font61"/>
    <w:basedOn w:val="a1"/>
    <w:qFormat/>
    <w:rsid w:val="009175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9175B8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sid w:val="009175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1">
    <w:name w:val="列出段落1"/>
    <w:basedOn w:val="a"/>
    <w:uiPriority w:val="99"/>
    <w:unhideWhenUsed/>
    <w:rsid w:val="009175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三、2016年财政拨款“三公”经费预算安排情况的说明</dc:title>
  <dc:creator>h</dc:creator>
  <cp:lastModifiedBy>h</cp:lastModifiedBy>
  <cp:revision>20</cp:revision>
  <cp:lastPrinted>2023-03-03T03:05:00Z</cp:lastPrinted>
  <dcterms:created xsi:type="dcterms:W3CDTF">2023-02-28T03:21:00Z</dcterms:created>
  <dcterms:modified xsi:type="dcterms:W3CDTF">2023-03-03T03:22:00Z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  <property fmtid="{D5CDD505-2E9C-101B-9397-08002B2CF9AE}" pid="3" name="ICV">
    <vt:lpwstr>C94779BAFE8C4FA4A4C8A1059B07D880</vt:lpwstr>
  </property>
</Properties>
</file>