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2022区级储备粮储备轮换经费</w:t>
      </w:r>
      <w:r>
        <w:rPr>
          <w:rFonts w:hint="eastAsia" w:ascii="方正小标宋简体" w:hAnsi="方正小标宋简体" w:eastAsia="方正小标宋简体" w:cs="方正小标宋简体"/>
          <w:b w:val="0"/>
          <w:bCs/>
          <w:sz w:val="44"/>
          <w:szCs w:val="44"/>
        </w:rPr>
        <w:t>项目</w:t>
      </w:r>
    </w:p>
    <w:p>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贵阳市云岩区发展和改革局</w:t>
      </w:r>
      <w:r>
        <w:rPr>
          <w:rFonts w:hint="eastAsia" w:ascii="楷体_GB2312" w:hAnsi="楷体_GB2312" w:eastAsia="楷体_GB2312" w:cs="楷体_GB2312"/>
          <w:sz w:val="32"/>
          <w:szCs w:val="32"/>
        </w:rPr>
        <w:t>）</w:t>
      </w:r>
      <w:bookmarkStart w:id="0" w:name="_GoBack"/>
      <w:bookmarkEnd w:id="0"/>
    </w:p>
    <w:p>
      <w:pPr>
        <w:spacing w:line="560" w:lineRule="exact"/>
        <w:ind w:firstLine="640" w:firstLineChars="200"/>
        <w:rPr>
          <w:rFonts w:ascii="华文仿宋" w:hAnsi="华文仿宋" w:eastAsia="华文仿宋"/>
          <w:sz w:val="32"/>
          <w:szCs w:val="32"/>
        </w:rPr>
      </w:pPr>
    </w:p>
    <w:p>
      <w:pPr>
        <w:numPr>
          <w:ilvl w:val="0"/>
          <w:numId w:val="1"/>
        </w:num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rPr>
        <w:t>项目概述</w:t>
      </w:r>
    </w:p>
    <w:p>
      <w:pPr>
        <w:numPr>
          <w:ilvl w:val="0"/>
          <w:numId w:val="0"/>
        </w:numPr>
        <w:spacing w:line="560" w:lineRule="exact"/>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2"/>
          <w:lang w:val="en-US" w:eastAsia="zh-CN"/>
        </w:rPr>
        <w:t>为贯彻落实党中央、国务院关于加强粮食储备安全管理的决策部署，提升粮食储备服务宏观调控和应对突发事件能力，根据《市人民政府办公厅关于印发贵阳市2020年新增地方粮食储备工作方案的通知》（筑府办函〔2020〕1号）和《关于分解下达2021年新增地方储备粮任务的通知》（筑粮联〔2021〕86号）精神，在2020年和2021年共采购粮食15000吨，按照《贵阳市2020年新增地方粮食储备规模工作方案》规定，中国农业发展银行贵州省分行营业部为新增地方储备粮采购、轮换等提供贷款支持。粮食采购入库成本在1.5元/斤以内银行贷款解决，超过1.5元/斤部分由区级财政</w:t>
      </w:r>
      <w:r>
        <w:rPr>
          <w:rFonts w:hint="default" w:ascii="Times New Roman" w:hAnsi="Times New Roman" w:eastAsia="仿宋_GB2312" w:cs="Times New Roman"/>
          <w:sz w:val="32"/>
          <w:szCs w:val="32"/>
          <w:highlight w:val="none"/>
          <w:lang w:val="en-US" w:eastAsia="zh-CN"/>
        </w:rPr>
        <w:t>据实补贴。云岩区目前无自建粮仓，现所购粮食由乌当区国粮购销有限公司代为储存，代储期间所产生的保管费由区级财政补贴。</w:t>
      </w: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立项依据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《市人民政府办公厅关于印发贵阳市2020年新增地方粮食储备工作方案的通知》（筑府办函〔2020〕1号）</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《关于分解下达2021年新增地方储备粮任务的通知》（筑粮联〔2021〕86号）</w:t>
      </w:r>
    </w:p>
    <w:p>
      <w:pPr>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3.《云岩区区级储备粮管理办法》</w:t>
      </w:r>
    </w:p>
    <w:p>
      <w:pPr>
        <w:pStyle w:val="2"/>
        <w:rPr>
          <w:rFonts w:hint="default" w:ascii="Times New Roman" w:hAnsi="Times New Roman" w:cs="Times New Roman"/>
          <w:lang w:val="en-US" w:eastAsia="zh-CN"/>
        </w:rPr>
      </w:pP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三、实施主体</w:t>
      </w:r>
    </w:p>
    <w:p>
      <w:pPr>
        <w:ind w:firstLine="640" w:firstLineChars="200"/>
        <w:rPr>
          <w:rFonts w:hint="default" w:ascii="Times New Roman" w:hAnsi="Times New Roman" w:cs="Times New Roman"/>
          <w:lang w:eastAsia="zh-CN"/>
        </w:rPr>
      </w:pPr>
      <w:r>
        <w:rPr>
          <w:rFonts w:hint="default" w:ascii="Times New Roman" w:hAnsi="Times New Roman" w:eastAsia="仿宋_GB2312" w:cs="Times New Roman"/>
          <w:sz w:val="32"/>
          <w:szCs w:val="32"/>
          <w:lang w:eastAsia="zh-CN"/>
        </w:rPr>
        <w:t>贵阳市云岩区发展和改革局</w:t>
      </w:r>
    </w:p>
    <w:p>
      <w:pPr>
        <w:pStyle w:val="8"/>
        <w:numPr>
          <w:ilvl w:val="0"/>
          <w:numId w:val="2"/>
        </w:numPr>
        <w:spacing w:line="560" w:lineRule="exact"/>
        <w:ind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实施方案</w:t>
      </w:r>
    </w:p>
    <w:p>
      <w:pPr>
        <w:numPr>
          <w:ilvl w:val="0"/>
          <w:numId w:val="3"/>
        </w:num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项目可行性</w:t>
      </w:r>
    </w:p>
    <w:p>
      <w:pPr>
        <w:numPr>
          <w:ilvl w:val="0"/>
          <w:numId w:val="0"/>
        </w:numPr>
        <w:spacing w:line="560" w:lineRule="exact"/>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为切实落实云岩区储备粮任务，保障粮食安全，按照《市人民政府办公厅关于印发贵阳市2020年新增地方粮食储备工作方案的通知》（筑府办函〔2020〕1号）和《关于分解下达2021年新增地方储备粮任务的通知》（筑粮联〔2021〕86号）要求，与乌当区国粮购销有限公司签订粮食代储合同，根据合同规定，国粮公司为云岩区代购、代储15000吨粮食，确保粮食在代储期间安全。</w:t>
      </w:r>
    </w:p>
    <w:p>
      <w:pPr>
        <w:numPr>
          <w:ilvl w:val="0"/>
          <w:numId w:val="3"/>
        </w:numPr>
        <w:spacing w:line="560" w:lineRule="exact"/>
        <w:ind w:left="0" w:leftChars="0"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总体思路</w:t>
      </w:r>
    </w:p>
    <w:p>
      <w:pPr>
        <w:numPr>
          <w:ilvl w:val="0"/>
          <w:numId w:val="0"/>
        </w:numPr>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1.粮食采购。</w:t>
      </w:r>
      <w:r>
        <w:rPr>
          <w:rFonts w:hint="default" w:ascii="Times New Roman" w:hAnsi="Times New Roman" w:eastAsia="仿宋_GB2312" w:cs="Times New Roman"/>
          <w:sz w:val="32"/>
          <w:szCs w:val="32"/>
          <w:lang w:val="en-US" w:eastAsia="zh-CN"/>
        </w:rPr>
        <w:t>乌当区国粮购销有限公司与中国农业发展银行白云支行签订购粮贷款协议，协议规定：粮食采购入库成本在1.5元/斤以内银行贷款解决，超过1.5元/斤部分由区级财政据实补贴。贷款利息按农发行关于储备粮油贷款利率管理规定据实计算，随利率调整而调整，按月结息,利息由云岩区财政按季度预拨付。</w:t>
      </w:r>
    </w:p>
    <w:p>
      <w:pPr>
        <w:numPr>
          <w:ilvl w:val="0"/>
          <w:numId w:val="0"/>
        </w:numPr>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2.粮食代储。</w:t>
      </w:r>
      <w:r>
        <w:rPr>
          <w:rFonts w:hint="default" w:ascii="Times New Roman" w:hAnsi="Times New Roman" w:eastAsia="仿宋_GB2312" w:cs="Times New Roman"/>
          <w:sz w:val="32"/>
          <w:szCs w:val="32"/>
          <w:lang w:val="en-US" w:eastAsia="zh-CN"/>
        </w:rPr>
        <w:t>根据《云岩区区级储备粮代储合同》规定：原粮稻谷每年100元/吨，保管费用按季度支付。</w:t>
      </w:r>
    </w:p>
    <w:p>
      <w:pPr>
        <w:numPr>
          <w:ilvl w:val="0"/>
          <w:numId w:val="0"/>
        </w:numPr>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3.粮食轮换。</w:t>
      </w:r>
      <w:r>
        <w:rPr>
          <w:rFonts w:hint="default" w:ascii="Times New Roman" w:hAnsi="Times New Roman" w:eastAsia="仿宋_GB2312" w:cs="Times New Roman"/>
          <w:sz w:val="32"/>
          <w:szCs w:val="32"/>
          <w:lang w:val="en-US" w:eastAsia="zh-CN"/>
        </w:rPr>
        <w:t>根据《云岩区区级储备粮管理办法》，确保透明、公开、规范。轮出轮入以云岩区发展和改革局</w:t>
      </w:r>
      <w:r>
        <w:rPr>
          <w:rFonts w:hint="default" w:ascii="Times New Roman" w:hAnsi="Times New Roman" w:eastAsia="仿宋_GB2312" w:cs="Times New Roman"/>
          <w:sz w:val="32"/>
          <w:szCs w:val="32"/>
          <w:lang w:eastAsia="zh-CN"/>
        </w:rPr>
        <w:t>或代储个业为主体，分别通过贵阳市国家粮食交易中心公开竞标或贵州省（贵阳市）公共资源交易中心招标。</w:t>
      </w:r>
    </w:p>
    <w:p>
      <w:pPr>
        <w:numPr>
          <w:ilvl w:val="0"/>
          <w:numId w:val="3"/>
        </w:numPr>
        <w:spacing w:line="560" w:lineRule="exact"/>
        <w:ind w:left="0" w:leftChars="0"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实施方式</w:t>
      </w:r>
    </w:p>
    <w:p>
      <w:pPr>
        <w:numPr>
          <w:ilvl w:val="0"/>
          <w:numId w:val="0"/>
        </w:numPr>
        <w:spacing w:line="560" w:lineRule="exact"/>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贷款利息按农发行关于储备粮油贷款利率管理规定据实计算，随利率调整而调整，每季初支付，保管费按每年100元/吨，每季末支付。按照《云岩区区级储备粮管理办法》规定，储备粮原则上每年轮换三分之一，轮换价差在粮食出库完毕前预支代储企业归还农发行贷款和支付相应采购货款。</w:t>
      </w:r>
    </w:p>
    <w:p>
      <w:pPr>
        <w:numPr>
          <w:ilvl w:val="0"/>
          <w:numId w:val="3"/>
        </w:numPr>
        <w:spacing w:line="560" w:lineRule="exact"/>
        <w:ind w:left="0" w:leftChars="0"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进度安排及阶段目标</w:t>
      </w:r>
    </w:p>
    <w:p>
      <w:pPr>
        <w:numPr>
          <w:ilvl w:val="0"/>
          <w:numId w:val="0"/>
        </w:num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第一季度至第四季度：支付季度贷款利息（待定）和保管费（代储15000吨粮食，每吨每年100元）。</w:t>
      </w:r>
    </w:p>
    <w:p>
      <w:pPr>
        <w:numPr>
          <w:ilvl w:val="0"/>
          <w:numId w:val="0"/>
        </w:num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2022年轮换2000吨储备粮。</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eastAsia="zh-CN"/>
        </w:rPr>
        <w:t>（五）</w:t>
      </w:r>
      <w:r>
        <w:rPr>
          <w:rFonts w:hint="default" w:ascii="Times New Roman" w:hAnsi="Times New Roman" w:eastAsia="楷体_GB2312" w:cs="Times New Roman"/>
          <w:sz w:val="32"/>
          <w:szCs w:val="32"/>
        </w:rPr>
        <w:t>预期成果几方面进行阐述</w:t>
      </w:r>
    </w:p>
    <w:p>
      <w:pPr>
        <w:spacing w:line="560" w:lineRule="exact"/>
        <w:ind w:firstLine="640" w:firstLineChars="200"/>
        <w:rPr>
          <w:rFonts w:hint="default" w:ascii="Times New Roman" w:hAnsi="Times New Roman" w:cs="Times New Roman"/>
          <w:lang w:eastAsia="zh-CN"/>
        </w:rPr>
      </w:pPr>
      <w:r>
        <w:rPr>
          <w:rFonts w:hint="default" w:ascii="Times New Roman" w:hAnsi="Times New Roman" w:eastAsia="仿宋_GB2312" w:cs="Times New Roman"/>
          <w:sz w:val="32"/>
          <w:szCs w:val="32"/>
          <w:lang w:eastAsia="zh-CN"/>
        </w:rPr>
        <w:t>保障云岩区粮食储备充足安全、确保粮食在代储期间安全。</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五、实施周期</w:t>
      </w:r>
    </w:p>
    <w:p>
      <w:pPr>
        <w:spacing w:line="560" w:lineRule="exact"/>
        <w:ind w:firstLine="640" w:firstLineChars="200"/>
        <w:rPr>
          <w:rFonts w:hint="default" w:ascii="Times New Roman" w:hAnsi="Times New Roman" w:cs="Times New Roman"/>
          <w:lang w:eastAsia="zh-CN"/>
        </w:rPr>
      </w:pPr>
      <w:r>
        <w:rPr>
          <w:rFonts w:hint="default" w:ascii="Times New Roman" w:hAnsi="Times New Roman" w:eastAsia="仿宋_GB2312" w:cs="Times New Roman"/>
          <w:sz w:val="32"/>
          <w:szCs w:val="32"/>
          <w:lang w:eastAsia="zh-CN"/>
        </w:rPr>
        <w:t>长期，根据实际情况动态调整。</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六、三年支出计划和年度预算计划</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（一）三年支出计划</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15000吨粮食三年轮换费用预计1800万元，保管费450万元，银行利息预计592.76万元，共计需要2842.76万元。</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（二）年度预算安排</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2022年计划轮换粮食2000吨，轮换费用预计240万元；15000吨粮食管理费预计150万元；银行利息预计200万元；4个季度粮食质检费用10万元，共计600万元。</w:t>
      </w:r>
    </w:p>
    <w:p>
      <w:pPr>
        <w:pStyle w:val="2"/>
        <w:rPr>
          <w:rFonts w:hint="default" w:ascii="Times New Roman" w:hAnsi="Times New Roman" w:cs="Times New Roman"/>
          <w:lang w:val="en-US" w:eastAsia="zh-CN"/>
        </w:rPr>
      </w:pP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七、绩效目标和指标</w:t>
      </w:r>
    </w:p>
    <w:p>
      <w:pPr>
        <w:spacing w:line="560" w:lineRule="exact"/>
        <w:ind w:firstLine="640" w:firstLineChars="200"/>
        <w:rPr>
          <w:rFonts w:hint="default" w:ascii="Times New Roman" w:hAnsi="Times New Roman" w:eastAsia="华文仿宋" w:cs="Times New Roman"/>
          <w:sz w:val="32"/>
          <w:szCs w:val="32"/>
        </w:rPr>
      </w:pPr>
      <w:r>
        <w:rPr>
          <w:rFonts w:hint="default" w:ascii="Times New Roman" w:hAnsi="Times New Roman" w:eastAsia="华文仿宋" w:cs="Times New Roman"/>
          <w:sz w:val="32"/>
          <w:szCs w:val="32"/>
        </w:rPr>
        <w:t>详见下表。（附上支出绩效目标表）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931D9C"/>
    <w:multiLevelType w:val="singleLevel"/>
    <w:tmpl w:val="C8931D9C"/>
    <w:lvl w:ilvl="0" w:tentative="0">
      <w:start w:val="1"/>
      <w:numFmt w:val="chineseCounting"/>
      <w:suff w:val="nothing"/>
      <w:lvlText w:val="%1、"/>
      <w:lvlJc w:val="left"/>
      <w:rPr>
        <w:rFonts w:hint="eastAsia"/>
      </w:rPr>
    </w:lvl>
  </w:abstractNum>
  <w:abstractNum w:abstractNumId="1">
    <w:nsid w:val="329AA333"/>
    <w:multiLevelType w:val="singleLevel"/>
    <w:tmpl w:val="329AA333"/>
    <w:lvl w:ilvl="0" w:tentative="0">
      <w:start w:val="1"/>
      <w:numFmt w:val="chineseCounting"/>
      <w:suff w:val="nothing"/>
      <w:lvlText w:val="（%1）"/>
      <w:lvlJc w:val="left"/>
      <w:rPr>
        <w:rFonts w:hint="eastAsia"/>
      </w:rPr>
    </w:lvl>
  </w:abstractNum>
  <w:abstractNum w:abstractNumId="2">
    <w:nsid w:val="69AB082D"/>
    <w:multiLevelType w:val="multilevel"/>
    <w:tmpl w:val="69AB082D"/>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E81"/>
    <w:rsid w:val="003F1BC8"/>
    <w:rsid w:val="004A22C8"/>
    <w:rsid w:val="006C5E81"/>
    <w:rsid w:val="00807E11"/>
    <w:rsid w:val="00840F1A"/>
    <w:rsid w:val="00B44DF1"/>
    <w:rsid w:val="00C635BF"/>
    <w:rsid w:val="07C532FA"/>
    <w:rsid w:val="13301033"/>
    <w:rsid w:val="199D6C9B"/>
    <w:rsid w:val="215B7055"/>
    <w:rsid w:val="23440BB7"/>
    <w:rsid w:val="257D62CC"/>
    <w:rsid w:val="27F302D1"/>
    <w:rsid w:val="28BC545C"/>
    <w:rsid w:val="36CC3F66"/>
    <w:rsid w:val="3EE843C6"/>
    <w:rsid w:val="47631ACB"/>
    <w:rsid w:val="49634E67"/>
    <w:rsid w:val="4C4F121E"/>
    <w:rsid w:val="55462A72"/>
    <w:rsid w:val="5D1539D1"/>
    <w:rsid w:val="750D5E5F"/>
    <w:rsid w:val="7A060F20"/>
    <w:rsid w:val="7D2D5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semiHidden/>
    <w:unhideWhenUsed/>
    <w:qFormat/>
    <w:uiPriority w:val="99"/>
    <w:pPr>
      <w:spacing w:after="120" w:afterLines="0" w:afterAutospacing="0"/>
      <w:ind w:left="420" w:leftChars="200"/>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24</Words>
  <Characters>141</Characters>
  <Lines>1</Lines>
  <Paragraphs>1</Paragraphs>
  <TotalTime>17</TotalTime>
  <ScaleCrop>false</ScaleCrop>
  <LinksUpToDate>false</LinksUpToDate>
  <CharactersWithSpaces>164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2019-11-26T01:23:00Z</dcterms:created>
  <dc:creator>c</dc:creator>
  <cp:lastModifiedBy>YYWD</cp:lastModifiedBy>
  <dcterms:modified xsi:type="dcterms:W3CDTF">2022-01-01T09:56:34Z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38A73838341049A6914784620DE1D266</vt:lpwstr>
  </property>
</Properties>
</file>