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hint="eastAsia" w:ascii="方正小标宋简体" w:hAnsi="方正小标宋简体" w:eastAsia="方正小标宋简体" w:cs="方正小标宋简体"/>
          <w:sz w:val="36"/>
          <w:szCs w:val="36"/>
          <w:lang w:val="en-US" w:eastAsia="zh-CN"/>
        </w:rPr>
      </w:pPr>
      <w:bookmarkStart w:id="0" w:name="_Toc3001"/>
      <w:bookmarkStart w:id="1" w:name="_Toc12107"/>
      <w:bookmarkStart w:id="2" w:name="_Toc10530"/>
      <w:bookmarkStart w:id="3" w:name="_Toc26879517"/>
      <w:bookmarkStart w:id="4" w:name="_Toc30534"/>
      <w:bookmarkStart w:id="5" w:name="_Toc15391125"/>
      <w:bookmarkStart w:id="6" w:name="_Toc15391284"/>
      <w:bookmarkStart w:id="7" w:name="_Toc15390256"/>
      <w:bookmarkStart w:id="8" w:name="_Toc15390207"/>
      <w:bookmarkStart w:id="9" w:name="_Toc30399"/>
      <w:bookmarkStart w:id="10" w:name="_Toc15390477"/>
      <w:bookmarkStart w:id="11" w:name="_Toc3406"/>
      <w:bookmarkStart w:id="12" w:name="_Toc15390427"/>
      <w:bookmarkStart w:id="13" w:name="_Hlk14769019"/>
      <w:bookmarkStart w:id="14" w:name="_Toc15389961"/>
      <w:bookmarkStart w:id="15" w:name="_Toc15390046"/>
      <w:bookmarkStart w:id="16" w:name="_Toc24412"/>
      <w:bookmarkStart w:id="17" w:name="_Toc27765"/>
      <w:bookmarkStart w:id="18" w:name="_Toc8778"/>
      <w:r>
        <w:rPr>
          <w:rFonts w:hint="eastAsia" w:eastAsia="方正小标宋简体" w:cs="Times New Roman"/>
          <w:sz w:val="36"/>
          <w:szCs w:val="36"/>
          <w:lang w:val="en-US" w:eastAsia="zh-CN"/>
        </w:rPr>
        <w:t>2020</w:t>
      </w:r>
      <w:r>
        <w:rPr>
          <w:rFonts w:hint="eastAsia" w:ascii="方正小标宋简体" w:hAnsi="方正小标宋简体" w:eastAsia="方正小标宋简体" w:cs="方正小标宋简体"/>
          <w:sz w:val="36"/>
          <w:szCs w:val="36"/>
        </w:rPr>
        <w:t>年</w:t>
      </w:r>
      <w:r>
        <w:rPr>
          <w:rFonts w:hint="eastAsia" w:ascii="方正小标宋简体" w:hAnsi="方正小标宋简体" w:eastAsia="方正小标宋简体" w:cs="方正小标宋简体"/>
          <w:sz w:val="36"/>
          <w:szCs w:val="36"/>
          <w:lang w:val="en-US" w:eastAsia="zh-CN"/>
        </w:rPr>
        <w:t>云岩区城市绿化养护维护</w:t>
      </w:r>
      <w:r>
        <w:rPr>
          <w:rFonts w:hint="eastAsia" w:ascii="方正小标宋简体" w:hAnsi="方正小标宋简体" w:eastAsia="方正小标宋简体" w:cs="方正小标宋简体"/>
          <w:sz w:val="36"/>
          <w:szCs w:val="36"/>
        </w:rPr>
        <w:t>项目</w:t>
      </w:r>
      <w:bookmarkStart w:id="19" w:name="_Toc11049"/>
      <w:r>
        <w:rPr>
          <w:rFonts w:hint="eastAsia" w:ascii="方正小标宋简体" w:hAnsi="方正小标宋简体" w:eastAsia="方正小标宋简体" w:cs="方正小标宋简体"/>
          <w:sz w:val="36"/>
          <w:szCs w:val="36"/>
          <w:lang w:val="en-US" w:eastAsia="zh-CN"/>
        </w:rPr>
        <w:t>预算</w:t>
      </w:r>
    </w:p>
    <w:p>
      <w:pPr>
        <w:ind w:firstLine="0" w:firstLineChars="0"/>
        <w:jc w:val="center"/>
      </w:pPr>
      <w:r>
        <w:rPr>
          <w:rFonts w:hint="eastAsia" w:ascii="方正小标宋简体" w:hAnsi="方正小标宋简体" w:eastAsia="方正小标宋简体" w:cs="方正小标宋简体"/>
          <w:sz w:val="36"/>
          <w:szCs w:val="36"/>
          <w:lang w:val="en-US" w:eastAsia="zh-CN"/>
        </w:rPr>
        <w:t>财政支出</w:t>
      </w:r>
      <w:r>
        <w:rPr>
          <w:rFonts w:hint="eastAsia" w:ascii="方正小标宋简体" w:hAnsi="方正小标宋简体" w:eastAsia="方正小标宋简体" w:cs="方正小标宋简体"/>
          <w:sz w:val="36"/>
          <w:szCs w:val="36"/>
        </w:rPr>
        <w:t>绩效评价报告</w:t>
      </w:r>
      <w:bookmarkEnd w:id="19"/>
    </w:p>
    <w:p>
      <w:pPr>
        <w:pStyle w:val="3"/>
        <w:ind w:firstLine="640"/>
        <w:rPr>
          <w:rFonts w:hint="eastAsia"/>
          <w:color w:val="000000"/>
        </w:rPr>
      </w:pPr>
      <w:bookmarkStart w:id="20" w:name="_Toc18894"/>
      <w:bookmarkStart w:id="21" w:name="_Toc1647"/>
      <w:bookmarkStart w:id="22" w:name="_Toc63086645"/>
    </w:p>
    <w:p>
      <w:pPr>
        <w:pStyle w:val="3"/>
        <w:ind w:firstLine="640"/>
        <w:rPr>
          <w:color w:val="000000"/>
        </w:rPr>
      </w:pPr>
      <w:r>
        <w:rPr>
          <w:rFonts w:hint="eastAsia"/>
          <w:color w:val="000000"/>
        </w:rPr>
        <w:t>一、项目基本情况</w:t>
      </w:r>
      <w:bookmarkEnd w:id="0"/>
      <w:bookmarkEnd w:id="1"/>
      <w:bookmarkEnd w:id="2"/>
      <w:bookmarkEnd w:id="3"/>
      <w:bookmarkEnd w:id="20"/>
      <w:bookmarkEnd w:id="21"/>
      <w:bookmarkEnd w:id="22"/>
    </w:p>
    <w:p>
      <w:pPr>
        <w:pStyle w:val="4"/>
        <w:keepNext/>
        <w:keepLines/>
        <w:pageBreakBefore w:val="0"/>
        <w:widowControl w:val="0"/>
        <w:kinsoku/>
        <w:wordWrap/>
        <w:overflowPunct/>
        <w:topLinePunct w:val="0"/>
        <w:autoSpaceDE/>
        <w:autoSpaceDN/>
        <w:bidi w:val="0"/>
        <w:adjustRightInd/>
        <w:snapToGrid/>
        <w:ind w:firstLine="643"/>
        <w:textAlignment w:val="auto"/>
        <w:rPr>
          <w:rFonts w:hint="default" w:eastAsia="楷体"/>
          <w:color w:val="000000"/>
          <w:lang w:val="en-US" w:eastAsia="zh-CN"/>
        </w:rPr>
      </w:pPr>
      <w:bookmarkStart w:id="23" w:name="_Toc15540"/>
      <w:bookmarkStart w:id="24" w:name="_Toc21856"/>
      <w:bookmarkStart w:id="25" w:name="_Toc23587"/>
      <w:bookmarkStart w:id="26" w:name="_Toc15391283"/>
      <w:bookmarkStart w:id="27" w:name="_Toc27500"/>
      <w:bookmarkStart w:id="28" w:name="_Toc15391124"/>
      <w:bookmarkStart w:id="29" w:name="_Toc15390476"/>
      <w:bookmarkStart w:id="30" w:name="_Toc26879518"/>
      <w:bookmarkStart w:id="31" w:name="_Toc63086646"/>
      <w:bookmarkStart w:id="32" w:name="_Toc28895"/>
      <w:r>
        <w:rPr>
          <w:rFonts w:hint="eastAsia"/>
          <w:color w:val="000000"/>
        </w:rPr>
        <w:t>（一）</w:t>
      </w:r>
      <w:r>
        <w:rPr>
          <w:rFonts w:hint="eastAsia"/>
          <w:color w:val="000000"/>
          <w:lang w:val="en-US" w:eastAsia="zh-CN"/>
        </w:rPr>
        <w:t>项目概况</w:t>
      </w:r>
      <w:bookmarkEnd w:id="23"/>
      <w:bookmarkEnd w:id="24"/>
    </w:p>
    <w:bookmarkEnd w:id="4"/>
    <w:bookmarkEnd w:id="5"/>
    <w:bookmarkEnd w:id="6"/>
    <w:bookmarkEnd w:id="7"/>
    <w:bookmarkEnd w:id="8"/>
    <w:bookmarkEnd w:id="9"/>
    <w:bookmarkEnd w:id="10"/>
    <w:bookmarkEnd w:id="11"/>
    <w:bookmarkEnd w:id="12"/>
    <w:bookmarkEnd w:id="13"/>
    <w:bookmarkEnd w:id="14"/>
    <w:bookmarkEnd w:id="15"/>
    <w:bookmarkEnd w:id="25"/>
    <w:bookmarkEnd w:id="26"/>
    <w:bookmarkEnd w:id="27"/>
    <w:bookmarkEnd w:id="28"/>
    <w:bookmarkEnd w:id="29"/>
    <w:bookmarkEnd w:id="30"/>
    <w:bookmarkEnd w:id="31"/>
    <w:bookmarkEnd w:id="32"/>
    <w:p>
      <w:pPr>
        <w:rPr>
          <w:rFonts w:hint="default" w:eastAsia="仿宋_GB2312"/>
          <w:b/>
          <w:bCs/>
          <w:lang w:val="en-US" w:eastAsia="zh-CN"/>
        </w:rPr>
      </w:pPr>
      <w:r>
        <w:rPr>
          <w:rFonts w:hint="eastAsia"/>
          <w:b/>
          <w:bCs/>
          <w:lang w:val="en-US" w:eastAsia="zh-CN"/>
        </w:rPr>
        <w:t>1</w:t>
      </w:r>
      <w:r>
        <w:rPr>
          <w:b/>
          <w:bCs/>
          <w:kern w:val="28"/>
          <w:highlight w:val="none"/>
        </w:rPr>
        <w:t>．</w:t>
      </w:r>
      <w:r>
        <w:rPr>
          <w:rFonts w:hint="eastAsia"/>
          <w:b/>
          <w:bCs/>
          <w:kern w:val="28"/>
          <w:highlight w:val="none"/>
          <w:lang w:val="en-US" w:eastAsia="zh-CN"/>
        </w:rPr>
        <w:t>立项背景及目的</w:t>
      </w:r>
    </w:p>
    <w:p>
      <w:pPr>
        <w:snapToGrid w:val="0"/>
        <w:ind w:firstLine="664"/>
        <w:rPr>
          <w:rFonts w:hint="eastAsia" w:ascii="Times New Roman" w:hAnsi="Times New Roman" w:cs="Times New Roman"/>
          <w:spacing w:val="6"/>
          <w:szCs w:val="32"/>
        </w:rPr>
      </w:pPr>
      <w:r>
        <w:rPr>
          <w:rFonts w:hint="eastAsia" w:ascii="Times New Roman" w:hAnsi="Times New Roman" w:cs="Times New Roman"/>
          <w:spacing w:val="6"/>
          <w:szCs w:val="32"/>
        </w:rPr>
        <w:t>城市绿地的养护是提升城市形象和人民生活环境的重要途径之一。俗话说“三分种植，七分养护”，这就强调了</w:t>
      </w:r>
      <w:r>
        <w:rPr>
          <w:rFonts w:hint="eastAsia" w:cs="Times New Roman"/>
          <w:spacing w:val="6"/>
          <w:szCs w:val="32"/>
          <w:lang w:val="en-US" w:eastAsia="zh-CN"/>
        </w:rPr>
        <w:t>在</w:t>
      </w:r>
      <w:r>
        <w:rPr>
          <w:rFonts w:hint="eastAsia" w:ascii="Times New Roman" w:hAnsi="Times New Roman" w:cs="Times New Roman"/>
          <w:spacing w:val="6"/>
          <w:szCs w:val="32"/>
        </w:rPr>
        <w:t>城市园林绿化工作中，养护管理的重要性。</w:t>
      </w:r>
    </w:p>
    <w:p>
      <w:pPr>
        <w:snapToGrid w:val="0"/>
        <w:ind w:firstLine="664"/>
        <w:rPr>
          <w:rFonts w:hint="eastAsia" w:ascii="Times New Roman" w:hAnsi="Times New Roman" w:cs="Times New Roman"/>
          <w:spacing w:val="6"/>
          <w:szCs w:val="32"/>
          <w:shd w:val="clear"/>
        </w:rPr>
      </w:pPr>
      <w:r>
        <w:rPr>
          <w:rFonts w:hint="eastAsia" w:ascii="Times New Roman" w:hAnsi="Times New Roman" w:cs="Times New Roman"/>
          <w:spacing w:val="6"/>
          <w:szCs w:val="32"/>
        </w:rPr>
        <w:t>绿化养护管理</w:t>
      </w:r>
      <w:r>
        <w:rPr>
          <w:rFonts w:hint="eastAsia" w:cs="Times New Roman"/>
          <w:spacing w:val="6"/>
          <w:szCs w:val="32"/>
          <w:lang w:val="en-US" w:eastAsia="zh-CN"/>
        </w:rPr>
        <w:t>主要</w:t>
      </w:r>
      <w:r>
        <w:rPr>
          <w:rFonts w:hint="eastAsia" w:ascii="Times New Roman" w:hAnsi="Times New Roman" w:cs="Times New Roman"/>
          <w:spacing w:val="6"/>
          <w:szCs w:val="32"/>
        </w:rPr>
        <w:t>包括两方面的内容：一是“养护”，根据不同植物的生长需要、生长规律、生物特性及某些特定的要求，及时对植物采取如施肥、</w:t>
      </w:r>
      <w:r>
        <w:rPr>
          <w:rFonts w:hint="eastAsia" w:ascii="Times New Roman" w:hAnsi="Times New Roman" w:cs="Times New Roman"/>
          <w:spacing w:val="6"/>
          <w:szCs w:val="32"/>
          <w:lang w:val="en-US" w:eastAsia="zh-CN"/>
        </w:rPr>
        <w:t>浇</w:t>
      </w:r>
      <w:r>
        <w:rPr>
          <w:rFonts w:hint="eastAsia" w:ascii="Times New Roman" w:hAnsi="Times New Roman" w:cs="Times New Roman"/>
          <w:spacing w:val="6"/>
          <w:szCs w:val="32"/>
        </w:rPr>
        <w:t>水、中耕除草、修剪、防治病虫害等园艺技术措施；另一方面是“管理”，如看管围</w:t>
      </w:r>
      <w:r>
        <w:rPr>
          <w:rFonts w:hint="eastAsia" w:cs="Times New Roman"/>
          <w:spacing w:val="6"/>
          <w:szCs w:val="32"/>
          <w:lang w:val="en-US" w:eastAsia="zh-CN"/>
        </w:rPr>
        <w:t>栏</w:t>
      </w:r>
      <w:r>
        <w:rPr>
          <w:rFonts w:hint="eastAsia" w:ascii="Times New Roman" w:hAnsi="Times New Roman" w:cs="Times New Roman"/>
          <w:spacing w:val="6"/>
          <w:szCs w:val="32"/>
        </w:rPr>
        <w:t>、绿地的清扫</w:t>
      </w:r>
      <w:r>
        <w:rPr>
          <w:rFonts w:hint="eastAsia" w:cs="Times New Roman"/>
          <w:spacing w:val="6"/>
          <w:szCs w:val="32"/>
          <w:lang w:eastAsia="zh-CN"/>
        </w:rPr>
        <w:t>、</w:t>
      </w:r>
      <w:r>
        <w:rPr>
          <w:rFonts w:hint="eastAsia" w:ascii="Times New Roman" w:hAnsi="Times New Roman" w:cs="Times New Roman"/>
          <w:spacing w:val="6"/>
          <w:szCs w:val="32"/>
        </w:rPr>
        <w:t>保洁等管理</w:t>
      </w:r>
      <w:r>
        <w:rPr>
          <w:rFonts w:hint="eastAsia" w:ascii="Times New Roman" w:hAnsi="Times New Roman" w:cs="Times New Roman"/>
          <w:spacing w:val="6"/>
          <w:szCs w:val="32"/>
          <w:shd w:val="clear"/>
        </w:rPr>
        <w:t>工作。</w:t>
      </w:r>
    </w:p>
    <w:p>
      <w:pPr>
        <w:snapToGrid w:val="0"/>
        <w:ind w:firstLine="664"/>
        <w:rPr>
          <w:rFonts w:hint="eastAsia"/>
          <w:lang w:val="en-US" w:eastAsia="zh-CN"/>
        </w:rPr>
      </w:pPr>
      <w:r>
        <w:rPr>
          <w:rFonts w:hint="eastAsia"/>
          <w:lang w:val="en-US" w:eastAsia="zh-CN"/>
        </w:rPr>
        <w:t>该项目根据《市综合执法局关于第二批市级园林绿化管养维护事权下放移交的通知》（筑综执局发〔2019〕158号）、《市综合执法局 市财政局关于下达2019年度市级城市管理领域（园林绿化）第二批设施事权下放市级预算指标的通知》（筑综执局〔2019〕184号）文件，将原市级管养的云岩区范围内中分带、人车隔离带、道旁、环岛绿地面积46.88万平方米，绿地管养事权按“属地移交”原则下放移交至综合执法局实施，该区域内管理费用按约定付费，日常管护及花苗费为市、区财政各承担50%，补植、应急抢险、管理经费为全额市级财政承担。</w:t>
      </w:r>
    </w:p>
    <w:p>
      <w:pPr>
        <w:snapToGrid w:val="0"/>
        <w:ind w:firstLine="664"/>
        <w:rPr>
          <w:rFonts w:hint="eastAsia" w:ascii="Times New Roman" w:hAnsi="Times New Roman" w:cs="Times New Roman"/>
          <w:spacing w:val="6"/>
          <w:szCs w:val="32"/>
        </w:rPr>
      </w:pPr>
      <w:r>
        <w:rPr>
          <w:rFonts w:hint="eastAsia"/>
          <w:lang w:val="en-US" w:eastAsia="zh-CN"/>
        </w:rPr>
        <w:t>2020年城市绿化养护维护项目预算资金1048.69万元，根据贵阳市财政局《关于下达2020年1-6月城市管理事权下放（园林绿化）市级管护资金的通知》（筑综执局发〔2020〕69号）、《关于下达2020年7-12月城市管理事权下放（园林绿化）市级管护资金的通知》（筑综执局发〔2020〕105号）文件，市级共下放资金784.69万元，《关于下达财政预算指标的通知》（云财字〔2018〕1号），区级匹配资金共264万元。</w:t>
      </w:r>
      <w:r>
        <w:rPr>
          <w:rFonts w:hint="eastAsia" w:ascii="Times New Roman" w:hAnsi="Times New Roman" w:cs="Times New Roman"/>
          <w:spacing w:val="6"/>
          <w:szCs w:val="32"/>
        </w:rPr>
        <w:t>为保障</w:t>
      </w:r>
      <w:r>
        <w:rPr>
          <w:rFonts w:hint="eastAsia" w:cs="Times New Roman"/>
          <w:spacing w:val="6"/>
          <w:szCs w:val="32"/>
          <w:lang w:val="en-US" w:eastAsia="zh-CN"/>
        </w:rPr>
        <w:t>云岩区综合执法局</w:t>
      </w:r>
      <w:r>
        <w:rPr>
          <w:rFonts w:hint="eastAsia" w:ascii="Times New Roman" w:hAnsi="Times New Roman" w:cs="Times New Roman"/>
          <w:spacing w:val="6"/>
          <w:szCs w:val="32"/>
        </w:rPr>
        <w:t>绿化养护工作的正常开展，</w:t>
      </w:r>
      <w:r>
        <w:rPr>
          <w:rFonts w:hint="eastAsia" w:cs="Times New Roman"/>
          <w:spacing w:val="6"/>
          <w:szCs w:val="32"/>
          <w:lang w:val="en-US" w:eastAsia="zh-CN"/>
        </w:rPr>
        <w:t>市、区两级</w:t>
      </w:r>
      <w:r>
        <w:rPr>
          <w:rFonts w:hint="eastAsia" w:ascii="Times New Roman" w:hAnsi="Times New Roman" w:cs="Times New Roman"/>
          <w:spacing w:val="6"/>
          <w:szCs w:val="32"/>
        </w:rPr>
        <w:t>财政</w:t>
      </w:r>
      <w:r>
        <w:rPr>
          <w:rFonts w:hint="eastAsia" w:cs="Times New Roman"/>
          <w:spacing w:val="6"/>
          <w:szCs w:val="32"/>
          <w:lang w:val="en-US" w:eastAsia="zh-CN"/>
        </w:rPr>
        <w:t>部门</w:t>
      </w:r>
      <w:r>
        <w:rPr>
          <w:rFonts w:hint="eastAsia" w:ascii="Times New Roman" w:hAnsi="Times New Roman" w:cs="Times New Roman"/>
          <w:spacing w:val="6"/>
          <w:szCs w:val="32"/>
        </w:rPr>
        <w:t>每年安排预算资金，以不断提升绿化养护工作质量与管理水平，促进市容管理常态化，提升城市管理现代化水平。</w:t>
      </w:r>
    </w:p>
    <w:bookmarkEnd w:id="16"/>
    <w:bookmarkEnd w:id="17"/>
    <w:bookmarkEnd w:id="18"/>
    <w:p>
      <w:pPr>
        <w:pStyle w:val="4"/>
        <w:keepNext/>
        <w:keepLines/>
        <w:pageBreakBefore w:val="0"/>
        <w:widowControl w:val="0"/>
        <w:kinsoku/>
        <w:wordWrap/>
        <w:overflowPunct/>
        <w:topLinePunct w:val="0"/>
        <w:autoSpaceDE/>
        <w:autoSpaceDN/>
        <w:bidi w:val="0"/>
        <w:adjustRightInd/>
        <w:snapToGrid/>
        <w:ind w:firstLine="643"/>
        <w:textAlignment w:val="auto"/>
        <w:rPr>
          <w:rFonts w:hint="default" w:ascii="Times New Roman" w:hAnsi="Times New Roman"/>
          <w:lang w:val="en-US"/>
        </w:rPr>
      </w:pPr>
      <w:bookmarkStart w:id="33" w:name="_Toc28685"/>
      <w:bookmarkStart w:id="34" w:name="_Toc4683"/>
      <w:r>
        <w:rPr>
          <w:rFonts w:ascii="Times New Roman" w:hAnsi="Times New Roman"/>
        </w:rPr>
        <w:t>（二）</w:t>
      </w:r>
      <w:r>
        <w:rPr>
          <w:rFonts w:hint="eastAsia"/>
          <w:highlight w:val="none"/>
        </w:rPr>
        <w:t>项目</w:t>
      </w:r>
      <w:r>
        <w:rPr>
          <w:rFonts w:hint="eastAsia"/>
          <w:highlight w:val="none"/>
          <w:lang w:val="en-US" w:eastAsia="zh-CN"/>
        </w:rPr>
        <w:t>立项依据</w:t>
      </w:r>
      <w:bookmarkEnd w:id="33"/>
      <w:bookmarkEnd w:id="34"/>
    </w:p>
    <w:p>
      <w:pPr>
        <w:bidi w:val="0"/>
        <w:rPr>
          <w:rFonts w:hint="eastAsia"/>
          <w:lang w:val="en-US" w:eastAsia="zh-CN"/>
        </w:rPr>
      </w:pPr>
      <w:r>
        <w:rPr>
          <w:rFonts w:hint="eastAsia"/>
          <w:lang w:val="en-US" w:eastAsia="zh-CN"/>
        </w:rPr>
        <w:t>①《国务院关于加强城市绿化建设的通知》（国发</w:t>
      </w:r>
      <w:r>
        <w:rPr>
          <w:color w:val="000000"/>
          <w:kern w:val="0"/>
          <w:highlight w:val="none"/>
        </w:rPr>
        <w:t>〔</w:t>
      </w:r>
      <w:r>
        <w:rPr>
          <w:rFonts w:hint="eastAsia"/>
          <w:color w:val="000000"/>
          <w:kern w:val="0"/>
          <w:highlight w:val="none"/>
          <w:lang w:val="en-US" w:eastAsia="zh-CN"/>
        </w:rPr>
        <w:t>2001</w:t>
      </w:r>
      <w:r>
        <w:rPr>
          <w:color w:val="000000"/>
          <w:kern w:val="0"/>
          <w:highlight w:val="none"/>
        </w:rPr>
        <w:t>〕</w:t>
      </w:r>
      <w:r>
        <w:rPr>
          <w:rFonts w:hint="eastAsia"/>
          <w:lang w:val="en-US" w:eastAsia="zh-CN"/>
        </w:rPr>
        <w:t>20号）</w:t>
      </w:r>
    </w:p>
    <w:p>
      <w:pPr>
        <w:pStyle w:val="2"/>
        <w:rPr>
          <w:rFonts w:hint="eastAsia"/>
          <w:lang w:val="en-US" w:eastAsia="zh-CN"/>
        </w:rPr>
      </w:pPr>
      <w:r>
        <w:rPr>
          <w:rFonts w:hint="eastAsia"/>
          <w:lang w:val="en-US" w:eastAsia="zh-CN"/>
        </w:rPr>
        <w:t>“城市各级财政应安排必要的资金保证城市绿化工作需要，尤其要加大城市绿化隔离林带和大型公园绿地建设的投入，特别是要增加管理维护资金。”</w:t>
      </w:r>
    </w:p>
    <w:p>
      <w:pPr>
        <w:pStyle w:val="5"/>
        <w:keepNext w:val="0"/>
        <w:keepLines w:val="0"/>
        <w:pageBreakBefore w:val="0"/>
        <w:widowControl w:val="0"/>
        <w:kinsoku/>
        <w:wordWrap/>
        <w:overflowPunct/>
        <w:topLinePunct w:val="0"/>
        <w:autoSpaceDE/>
        <w:autoSpaceDN/>
        <w:bidi w:val="0"/>
        <w:adjustRightInd/>
        <w:snapToGrid/>
        <w:spacing w:after="0"/>
        <w:textAlignment w:val="auto"/>
        <w:rPr>
          <w:rFonts w:hint="eastAsia"/>
          <w:lang w:val="en-US" w:eastAsia="zh-CN"/>
        </w:rPr>
      </w:pPr>
      <w:r>
        <w:rPr>
          <w:rFonts w:hint="eastAsia"/>
          <w:lang w:val="en-US" w:eastAsia="zh-CN"/>
        </w:rPr>
        <w:t>②《城市绿化条例（2017年修订）》（国务院令676号）</w:t>
      </w:r>
    </w:p>
    <w:p>
      <w:pPr>
        <w:pStyle w:val="5"/>
        <w:keepNext w:val="0"/>
        <w:keepLines w:val="0"/>
        <w:pageBreakBefore w:val="0"/>
        <w:widowControl w:val="0"/>
        <w:kinsoku/>
        <w:wordWrap/>
        <w:overflowPunct/>
        <w:topLinePunct w:val="0"/>
        <w:autoSpaceDE/>
        <w:autoSpaceDN/>
        <w:bidi w:val="0"/>
        <w:adjustRightInd/>
        <w:snapToGrid/>
        <w:spacing w:after="0"/>
        <w:textAlignment w:val="auto"/>
        <w:rPr>
          <w:rFonts w:hint="eastAsia"/>
          <w:lang w:val="en-US" w:eastAsia="zh-CN"/>
        </w:rPr>
      </w:pPr>
      <w:r>
        <w:rPr>
          <w:rFonts w:hint="eastAsia"/>
          <w:lang w:val="en-US" w:eastAsia="zh-CN"/>
        </w:rPr>
        <w:t>“城市的公共绿地、风景林地、防护绿地、行道树及干道绿化带的绿化，由城市人民政府城市绿化行政主管部门主管。”</w:t>
      </w:r>
    </w:p>
    <w:p>
      <w:pPr>
        <w:pStyle w:val="5"/>
        <w:rPr>
          <w:rFonts w:hint="eastAsia"/>
          <w:szCs w:val="32"/>
        </w:rPr>
      </w:pPr>
      <w:r>
        <w:rPr>
          <w:rFonts w:hint="eastAsia"/>
          <w:lang w:val="en-US" w:eastAsia="zh-CN"/>
        </w:rPr>
        <w:t>③</w:t>
      </w:r>
      <w:r>
        <w:rPr>
          <w:rFonts w:hint="eastAsia" w:cs="Times New Roman"/>
          <w:spacing w:val="6"/>
          <w:szCs w:val="32"/>
          <w:shd w:val="clear"/>
          <w:lang w:val="en-US" w:eastAsia="zh-CN"/>
        </w:rPr>
        <w:t>贵阳市人民政府办公厅关于印发《市级城市管理领域第二批事权下放工作方案的通知》</w:t>
      </w:r>
      <w:r>
        <w:rPr>
          <w:rFonts w:hint="eastAsia"/>
          <w:szCs w:val="32"/>
        </w:rPr>
        <w:t>（</w:t>
      </w:r>
      <w:r>
        <w:rPr>
          <w:rFonts w:hint="eastAsia"/>
          <w:szCs w:val="32"/>
          <w:lang w:val="en-US" w:eastAsia="zh-CN"/>
        </w:rPr>
        <w:t>筑府办发</w:t>
      </w:r>
      <w:r>
        <w:rPr>
          <w:rFonts w:hint="eastAsia"/>
          <w:szCs w:val="32"/>
        </w:rPr>
        <w:t>〔20</w:t>
      </w:r>
      <w:r>
        <w:rPr>
          <w:rFonts w:hint="eastAsia"/>
          <w:szCs w:val="32"/>
          <w:lang w:val="en-US" w:eastAsia="zh-CN"/>
        </w:rPr>
        <w:t>19</w:t>
      </w:r>
      <w:r>
        <w:rPr>
          <w:rFonts w:hint="eastAsia"/>
          <w:szCs w:val="32"/>
        </w:rPr>
        <w:t>〕</w:t>
      </w:r>
      <w:r>
        <w:rPr>
          <w:rFonts w:hint="eastAsia"/>
          <w:szCs w:val="32"/>
          <w:lang w:val="en-US" w:eastAsia="zh-CN"/>
        </w:rPr>
        <w:t>16</w:t>
      </w:r>
      <w:r>
        <w:rPr>
          <w:rFonts w:hint="eastAsia"/>
          <w:szCs w:val="32"/>
        </w:rPr>
        <w:t>号）</w:t>
      </w:r>
    </w:p>
    <w:p>
      <w:pPr>
        <w:pStyle w:val="5"/>
        <w:rPr>
          <w:rFonts w:hint="eastAsia"/>
          <w:szCs w:val="32"/>
          <w:lang w:val="en-US" w:eastAsia="zh-CN"/>
        </w:rPr>
      </w:pPr>
      <w:r>
        <w:rPr>
          <w:rFonts w:hint="eastAsia"/>
          <w:szCs w:val="32"/>
          <w:lang w:val="en-US" w:eastAsia="zh-CN"/>
        </w:rPr>
        <w:t>“事权下放后，市级城市管理部门不再承担属地园林设施事务，相关事权及行政许可按属地管理原则由属地政府负责。”</w:t>
      </w:r>
    </w:p>
    <w:p>
      <w:pPr>
        <w:pStyle w:val="4"/>
        <w:keepNext/>
        <w:keepLines/>
        <w:pageBreakBefore w:val="0"/>
        <w:widowControl w:val="0"/>
        <w:kinsoku/>
        <w:wordWrap/>
        <w:overflowPunct/>
        <w:topLinePunct w:val="0"/>
        <w:autoSpaceDE/>
        <w:autoSpaceDN/>
        <w:bidi w:val="0"/>
        <w:adjustRightInd/>
        <w:snapToGrid/>
        <w:ind w:firstLine="643"/>
        <w:textAlignment w:val="auto"/>
        <w:rPr>
          <w:rFonts w:hint="default" w:ascii="Times New Roman" w:hAnsi="Times New Roman" w:eastAsia="楷体"/>
          <w:lang w:val="en-US" w:eastAsia="zh-CN"/>
        </w:rPr>
      </w:pPr>
      <w:bookmarkStart w:id="35" w:name="_Toc1781"/>
      <w:bookmarkStart w:id="36" w:name="_Toc4571"/>
      <w:r>
        <w:rPr>
          <w:rFonts w:ascii="Times New Roman" w:hAnsi="Times New Roman"/>
        </w:rPr>
        <w:t>（</w:t>
      </w:r>
      <w:r>
        <w:rPr>
          <w:rFonts w:hint="eastAsia" w:ascii="Times New Roman" w:hAnsi="Times New Roman"/>
          <w:lang w:val="en-US" w:eastAsia="zh-CN"/>
        </w:rPr>
        <w:t>三</w:t>
      </w:r>
      <w:r>
        <w:rPr>
          <w:rFonts w:ascii="Times New Roman" w:hAnsi="Times New Roman"/>
        </w:rPr>
        <w:t>）</w:t>
      </w:r>
      <w:r>
        <w:rPr>
          <w:rFonts w:hint="eastAsia"/>
          <w:highlight w:val="none"/>
        </w:rPr>
        <w:t>项目</w:t>
      </w:r>
      <w:r>
        <w:rPr>
          <w:rFonts w:hint="eastAsia"/>
          <w:highlight w:val="none"/>
          <w:lang w:val="en-US" w:eastAsia="zh-CN"/>
        </w:rPr>
        <w:t>实施内容</w:t>
      </w:r>
      <w:bookmarkEnd w:id="35"/>
      <w:bookmarkEnd w:id="36"/>
    </w:p>
    <w:p>
      <w:pPr>
        <w:pStyle w:val="5"/>
        <w:keepNext w:val="0"/>
        <w:keepLines w:val="0"/>
        <w:pageBreakBefore w:val="0"/>
        <w:widowControl w:val="0"/>
        <w:kinsoku/>
        <w:wordWrap/>
        <w:overflowPunct/>
        <w:topLinePunct w:val="0"/>
        <w:autoSpaceDE/>
        <w:autoSpaceDN/>
        <w:bidi w:val="0"/>
        <w:adjustRightInd/>
        <w:snapToGrid/>
        <w:spacing w:after="0"/>
        <w:ind w:left="0" w:leftChars="0" w:firstLine="640" w:firstLineChars="200"/>
        <w:textAlignment w:val="auto"/>
        <w:rPr>
          <w:rFonts w:hint="eastAsia"/>
          <w:szCs w:val="32"/>
          <w:lang w:val="en-US" w:eastAsia="zh-CN"/>
        </w:rPr>
      </w:pPr>
      <w:r>
        <w:rPr>
          <w:rFonts w:hint="eastAsia"/>
          <w:szCs w:val="32"/>
          <w:lang w:val="en-US" w:eastAsia="zh-CN"/>
        </w:rPr>
        <w:t>城市绿化养护维护项目为经常性项目，项目资金由市、区财政列支，主要用于云岩区主次干道、二环八路道路绿化管护，枯危树维护处置以及辖区内管养范围内花卉更换（夏季、冬季）等项目。具体实施内容如下表1-1：</w:t>
      </w:r>
    </w:p>
    <w:p>
      <w:pPr>
        <w:pStyle w:val="21"/>
        <w:keepNext w:val="0"/>
        <w:keepLines w:val="0"/>
        <w:pageBreakBefore w:val="0"/>
        <w:widowControl w:val="0"/>
        <w:kinsoku/>
        <w:wordWrap/>
        <w:overflowPunct/>
        <w:topLinePunct w:val="0"/>
        <w:autoSpaceDE/>
        <w:autoSpaceDN/>
        <w:bidi w:val="0"/>
        <w:adjustRightInd/>
        <w:snapToGrid/>
        <w:spacing w:before="60" w:after="120"/>
        <w:textAlignment w:val="auto"/>
        <w:rPr>
          <w:rFonts w:hint="default" w:eastAsia="黑体"/>
          <w:lang w:val="en-US" w:eastAsia="zh-CN"/>
        </w:rPr>
      </w:pPr>
      <w:r>
        <w:rPr>
          <w:rFonts w:hint="eastAsia"/>
        </w:rPr>
        <w:t>表1-1：</w:t>
      </w:r>
      <w:r>
        <w:rPr>
          <w:rFonts w:hint="eastAsia"/>
          <w:lang w:val="en-US" w:eastAsia="zh-CN"/>
        </w:rPr>
        <w:t>项目实施内容情况明细表</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4"/>
        <w:gridCol w:w="1634"/>
        <w:gridCol w:w="1694"/>
        <w:gridCol w:w="44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blHeader/>
        </w:trPr>
        <w:tc>
          <w:tcPr>
            <w:tcW w:w="744" w:type="dxa"/>
            <w:vAlign w:val="center"/>
          </w:tcPr>
          <w:p>
            <w:pPr>
              <w:pStyle w:val="5"/>
              <w:keepNext w:val="0"/>
              <w:keepLines w:val="0"/>
              <w:pageBreakBefore w:val="0"/>
              <w:widowControl w:val="0"/>
              <w:kinsoku/>
              <w:wordWrap/>
              <w:overflowPunct/>
              <w:topLinePunct w:val="0"/>
              <w:autoSpaceDE/>
              <w:autoSpaceDN/>
              <w:bidi w:val="0"/>
              <w:adjustRightInd/>
              <w:snapToGrid w:val="0"/>
              <w:spacing w:after="0" w:line="240" w:lineRule="auto"/>
              <w:ind w:firstLine="0" w:firstLineChars="0"/>
              <w:jc w:val="center"/>
              <w:textAlignment w:val="auto"/>
              <w:rPr>
                <w:rFonts w:hint="eastAsia" w:ascii="Times New Roman" w:hAnsi="Times New Roman" w:eastAsia="仿宋_GB2312" w:cs="Times New Roman"/>
                <w:b/>
                <w:bCs/>
                <w:sz w:val="21"/>
                <w:szCs w:val="21"/>
                <w:vertAlign w:val="baseline"/>
                <w:lang w:val="en-US" w:eastAsia="zh-CN"/>
              </w:rPr>
            </w:pPr>
            <w:r>
              <w:rPr>
                <w:rFonts w:hint="eastAsia" w:ascii="Times New Roman" w:hAnsi="Times New Roman" w:cs="Times New Roman"/>
                <w:b/>
                <w:bCs/>
                <w:sz w:val="21"/>
                <w:szCs w:val="21"/>
                <w:vertAlign w:val="baseline"/>
                <w:lang w:val="en-US" w:eastAsia="zh-CN"/>
              </w:rPr>
              <w:t>序号</w:t>
            </w:r>
          </w:p>
        </w:tc>
        <w:tc>
          <w:tcPr>
            <w:tcW w:w="1635" w:type="dxa"/>
            <w:vAlign w:val="center"/>
          </w:tcPr>
          <w:p>
            <w:pPr>
              <w:pStyle w:val="5"/>
              <w:keepNext w:val="0"/>
              <w:keepLines w:val="0"/>
              <w:pageBreakBefore w:val="0"/>
              <w:widowControl w:val="0"/>
              <w:kinsoku/>
              <w:wordWrap/>
              <w:overflowPunct/>
              <w:topLinePunct w:val="0"/>
              <w:autoSpaceDE/>
              <w:autoSpaceDN/>
              <w:bidi w:val="0"/>
              <w:adjustRightInd/>
              <w:snapToGrid w:val="0"/>
              <w:spacing w:after="0" w:line="240" w:lineRule="auto"/>
              <w:ind w:firstLine="0" w:firstLineChars="0"/>
              <w:jc w:val="center"/>
              <w:textAlignment w:val="auto"/>
              <w:rPr>
                <w:rFonts w:hint="default" w:ascii="Times New Roman" w:hAnsi="Times New Roman" w:eastAsia="仿宋_GB2312" w:cs="Times New Roman"/>
                <w:b/>
                <w:bCs/>
                <w:sz w:val="21"/>
                <w:szCs w:val="21"/>
                <w:vertAlign w:val="baseline"/>
                <w:lang w:val="en-US" w:eastAsia="zh-CN"/>
              </w:rPr>
            </w:pPr>
            <w:r>
              <w:rPr>
                <w:rFonts w:hint="eastAsia" w:ascii="Times New Roman" w:hAnsi="Times New Roman" w:cs="Times New Roman"/>
                <w:b/>
                <w:bCs/>
                <w:sz w:val="21"/>
                <w:szCs w:val="21"/>
                <w:vertAlign w:val="baseline"/>
                <w:lang w:val="en-US" w:eastAsia="zh-CN"/>
              </w:rPr>
              <w:t>项目名称</w:t>
            </w:r>
          </w:p>
        </w:tc>
        <w:tc>
          <w:tcPr>
            <w:tcW w:w="1695" w:type="dxa"/>
            <w:vAlign w:val="center"/>
          </w:tcPr>
          <w:p>
            <w:pPr>
              <w:pStyle w:val="5"/>
              <w:keepNext w:val="0"/>
              <w:keepLines w:val="0"/>
              <w:pageBreakBefore w:val="0"/>
              <w:widowControl w:val="0"/>
              <w:kinsoku/>
              <w:wordWrap/>
              <w:overflowPunct/>
              <w:topLinePunct w:val="0"/>
              <w:autoSpaceDE/>
              <w:autoSpaceDN/>
              <w:bidi w:val="0"/>
              <w:adjustRightInd/>
              <w:snapToGrid w:val="0"/>
              <w:spacing w:after="0" w:line="240" w:lineRule="auto"/>
              <w:ind w:firstLine="0" w:firstLineChars="0"/>
              <w:jc w:val="center"/>
              <w:textAlignment w:val="auto"/>
              <w:rPr>
                <w:rFonts w:hint="default" w:ascii="Times New Roman" w:hAnsi="Times New Roman" w:eastAsia="仿宋_GB2312" w:cs="Times New Roman"/>
                <w:b/>
                <w:bCs/>
                <w:sz w:val="21"/>
                <w:szCs w:val="21"/>
                <w:vertAlign w:val="baseline"/>
                <w:lang w:val="en-US" w:eastAsia="zh-CN"/>
              </w:rPr>
            </w:pPr>
            <w:r>
              <w:rPr>
                <w:rFonts w:hint="eastAsia" w:ascii="Times New Roman" w:hAnsi="Times New Roman" w:cs="Times New Roman"/>
                <w:b/>
                <w:bCs/>
                <w:sz w:val="21"/>
                <w:szCs w:val="21"/>
                <w:vertAlign w:val="baseline"/>
                <w:lang w:val="en-US" w:eastAsia="zh-CN"/>
              </w:rPr>
              <w:t>实施单位</w:t>
            </w:r>
          </w:p>
        </w:tc>
        <w:tc>
          <w:tcPr>
            <w:tcW w:w="4448" w:type="dxa"/>
            <w:vAlign w:val="center"/>
          </w:tcPr>
          <w:p>
            <w:pPr>
              <w:pStyle w:val="5"/>
              <w:keepNext w:val="0"/>
              <w:keepLines w:val="0"/>
              <w:pageBreakBefore w:val="0"/>
              <w:widowControl w:val="0"/>
              <w:kinsoku/>
              <w:wordWrap/>
              <w:overflowPunct/>
              <w:topLinePunct w:val="0"/>
              <w:autoSpaceDE/>
              <w:autoSpaceDN/>
              <w:bidi w:val="0"/>
              <w:adjustRightInd/>
              <w:snapToGrid w:val="0"/>
              <w:spacing w:after="0" w:line="240" w:lineRule="auto"/>
              <w:ind w:firstLine="0" w:firstLineChars="0"/>
              <w:jc w:val="center"/>
              <w:textAlignment w:val="auto"/>
              <w:rPr>
                <w:rFonts w:hint="default" w:ascii="Times New Roman" w:hAnsi="Times New Roman" w:eastAsia="仿宋_GB2312" w:cs="Times New Roman"/>
                <w:b/>
                <w:bCs/>
                <w:sz w:val="21"/>
                <w:szCs w:val="21"/>
                <w:vertAlign w:val="baseline"/>
                <w:lang w:val="en-US" w:eastAsia="zh-CN"/>
              </w:rPr>
            </w:pPr>
            <w:r>
              <w:rPr>
                <w:rFonts w:hint="eastAsia" w:ascii="Times New Roman" w:hAnsi="Times New Roman" w:cs="Times New Roman"/>
                <w:b/>
                <w:bCs/>
                <w:sz w:val="21"/>
                <w:szCs w:val="21"/>
                <w:vertAlign w:val="baseline"/>
                <w:lang w:val="en-US" w:eastAsia="zh-CN"/>
              </w:rPr>
              <w:t>实施内容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pPr>
              <w:pStyle w:val="5"/>
              <w:keepNext w:val="0"/>
              <w:keepLines w:val="0"/>
              <w:pageBreakBefore w:val="0"/>
              <w:widowControl w:val="0"/>
              <w:kinsoku/>
              <w:wordWrap/>
              <w:overflowPunct/>
              <w:topLinePunct w:val="0"/>
              <w:autoSpaceDE/>
              <w:autoSpaceDN/>
              <w:bidi w:val="0"/>
              <w:adjustRightInd/>
              <w:snapToGrid w:val="0"/>
              <w:spacing w:after="0" w:line="240" w:lineRule="auto"/>
              <w:ind w:firstLine="0" w:firstLineChars="0"/>
              <w:jc w:val="center"/>
              <w:textAlignment w:val="auto"/>
              <w:rPr>
                <w:rFonts w:hint="eastAsia" w:ascii="Times New Roman" w:hAnsi="Times New Roman" w:eastAsia="仿宋_GB2312"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1</w:t>
            </w:r>
          </w:p>
        </w:tc>
        <w:tc>
          <w:tcPr>
            <w:tcW w:w="1635" w:type="dxa"/>
            <w:vMerge w:val="restart"/>
            <w:vAlign w:val="center"/>
          </w:tcPr>
          <w:p>
            <w:pPr>
              <w:pStyle w:val="5"/>
              <w:keepNext w:val="0"/>
              <w:keepLines w:val="0"/>
              <w:pageBreakBefore w:val="0"/>
              <w:widowControl w:val="0"/>
              <w:kinsoku/>
              <w:wordWrap/>
              <w:overflowPunct/>
              <w:topLinePunct w:val="0"/>
              <w:autoSpaceDE/>
              <w:autoSpaceDN/>
              <w:bidi w:val="0"/>
              <w:adjustRightInd/>
              <w:snapToGrid w:val="0"/>
              <w:spacing w:after="0" w:line="240" w:lineRule="auto"/>
              <w:ind w:firstLine="0" w:firstLineChars="0"/>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云岩区主次干道、二环八路道路绿化管护</w:t>
            </w:r>
          </w:p>
        </w:tc>
        <w:tc>
          <w:tcPr>
            <w:tcW w:w="1695" w:type="dxa"/>
            <w:vAlign w:val="center"/>
          </w:tcPr>
          <w:p>
            <w:pPr>
              <w:pStyle w:val="5"/>
              <w:keepNext w:val="0"/>
              <w:keepLines w:val="0"/>
              <w:pageBreakBefore w:val="0"/>
              <w:widowControl w:val="0"/>
              <w:kinsoku/>
              <w:wordWrap/>
              <w:overflowPunct/>
              <w:topLinePunct w:val="0"/>
              <w:autoSpaceDE/>
              <w:autoSpaceDN/>
              <w:bidi w:val="0"/>
              <w:adjustRightInd/>
              <w:snapToGrid w:val="0"/>
              <w:spacing w:after="0" w:line="240" w:lineRule="auto"/>
              <w:ind w:firstLine="0" w:firstLineChars="0"/>
              <w:jc w:val="center"/>
              <w:textAlignment w:val="auto"/>
              <w:rPr>
                <w:rFonts w:hint="default" w:ascii="Times New Roman" w:hAnsi="Times New Roman" w:eastAsia="仿宋_GB2312"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贵阳奇洋园林有限公司（品目二）</w:t>
            </w:r>
          </w:p>
        </w:tc>
        <w:tc>
          <w:tcPr>
            <w:tcW w:w="4448" w:type="dxa"/>
            <w:vAlign w:val="center"/>
          </w:tcPr>
          <w:p>
            <w:pPr>
              <w:pStyle w:val="5"/>
              <w:keepNext w:val="0"/>
              <w:keepLines w:val="0"/>
              <w:pageBreakBefore w:val="0"/>
              <w:widowControl w:val="0"/>
              <w:kinsoku/>
              <w:wordWrap/>
              <w:overflowPunct/>
              <w:topLinePunct w:val="0"/>
              <w:autoSpaceDE/>
              <w:autoSpaceDN/>
              <w:bidi w:val="0"/>
              <w:adjustRightInd/>
              <w:snapToGrid w:val="0"/>
              <w:spacing w:after="0" w:line="240" w:lineRule="auto"/>
              <w:ind w:firstLine="0" w:firstLineChars="0"/>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对北京西路、黔灵山路、中坝路、北二环、东二环、北京东路、改造差路、西二环等路段共计37.35万</w:t>
            </w:r>
            <w:r>
              <w:rPr>
                <w:rFonts w:hint="eastAsia" w:cs="Times New Roman"/>
                <w:b w:val="0"/>
                <w:bCs w:val="0"/>
                <w:sz w:val="21"/>
                <w:szCs w:val="21"/>
                <w:vertAlign w:val="baseline"/>
                <w:lang w:val="en-US" w:eastAsia="zh-CN"/>
              </w:rPr>
              <w:t>m</w:t>
            </w:r>
            <w:r>
              <w:rPr>
                <w:rFonts w:hint="eastAsia" w:cs="Times New Roman"/>
                <w:b w:val="0"/>
                <w:bCs w:val="0"/>
                <w:sz w:val="21"/>
                <w:szCs w:val="21"/>
                <w:vertAlign w:val="superscript"/>
                <w:lang w:val="en-US" w:eastAsia="zh-CN"/>
              </w:rPr>
              <w:t>2</w:t>
            </w:r>
            <w:r>
              <w:rPr>
                <w:rFonts w:hint="eastAsia" w:ascii="Times New Roman" w:hAnsi="Times New Roman" w:cs="Times New Roman"/>
                <w:b w:val="0"/>
                <w:bCs w:val="0"/>
                <w:sz w:val="21"/>
                <w:szCs w:val="21"/>
                <w:vertAlign w:val="baseline"/>
                <w:lang w:val="en-US" w:eastAsia="zh-CN"/>
              </w:rPr>
              <w:t>的绿地进行管护，具体管护内容主要包括去除枯死植株、树木扶正、浇灌排水、土壤施肥、病虫害防治和检测、中耕除草、花坛花境布置、地被覆盖、植物（树木、绿篱、草坪等）修剪、植物防护（防寒、旱、台、涝、高温等）、绿地保护、垃圾收集、清运、桥侧面外挂箱和防撞墙内花卉的更换及养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trPr>
        <w:tc>
          <w:tcPr>
            <w:tcW w:w="744" w:type="dxa"/>
            <w:vAlign w:val="center"/>
          </w:tcPr>
          <w:p>
            <w:pPr>
              <w:pStyle w:val="5"/>
              <w:keepNext w:val="0"/>
              <w:keepLines w:val="0"/>
              <w:pageBreakBefore w:val="0"/>
              <w:widowControl w:val="0"/>
              <w:kinsoku/>
              <w:wordWrap/>
              <w:overflowPunct/>
              <w:topLinePunct w:val="0"/>
              <w:autoSpaceDE/>
              <w:autoSpaceDN/>
              <w:bidi w:val="0"/>
              <w:adjustRightInd/>
              <w:snapToGrid w:val="0"/>
              <w:spacing w:after="0" w:line="240" w:lineRule="auto"/>
              <w:ind w:firstLine="0" w:firstLineChars="0"/>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2</w:t>
            </w:r>
          </w:p>
        </w:tc>
        <w:tc>
          <w:tcPr>
            <w:tcW w:w="1635" w:type="dxa"/>
            <w:vMerge w:val="continue"/>
            <w:vAlign w:val="center"/>
          </w:tcPr>
          <w:p>
            <w:pPr>
              <w:pStyle w:val="5"/>
              <w:keepNext w:val="0"/>
              <w:keepLines w:val="0"/>
              <w:pageBreakBefore w:val="0"/>
              <w:widowControl w:val="0"/>
              <w:kinsoku/>
              <w:wordWrap/>
              <w:overflowPunct/>
              <w:topLinePunct w:val="0"/>
              <w:autoSpaceDE/>
              <w:autoSpaceDN/>
              <w:bidi w:val="0"/>
              <w:adjustRightInd/>
              <w:snapToGrid w:val="0"/>
              <w:spacing w:after="0" w:line="240" w:lineRule="auto"/>
              <w:ind w:firstLine="0" w:firstLineChars="0"/>
              <w:jc w:val="center"/>
              <w:textAlignment w:val="auto"/>
              <w:rPr>
                <w:rFonts w:hint="eastAsia" w:ascii="Times New Roman" w:hAnsi="Times New Roman" w:cs="Times New Roman"/>
                <w:b w:val="0"/>
                <w:bCs w:val="0"/>
                <w:sz w:val="21"/>
                <w:szCs w:val="21"/>
                <w:vertAlign w:val="baseline"/>
                <w:lang w:val="en-US" w:eastAsia="zh-CN"/>
              </w:rPr>
            </w:pPr>
          </w:p>
        </w:tc>
        <w:tc>
          <w:tcPr>
            <w:tcW w:w="1695" w:type="dxa"/>
            <w:vAlign w:val="center"/>
          </w:tcPr>
          <w:p>
            <w:pPr>
              <w:pStyle w:val="5"/>
              <w:keepNext w:val="0"/>
              <w:keepLines w:val="0"/>
              <w:pageBreakBefore w:val="0"/>
              <w:widowControl w:val="0"/>
              <w:kinsoku/>
              <w:wordWrap/>
              <w:overflowPunct/>
              <w:topLinePunct w:val="0"/>
              <w:autoSpaceDE/>
              <w:autoSpaceDN/>
              <w:bidi w:val="0"/>
              <w:adjustRightInd/>
              <w:snapToGrid w:val="0"/>
              <w:spacing w:after="0" w:line="240" w:lineRule="auto"/>
              <w:ind w:firstLine="0" w:firstLineChars="0"/>
              <w:jc w:val="center"/>
              <w:textAlignment w:val="auto"/>
              <w:rPr>
                <w:rFonts w:hint="eastAsia"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贵州优垦种苗有限公司</w:t>
            </w:r>
            <w:r>
              <w:rPr>
                <w:rFonts w:hint="eastAsia" w:cs="Times New Roman"/>
                <w:b w:val="0"/>
                <w:bCs w:val="0"/>
                <w:sz w:val="21"/>
                <w:szCs w:val="21"/>
                <w:vertAlign w:val="baseline"/>
                <w:lang w:val="en-US" w:eastAsia="zh-CN"/>
              </w:rPr>
              <w:t>（品目一）</w:t>
            </w:r>
          </w:p>
        </w:tc>
        <w:tc>
          <w:tcPr>
            <w:tcW w:w="4448" w:type="dxa"/>
            <w:vAlign w:val="center"/>
          </w:tcPr>
          <w:p>
            <w:pPr>
              <w:pStyle w:val="5"/>
              <w:keepNext w:val="0"/>
              <w:keepLines w:val="0"/>
              <w:pageBreakBefore w:val="0"/>
              <w:widowControl w:val="0"/>
              <w:kinsoku/>
              <w:wordWrap/>
              <w:overflowPunct/>
              <w:topLinePunct w:val="0"/>
              <w:autoSpaceDE/>
              <w:autoSpaceDN/>
              <w:bidi w:val="0"/>
              <w:adjustRightInd/>
              <w:snapToGrid w:val="0"/>
              <w:spacing w:after="0" w:line="240" w:lineRule="auto"/>
              <w:ind w:firstLine="0" w:firstLineChars="0"/>
              <w:jc w:val="center"/>
              <w:textAlignment w:val="auto"/>
              <w:rPr>
                <w:rFonts w:hint="default" w:ascii="Times New Roman" w:hAnsi="Times New Roman" w:cs="Times New Roman"/>
                <w:b w:val="0"/>
                <w:bCs w:val="0"/>
                <w:sz w:val="21"/>
                <w:szCs w:val="21"/>
                <w:vertAlign w:val="baseline"/>
                <w:lang w:val="en-US" w:eastAsia="zh-CN"/>
              </w:rPr>
            </w:pPr>
            <w:r>
              <w:rPr>
                <w:rFonts w:hint="eastAsia" w:cs="Times New Roman"/>
                <w:b w:val="0"/>
                <w:bCs w:val="0"/>
                <w:sz w:val="21"/>
                <w:szCs w:val="21"/>
                <w:vertAlign w:val="baseline"/>
                <w:lang w:val="en-US" w:eastAsia="zh-CN"/>
              </w:rPr>
              <w:t>对鹿冲关、大营坡、贵开路、春雷路</w:t>
            </w:r>
            <w:r>
              <w:rPr>
                <w:rFonts w:hint="default" w:ascii="Arial" w:hAnsi="Arial" w:cs="Arial"/>
                <w:b w:val="0"/>
                <w:bCs w:val="0"/>
                <w:sz w:val="21"/>
                <w:szCs w:val="21"/>
                <w:vertAlign w:val="baseline"/>
                <w:lang w:val="en-US" w:eastAsia="zh-CN"/>
              </w:rPr>
              <w:t>……</w:t>
            </w:r>
            <w:r>
              <w:rPr>
                <w:rFonts w:hint="eastAsia" w:ascii="Arial" w:hAnsi="Arial" w:cs="Arial"/>
                <w:b w:val="0"/>
                <w:bCs w:val="0"/>
                <w:sz w:val="21"/>
                <w:szCs w:val="21"/>
                <w:vertAlign w:val="baseline"/>
                <w:lang w:val="en-US" w:eastAsia="zh-CN"/>
              </w:rPr>
              <w:t>新添大道南段、瑞金北路等</w:t>
            </w:r>
            <w:r>
              <w:rPr>
                <w:rFonts w:hint="default" w:ascii="Times New Roman" w:hAnsi="Times New Roman" w:cs="Times New Roman"/>
                <w:b w:val="0"/>
                <w:bCs w:val="0"/>
                <w:sz w:val="21"/>
                <w:szCs w:val="21"/>
                <w:vertAlign w:val="baseline"/>
                <w:lang w:val="en-US" w:eastAsia="zh-CN"/>
              </w:rPr>
              <w:t>47</w:t>
            </w:r>
            <w:r>
              <w:rPr>
                <w:rFonts w:hint="eastAsia" w:ascii="Arial" w:hAnsi="Arial" w:cs="Arial"/>
                <w:b w:val="0"/>
                <w:bCs w:val="0"/>
                <w:sz w:val="21"/>
                <w:szCs w:val="21"/>
                <w:vertAlign w:val="baseline"/>
                <w:lang w:val="en-US" w:eastAsia="zh-CN"/>
              </w:rPr>
              <w:t>条路段的绿化浇水、施肥、扶正、打药防病防虫、修剪、防风、防冻、绿化补植、移栽、膨化造型摆放，绿化带日常保洁、除杂草、绿化垃圾清运、绿化作业设施零星维修及更换。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744" w:type="dxa"/>
            <w:vAlign w:val="center"/>
          </w:tcPr>
          <w:p>
            <w:pPr>
              <w:pStyle w:val="5"/>
              <w:keepNext w:val="0"/>
              <w:keepLines w:val="0"/>
              <w:pageBreakBefore w:val="0"/>
              <w:widowControl w:val="0"/>
              <w:kinsoku/>
              <w:wordWrap/>
              <w:overflowPunct/>
              <w:topLinePunct w:val="0"/>
              <w:autoSpaceDE/>
              <w:autoSpaceDN/>
              <w:bidi w:val="0"/>
              <w:adjustRightInd/>
              <w:snapToGrid w:val="0"/>
              <w:spacing w:after="0" w:line="240" w:lineRule="auto"/>
              <w:ind w:firstLine="0" w:firstLineChars="0"/>
              <w:jc w:val="center"/>
              <w:textAlignment w:val="auto"/>
              <w:rPr>
                <w:rFonts w:hint="eastAsia" w:ascii="Times New Roman" w:hAnsi="Times New Roman" w:eastAsia="仿宋_GB2312" w:cs="Times New Roman"/>
                <w:b w:val="0"/>
                <w:bCs w:val="0"/>
                <w:sz w:val="21"/>
                <w:szCs w:val="21"/>
                <w:vertAlign w:val="baseline"/>
                <w:lang w:val="en-US" w:eastAsia="zh-CN"/>
              </w:rPr>
            </w:pPr>
            <w:r>
              <w:rPr>
                <w:rFonts w:hint="eastAsia" w:cs="Times New Roman"/>
                <w:b w:val="0"/>
                <w:bCs w:val="0"/>
                <w:sz w:val="21"/>
                <w:szCs w:val="21"/>
                <w:vertAlign w:val="baseline"/>
                <w:lang w:val="en-US" w:eastAsia="zh-CN"/>
              </w:rPr>
              <w:t>3</w:t>
            </w:r>
          </w:p>
        </w:tc>
        <w:tc>
          <w:tcPr>
            <w:tcW w:w="1635" w:type="dxa"/>
            <w:vAlign w:val="center"/>
          </w:tcPr>
          <w:p>
            <w:pPr>
              <w:pStyle w:val="5"/>
              <w:keepNext w:val="0"/>
              <w:keepLines w:val="0"/>
              <w:pageBreakBefore w:val="0"/>
              <w:widowControl w:val="0"/>
              <w:kinsoku/>
              <w:wordWrap/>
              <w:overflowPunct/>
              <w:topLinePunct w:val="0"/>
              <w:autoSpaceDE/>
              <w:autoSpaceDN/>
              <w:bidi w:val="0"/>
              <w:adjustRightInd/>
              <w:snapToGrid w:val="0"/>
              <w:spacing w:after="0" w:line="240" w:lineRule="auto"/>
              <w:ind w:firstLine="0" w:firstLineChars="0"/>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枯危树处置</w:t>
            </w:r>
          </w:p>
        </w:tc>
        <w:tc>
          <w:tcPr>
            <w:tcW w:w="1695" w:type="dxa"/>
            <w:vAlign w:val="center"/>
          </w:tcPr>
          <w:p>
            <w:pPr>
              <w:pStyle w:val="5"/>
              <w:keepNext w:val="0"/>
              <w:keepLines w:val="0"/>
              <w:pageBreakBefore w:val="0"/>
              <w:widowControl w:val="0"/>
              <w:kinsoku/>
              <w:wordWrap/>
              <w:overflowPunct/>
              <w:topLinePunct w:val="0"/>
              <w:autoSpaceDE/>
              <w:autoSpaceDN/>
              <w:bidi w:val="0"/>
              <w:adjustRightInd/>
              <w:snapToGrid w:val="0"/>
              <w:spacing w:after="0" w:line="240" w:lineRule="auto"/>
              <w:ind w:firstLine="0" w:firstLineChars="0"/>
              <w:jc w:val="center"/>
              <w:textAlignment w:val="auto"/>
              <w:rPr>
                <w:rFonts w:hint="default" w:ascii="Times New Roman" w:hAnsi="Times New Roman" w:eastAsia="仿宋_GB2312"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贵州晟源林市政工程有限公司</w:t>
            </w:r>
          </w:p>
        </w:tc>
        <w:tc>
          <w:tcPr>
            <w:tcW w:w="4448" w:type="dxa"/>
            <w:vAlign w:val="center"/>
          </w:tcPr>
          <w:p>
            <w:pPr>
              <w:pStyle w:val="5"/>
              <w:keepNext w:val="0"/>
              <w:keepLines w:val="0"/>
              <w:pageBreakBefore w:val="0"/>
              <w:widowControl w:val="0"/>
              <w:kinsoku/>
              <w:wordWrap/>
              <w:overflowPunct/>
              <w:topLinePunct w:val="0"/>
              <w:autoSpaceDE/>
              <w:autoSpaceDN/>
              <w:bidi w:val="0"/>
              <w:adjustRightInd/>
              <w:snapToGrid w:val="0"/>
              <w:spacing w:after="0" w:line="240" w:lineRule="auto"/>
              <w:ind w:firstLine="0" w:firstLineChars="0"/>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对管辖范围内的主次干道以及街巷路的枯危树修剪或砍伐，并对修剪和砍伐后的纸条及剩余物进行清理外运。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pPr>
              <w:pStyle w:val="5"/>
              <w:keepNext w:val="0"/>
              <w:keepLines w:val="0"/>
              <w:pageBreakBefore w:val="0"/>
              <w:widowControl w:val="0"/>
              <w:kinsoku/>
              <w:wordWrap/>
              <w:overflowPunct/>
              <w:topLinePunct w:val="0"/>
              <w:autoSpaceDE/>
              <w:autoSpaceDN/>
              <w:bidi w:val="0"/>
              <w:adjustRightInd/>
              <w:snapToGrid w:val="0"/>
              <w:spacing w:after="0" w:line="240" w:lineRule="auto"/>
              <w:ind w:firstLine="0" w:firstLineChars="0"/>
              <w:jc w:val="center"/>
              <w:textAlignment w:val="auto"/>
              <w:rPr>
                <w:rFonts w:hint="eastAsia" w:ascii="Times New Roman" w:hAnsi="Times New Roman" w:eastAsia="仿宋_GB2312" w:cs="Times New Roman"/>
                <w:b w:val="0"/>
                <w:bCs w:val="0"/>
                <w:sz w:val="21"/>
                <w:szCs w:val="21"/>
                <w:vertAlign w:val="baseline"/>
                <w:lang w:val="en-US" w:eastAsia="zh-CN"/>
              </w:rPr>
            </w:pPr>
            <w:r>
              <w:rPr>
                <w:rFonts w:hint="eastAsia" w:cs="Times New Roman"/>
                <w:b w:val="0"/>
                <w:bCs w:val="0"/>
                <w:sz w:val="21"/>
                <w:szCs w:val="21"/>
                <w:vertAlign w:val="baseline"/>
                <w:lang w:val="en-US" w:eastAsia="zh-CN"/>
              </w:rPr>
              <w:t>4</w:t>
            </w:r>
          </w:p>
        </w:tc>
        <w:tc>
          <w:tcPr>
            <w:tcW w:w="1635" w:type="dxa"/>
            <w:vAlign w:val="center"/>
          </w:tcPr>
          <w:p>
            <w:pPr>
              <w:pStyle w:val="5"/>
              <w:keepNext w:val="0"/>
              <w:keepLines w:val="0"/>
              <w:pageBreakBefore w:val="0"/>
              <w:widowControl w:val="0"/>
              <w:kinsoku/>
              <w:wordWrap/>
              <w:overflowPunct/>
              <w:topLinePunct w:val="0"/>
              <w:autoSpaceDE/>
              <w:autoSpaceDN/>
              <w:bidi w:val="0"/>
              <w:adjustRightInd/>
              <w:snapToGrid w:val="0"/>
              <w:spacing w:after="0" w:line="240" w:lineRule="auto"/>
              <w:ind w:firstLine="0" w:firstLineChars="0"/>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全年两季（夏季、冬季）花卉更换</w:t>
            </w:r>
          </w:p>
        </w:tc>
        <w:tc>
          <w:tcPr>
            <w:tcW w:w="1695" w:type="dxa"/>
            <w:vAlign w:val="center"/>
          </w:tcPr>
          <w:p>
            <w:pPr>
              <w:pStyle w:val="5"/>
              <w:keepNext w:val="0"/>
              <w:keepLines w:val="0"/>
              <w:pageBreakBefore w:val="0"/>
              <w:widowControl w:val="0"/>
              <w:kinsoku/>
              <w:wordWrap/>
              <w:overflowPunct/>
              <w:topLinePunct w:val="0"/>
              <w:autoSpaceDE/>
              <w:autoSpaceDN/>
              <w:bidi w:val="0"/>
              <w:adjustRightInd/>
              <w:snapToGrid w:val="0"/>
              <w:spacing w:after="0" w:line="240" w:lineRule="auto"/>
              <w:ind w:firstLine="0" w:firstLineChars="0"/>
              <w:jc w:val="center"/>
              <w:textAlignment w:val="auto"/>
              <w:rPr>
                <w:rFonts w:hint="default" w:ascii="Times New Roman" w:hAnsi="Times New Roman" w:eastAsia="仿宋_GB2312"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贵州优垦种苗有限公司</w:t>
            </w:r>
          </w:p>
        </w:tc>
        <w:tc>
          <w:tcPr>
            <w:tcW w:w="4448" w:type="dxa"/>
            <w:vAlign w:val="center"/>
          </w:tcPr>
          <w:p>
            <w:pPr>
              <w:pStyle w:val="5"/>
              <w:keepNext w:val="0"/>
              <w:keepLines w:val="0"/>
              <w:pageBreakBefore w:val="0"/>
              <w:widowControl w:val="0"/>
              <w:kinsoku/>
              <w:wordWrap/>
              <w:overflowPunct/>
              <w:topLinePunct w:val="0"/>
              <w:autoSpaceDE/>
              <w:autoSpaceDN/>
              <w:bidi w:val="0"/>
              <w:adjustRightInd/>
              <w:snapToGrid w:val="0"/>
              <w:spacing w:after="0" w:line="240" w:lineRule="auto"/>
              <w:ind w:left="0" w:leftChars="0" w:firstLine="0" w:firstLineChars="0"/>
              <w:textAlignment w:val="auto"/>
              <w:rPr>
                <w:rFonts w:hint="default" w:ascii="Times New Roman" w:hAnsi="Times New Roman" w:eastAsia="仿宋_GB2312" w:cs="Times New Roman"/>
                <w:b w:val="0"/>
                <w:bCs w:val="0"/>
                <w:sz w:val="21"/>
                <w:szCs w:val="21"/>
                <w:vertAlign w:val="baseline"/>
              </w:rPr>
            </w:pPr>
            <w:r>
              <w:rPr>
                <w:rFonts w:hint="eastAsia" w:ascii="Times New Roman" w:hAnsi="Times New Roman" w:cs="Times New Roman"/>
                <w:b w:val="0"/>
                <w:bCs w:val="0"/>
                <w:sz w:val="21"/>
                <w:szCs w:val="21"/>
                <w:vertAlign w:val="baseline"/>
                <w:lang w:val="en-US" w:eastAsia="zh-CN"/>
              </w:rPr>
              <w:t>对西二环高架花箱、黔灵山路高架花箱、交际处下拉槽花箱、瑞金路（地面花坛）150</w:t>
            </w:r>
            <w:r>
              <w:rPr>
                <w:rFonts w:hint="eastAsia" w:cs="Times New Roman"/>
                <w:b w:val="0"/>
                <w:bCs w:val="0"/>
                <w:sz w:val="21"/>
                <w:szCs w:val="21"/>
                <w:vertAlign w:val="baseline"/>
                <w:lang w:val="en-US" w:eastAsia="zh-CN"/>
              </w:rPr>
              <w:t>m</w:t>
            </w:r>
            <w:r>
              <w:rPr>
                <w:rFonts w:hint="eastAsia" w:cs="Times New Roman"/>
                <w:b w:val="0"/>
                <w:bCs w:val="0"/>
                <w:sz w:val="21"/>
                <w:szCs w:val="21"/>
                <w:vertAlign w:val="superscript"/>
                <w:lang w:val="en-US" w:eastAsia="zh-CN"/>
              </w:rPr>
              <w:t>2</w:t>
            </w:r>
            <w:r>
              <w:rPr>
                <w:rFonts w:hint="eastAsia" w:ascii="Times New Roman" w:hAnsi="Times New Roman" w:cs="Times New Roman"/>
                <w:b w:val="0"/>
                <w:bCs w:val="0"/>
                <w:sz w:val="21"/>
                <w:szCs w:val="21"/>
                <w:vertAlign w:val="baseline"/>
                <w:lang w:val="en-US" w:eastAsia="zh-CN"/>
              </w:rPr>
              <w:t>、北京路、瑞金路（石花砵）、中华路（花坛）500</w:t>
            </w:r>
            <w:r>
              <w:rPr>
                <w:rFonts w:hint="eastAsia" w:cs="Times New Roman"/>
                <w:b w:val="0"/>
                <w:bCs w:val="0"/>
                <w:sz w:val="21"/>
                <w:szCs w:val="21"/>
                <w:vertAlign w:val="baseline"/>
                <w:lang w:val="en-US" w:eastAsia="zh-CN"/>
              </w:rPr>
              <w:t>m</w:t>
            </w:r>
            <w:r>
              <w:rPr>
                <w:rFonts w:hint="eastAsia" w:cs="Times New Roman"/>
                <w:b w:val="0"/>
                <w:bCs w:val="0"/>
                <w:sz w:val="21"/>
                <w:szCs w:val="21"/>
                <w:vertAlign w:val="superscript"/>
                <w:lang w:val="en-US" w:eastAsia="zh-CN"/>
              </w:rPr>
              <w:t>2</w:t>
            </w:r>
            <w:r>
              <w:rPr>
                <w:rFonts w:hint="eastAsia" w:ascii="Times New Roman" w:hAnsi="Times New Roman" w:cs="Times New Roman"/>
                <w:b w:val="0"/>
                <w:bCs w:val="0"/>
                <w:sz w:val="21"/>
                <w:szCs w:val="21"/>
                <w:vertAlign w:val="baseline"/>
                <w:lang w:val="en-US" w:eastAsia="zh-CN"/>
              </w:rPr>
              <w:t>、交际处植物墙等管辖范围内的花卉进行更换。</w:t>
            </w:r>
          </w:p>
        </w:tc>
      </w:tr>
    </w:tbl>
    <w:p>
      <w:pPr>
        <w:pStyle w:val="4"/>
        <w:keepNext/>
        <w:keepLines/>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lang w:val="en-US" w:eastAsia="zh-CN"/>
        </w:rPr>
      </w:pPr>
      <w:bookmarkStart w:id="37" w:name="_Toc21794"/>
      <w:r>
        <w:rPr>
          <w:rFonts w:hint="eastAsia" w:ascii="Times New Roman" w:hAnsi="Times New Roman"/>
          <w:lang w:val="en-US" w:eastAsia="zh-CN"/>
        </w:rPr>
        <w:t>（四）项目预算及执行情况</w:t>
      </w:r>
      <w:bookmarkEnd w:id="37"/>
    </w:p>
    <w:p>
      <w:pPr>
        <w:bidi w:val="0"/>
        <w:rPr>
          <w:rFonts w:hint="default"/>
          <w:highlight w:val="none"/>
          <w:lang w:val="en-US" w:eastAsia="zh-CN"/>
        </w:rPr>
      </w:pPr>
      <w:r>
        <w:rPr>
          <w:rFonts w:hint="eastAsia" w:cs="仿宋_GB2312"/>
          <w:kern w:val="0"/>
          <w:lang w:val="en-US" w:eastAsia="zh-CN"/>
        </w:rPr>
        <w:t>2020年</w:t>
      </w:r>
      <w:r>
        <w:rPr>
          <w:rFonts w:hint="eastAsia"/>
          <w:szCs w:val="32"/>
          <w:lang w:val="en-US" w:eastAsia="zh-CN"/>
        </w:rPr>
        <w:t>城市绿化养护维护项目预算金额为1048.69万元</w:t>
      </w:r>
      <w:r>
        <w:rPr>
          <w:rFonts w:hint="eastAsia" w:cs="仿宋_GB2312"/>
          <w:kern w:val="0"/>
          <w:lang w:val="en-US" w:eastAsia="zh-CN"/>
        </w:rPr>
        <w:t>，其中：市级财政资金784.69万元，区级财政资金264万元，经核查，截至2020年12月31日，市级财政资金已执行410.26万元，区级财政资金已执行206.75万元，预算执行率分别为</w:t>
      </w:r>
      <w:r>
        <w:rPr>
          <w:rFonts w:hint="eastAsia"/>
          <w:highlight w:val="none"/>
          <w:lang w:val="en-US" w:eastAsia="zh-CN"/>
        </w:rPr>
        <w:t>52.28%、</w:t>
      </w:r>
      <w:r>
        <w:rPr>
          <w:rFonts w:hint="eastAsia" w:cs="仿宋_GB2312"/>
          <w:kern w:val="0"/>
          <w:lang w:val="en-US" w:eastAsia="zh-CN"/>
        </w:rPr>
        <w:t>78.31%</w:t>
      </w:r>
      <w:r>
        <w:rPr>
          <w:rFonts w:hint="eastAsia"/>
          <w:highlight w:val="none"/>
          <w:lang w:val="en-US" w:eastAsia="zh-CN"/>
        </w:rPr>
        <w:t>。资金执行率低的原因系按合同约定的付款进度支付款项，部分合同尚未到付款时间。</w:t>
      </w:r>
    </w:p>
    <w:p>
      <w:pPr>
        <w:pStyle w:val="4"/>
        <w:keepNext/>
        <w:keepLines/>
        <w:pageBreakBefore w:val="0"/>
        <w:widowControl w:val="0"/>
        <w:kinsoku/>
        <w:wordWrap/>
        <w:overflowPunct/>
        <w:topLinePunct w:val="0"/>
        <w:autoSpaceDE/>
        <w:autoSpaceDN/>
        <w:bidi w:val="0"/>
        <w:adjustRightInd/>
        <w:snapToGrid/>
        <w:textAlignment w:val="auto"/>
        <w:rPr>
          <w:rFonts w:ascii="Times New Roman" w:hAnsi="Times New Roman"/>
        </w:rPr>
      </w:pPr>
      <w:bookmarkStart w:id="38" w:name="_Toc12445"/>
      <w:bookmarkStart w:id="39" w:name="_Toc6875"/>
      <w:r>
        <w:rPr>
          <w:rFonts w:ascii="Times New Roman" w:hAnsi="Times New Roman"/>
        </w:rPr>
        <w:t>（</w:t>
      </w:r>
      <w:r>
        <w:rPr>
          <w:rFonts w:hint="eastAsia" w:ascii="Times New Roman" w:hAnsi="Times New Roman"/>
          <w:lang w:val="en-US" w:eastAsia="zh-CN"/>
        </w:rPr>
        <w:t>五</w:t>
      </w:r>
      <w:r>
        <w:rPr>
          <w:rFonts w:ascii="Times New Roman" w:hAnsi="Times New Roman"/>
        </w:rPr>
        <w:t>）</w:t>
      </w:r>
      <w:r>
        <w:rPr>
          <w:rFonts w:hint="eastAsia" w:ascii="Times New Roman" w:hAnsi="Times New Roman"/>
        </w:rPr>
        <w:t>项目目标</w:t>
      </w:r>
      <w:bookmarkEnd w:id="38"/>
      <w:bookmarkEnd w:id="39"/>
    </w:p>
    <w:p>
      <w:pPr>
        <w:ind w:firstLine="640"/>
        <w:rPr>
          <w:rFonts w:hint="eastAsia" w:eastAsia="仿宋_GB2312"/>
          <w:lang w:eastAsia="zh-CN"/>
        </w:rPr>
      </w:pPr>
      <w:r>
        <w:rPr>
          <w:rFonts w:hint="eastAsia"/>
        </w:rPr>
        <w:t>“云岩区</w:t>
      </w:r>
      <w:r>
        <w:rPr>
          <w:rFonts w:hint="eastAsia"/>
          <w:lang w:val="en-US" w:eastAsia="zh-CN"/>
        </w:rPr>
        <w:t>2020</w:t>
      </w:r>
      <w:r>
        <w:rPr>
          <w:rFonts w:hint="eastAsia"/>
        </w:rPr>
        <w:t>年</w:t>
      </w:r>
      <w:r>
        <w:rPr>
          <w:rFonts w:hint="eastAsia"/>
          <w:lang w:val="en-US" w:eastAsia="zh-CN"/>
        </w:rPr>
        <w:t>城市绿化养护维护项目</w:t>
      </w:r>
      <w:r>
        <w:rPr>
          <w:rFonts w:hint="eastAsia"/>
        </w:rPr>
        <w:t>”，其原有年度绩效目标共包含</w:t>
      </w:r>
      <w:r>
        <w:rPr>
          <w:rFonts w:hint="eastAsia"/>
          <w:lang w:val="en-US" w:eastAsia="zh-CN"/>
        </w:rPr>
        <w:t>8</w:t>
      </w:r>
      <w:r>
        <w:rPr>
          <w:rFonts w:hint="eastAsia"/>
        </w:rPr>
        <w:t>个具体指标，但存在部分绩效指标设置不合理、部分指标名称不规范、绩效指标结构不全等情况</w:t>
      </w:r>
      <w:r>
        <w:rPr>
          <w:rFonts w:hint="eastAsia"/>
          <w:lang w:eastAsia="zh-CN"/>
        </w:rPr>
        <w:t>，</w:t>
      </w:r>
      <w:r>
        <w:rPr>
          <w:rFonts w:hint="eastAsia"/>
          <w:bCs/>
          <w:szCs w:val="32"/>
        </w:rPr>
        <w:t>评价组为该项目梳理的绩效目标如下</w:t>
      </w:r>
      <w:r>
        <w:rPr>
          <w:rFonts w:hint="eastAsia"/>
          <w:bCs/>
          <w:szCs w:val="32"/>
          <w:lang w:eastAsia="zh-CN"/>
        </w:rPr>
        <w:t>：</w:t>
      </w:r>
    </w:p>
    <w:p>
      <w:pPr>
        <w:ind w:firstLine="640"/>
        <w:rPr>
          <w:rFonts w:hint="eastAsia" w:ascii="Times New Roman" w:hAnsi="Times New Roman" w:cs="Times New Roman"/>
        </w:rPr>
      </w:pPr>
      <w:r>
        <w:t>1</w:t>
      </w:r>
      <w:r>
        <w:rPr>
          <w:rFonts w:hint="eastAsia"/>
        </w:rPr>
        <w:t>．项</w:t>
      </w:r>
      <w:r>
        <w:rPr>
          <w:rFonts w:hint="eastAsia" w:ascii="Times New Roman" w:hAnsi="Times New Roman" w:cs="Times New Roman"/>
        </w:rPr>
        <w:t>目年度目标</w:t>
      </w:r>
    </w:p>
    <w:p>
      <w:pPr>
        <w:ind w:firstLine="640"/>
        <w:rPr>
          <w:rFonts w:hint="eastAsia" w:ascii="Times New Roman" w:hAnsi="Times New Roman" w:cs="Times New Roman"/>
        </w:rPr>
      </w:pPr>
      <w:r>
        <w:rPr>
          <w:rFonts w:hint="eastAsia" w:ascii="Times New Roman" w:hAnsi="Times New Roman" w:cs="Times New Roman"/>
        </w:rPr>
        <w:t>目标一：</w:t>
      </w:r>
      <w:r>
        <w:rPr>
          <w:rFonts w:hint="eastAsia" w:ascii="Times New Roman" w:hAnsi="Times New Roman" w:cs="Times New Roman"/>
          <w:lang w:val="en-US" w:eastAsia="zh-CN"/>
        </w:rPr>
        <w:t>完成二环八路绿地养护面积≥37.35万m</w:t>
      </w:r>
      <w:r>
        <w:rPr>
          <w:rFonts w:hint="default" w:ascii="Times New Roman" w:hAnsi="Times New Roman" w:cs="Times New Roman"/>
          <w:lang w:val="en-US" w:eastAsia="zh-CN"/>
        </w:rPr>
        <w:t>²</w:t>
      </w:r>
      <w:r>
        <w:rPr>
          <w:rFonts w:hint="eastAsia" w:ascii="Times New Roman" w:hAnsi="Times New Roman" w:cs="Times New Roman"/>
          <w:lang w:val="en-US" w:eastAsia="zh-CN"/>
        </w:rPr>
        <w:t>，完成该区域内乔木、灌木、草坪的补植、浇水、除草、施肥、打药、防风防冻、绿化日常保洁、绿化垃圾清运、树木扶正、绿化作业设施零星维修及更换、盆花造型摆放和修剪工作。</w:t>
      </w:r>
    </w:p>
    <w:p>
      <w:pPr>
        <w:ind w:firstLine="640"/>
        <w:rPr>
          <w:rFonts w:hint="eastAsia"/>
          <w:lang w:val="en-US" w:eastAsia="zh-CN"/>
        </w:rPr>
      </w:pPr>
      <w:r>
        <w:rPr>
          <w:rFonts w:hint="eastAsia"/>
        </w:rPr>
        <w:t>目标二：</w:t>
      </w:r>
      <w:r>
        <w:rPr>
          <w:rFonts w:hint="eastAsia"/>
          <w:lang w:val="en-US" w:eastAsia="zh-CN"/>
        </w:rPr>
        <w:t>完成“千园之城”城市、山体、社区公园绿地养护面积≥22.84万</w:t>
      </w:r>
      <w:r>
        <w:rPr>
          <w:rFonts w:hint="default"/>
          <w:lang w:val="en-US" w:eastAsia="zh-CN"/>
        </w:rPr>
        <w:t>m²</w:t>
      </w:r>
      <w:r>
        <w:rPr>
          <w:rFonts w:hint="eastAsia"/>
          <w:lang w:val="en-US" w:eastAsia="zh-CN"/>
        </w:rPr>
        <w:t>，完成该区域内乔木、灌木、草坪的补植、浇水、除草、施肥、打药、防风防冻、修剪、绿化日常保洁、绿化垃圾清运、树木扶正、绿化作业设施零星维修及更换和盆花造型摆放工作。</w:t>
      </w:r>
    </w:p>
    <w:p>
      <w:pPr>
        <w:widowControl/>
        <w:ind w:firstLine="640"/>
        <w:rPr>
          <w:rFonts w:ascii="仿宋_GB2312" w:cs="宋体"/>
          <w:szCs w:val="32"/>
        </w:rPr>
      </w:pPr>
      <w:r>
        <w:rPr>
          <w:rFonts w:hint="eastAsia"/>
        </w:rPr>
        <w:t>目标三：</w:t>
      </w:r>
      <w:r>
        <w:rPr>
          <w:rFonts w:hint="eastAsia"/>
          <w:lang w:val="en-US" w:eastAsia="zh-CN"/>
        </w:rPr>
        <w:t>完成云岩区主次干道、二环八路枯枝危树修剪排除面积≥47.43万</w:t>
      </w:r>
      <w:r>
        <w:rPr>
          <w:rFonts w:hint="default"/>
          <w:lang w:val="en-US" w:eastAsia="zh-CN"/>
        </w:rPr>
        <w:t>m²</w:t>
      </w:r>
      <w:r>
        <w:rPr>
          <w:rFonts w:hint="eastAsia"/>
          <w:lang w:val="en-US" w:eastAsia="zh-CN"/>
        </w:rPr>
        <w:t>，完成该区域的大小乔木上的枯枝、伤残枝、病虫枝和存在安全隐患的树木进行修剪排除</w:t>
      </w:r>
      <w:r>
        <w:rPr>
          <w:rFonts w:hint="eastAsia"/>
          <w:lang w:eastAsia="zh-CN"/>
        </w:rPr>
        <w:t>及清运</w:t>
      </w:r>
      <w:r>
        <w:rPr>
          <w:rFonts w:hint="eastAsia"/>
          <w:lang w:val="en-US" w:eastAsia="zh-CN"/>
        </w:rPr>
        <w:t>。</w:t>
      </w:r>
    </w:p>
    <w:p>
      <w:pPr>
        <w:pStyle w:val="2"/>
        <w:ind w:firstLine="640"/>
        <w:rPr>
          <w:rFonts w:hint="eastAsia"/>
          <w:lang w:val="en-US" w:eastAsia="zh-CN"/>
        </w:rPr>
      </w:pPr>
      <w:r>
        <w:rPr>
          <w:rFonts w:hint="eastAsia"/>
        </w:rPr>
        <w:t>目标四：</w:t>
      </w:r>
      <w:r>
        <w:rPr>
          <w:rFonts w:hint="eastAsia"/>
          <w:lang w:val="en-US" w:eastAsia="zh-CN"/>
        </w:rPr>
        <w:t>完成市中心主次干道夏、冬两季花卉更换，花卉面积3187</w:t>
      </w:r>
      <w:r>
        <w:rPr>
          <w:rFonts w:hint="default" w:ascii="Times New Roman" w:hAnsi="Times New Roman" w:cs="Times New Roman"/>
          <w:lang w:val="en-US" w:eastAsia="zh-CN"/>
        </w:rPr>
        <w:t>m²</w:t>
      </w:r>
      <w:r>
        <w:rPr>
          <w:rFonts w:hint="eastAsia"/>
          <w:lang w:val="en-US" w:eastAsia="zh-CN"/>
        </w:rPr>
        <w:t>；完成二环八路夏、冬两季花卉更换，花卉面积1714</w:t>
      </w:r>
      <w:r>
        <w:rPr>
          <w:rFonts w:hint="default" w:ascii="Times New Roman" w:hAnsi="Times New Roman" w:cs="Times New Roman"/>
          <w:lang w:val="en-US" w:eastAsia="zh-CN"/>
        </w:rPr>
        <w:t>m²</w:t>
      </w:r>
      <w:r>
        <w:rPr>
          <w:rFonts w:hint="eastAsia"/>
          <w:lang w:val="en-US" w:eastAsia="zh-CN"/>
        </w:rPr>
        <w:t>。</w:t>
      </w:r>
    </w:p>
    <w:p>
      <w:pPr>
        <w:rPr>
          <w:rFonts w:hint="eastAsia"/>
          <w:kern w:val="28"/>
          <w:highlight w:val="none"/>
          <w:lang w:val="en-US" w:eastAsia="zh-CN"/>
        </w:rPr>
      </w:pPr>
      <w:r>
        <w:rPr>
          <w:rFonts w:hint="eastAsia"/>
          <w:lang w:val="en-US" w:eastAsia="zh-CN"/>
        </w:rPr>
        <w:t>2</w:t>
      </w:r>
      <w:r>
        <w:rPr>
          <w:kern w:val="28"/>
          <w:highlight w:val="none"/>
        </w:rPr>
        <w:t>．</w:t>
      </w:r>
      <w:r>
        <w:rPr>
          <w:rFonts w:hint="eastAsia"/>
          <w:kern w:val="28"/>
          <w:highlight w:val="none"/>
          <w:lang w:val="en-US" w:eastAsia="zh-CN"/>
        </w:rPr>
        <w:t>绩效指标</w:t>
      </w:r>
    </w:p>
    <w:p>
      <w:pPr>
        <w:pStyle w:val="2"/>
        <w:rPr>
          <w:rFonts w:hint="eastAsia"/>
          <w:lang w:val="en-US" w:eastAsia="zh-CN"/>
        </w:rPr>
      </w:pPr>
      <w:r>
        <w:rPr>
          <w:rFonts w:hint="eastAsia"/>
          <w:kern w:val="28"/>
          <w:highlight w:val="none"/>
          <w:lang w:val="en-US" w:eastAsia="zh-CN"/>
        </w:rPr>
        <w:t>评价组梳理后的绩效指标如下表：</w:t>
      </w:r>
    </w:p>
    <w:p>
      <w:pPr>
        <w:pStyle w:val="21"/>
        <w:keepNext w:val="0"/>
        <w:keepLines w:val="0"/>
        <w:pageBreakBefore w:val="0"/>
        <w:widowControl w:val="0"/>
        <w:kinsoku/>
        <w:wordWrap/>
        <w:overflowPunct/>
        <w:topLinePunct w:val="0"/>
        <w:autoSpaceDE/>
        <w:autoSpaceDN/>
        <w:bidi w:val="0"/>
        <w:adjustRightInd/>
        <w:snapToGrid/>
        <w:spacing w:before="60" w:after="120"/>
        <w:textAlignment w:val="auto"/>
      </w:pPr>
      <w:r>
        <w:rPr>
          <w:rFonts w:hint="eastAsia"/>
        </w:rPr>
        <w:t>表1-</w:t>
      </w:r>
      <w:r>
        <w:rPr>
          <w:rFonts w:hint="eastAsia"/>
          <w:lang w:val="en-US" w:eastAsia="zh-CN"/>
        </w:rPr>
        <w:t>2</w:t>
      </w:r>
      <w:r>
        <w:rPr>
          <w:rFonts w:hint="eastAsia"/>
        </w:rPr>
        <w:t>：“云岩区</w:t>
      </w:r>
      <w:r>
        <w:rPr>
          <w:rFonts w:hint="eastAsia"/>
          <w:lang w:val="en-US" w:eastAsia="zh-CN"/>
        </w:rPr>
        <w:t>2020</w:t>
      </w:r>
      <w:r>
        <w:rPr>
          <w:rFonts w:hint="eastAsia"/>
        </w:rPr>
        <w:t>年</w:t>
      </w:r>
      <w:r>
        <w:rPr>
          <w:rFonts w:hint="eastAsia"/>
          <w:lang w:val="en-US" w:eastAsia="zh-CN"/>
        </w:rPr>
        <w:t>城市绿化养护维护项目</w:t>
      </w:r>
      <w:r>
        <w:rPr>
          <w:rFonts w:hint="eastAsia"/>
        </w:rPr>
        <w:t>”年度绩效指标</w:t>
      </w:r>
    </w:p>
    <w:tbl>
      <w:tblPr>
        <w:tblStyle w:val="18"/>
        <w:tblW w:w="82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1551"/>
        <w:gridCol w:w="3127"/>
        <w:gridCol w:w="16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blHeader/>
          <w:jc w:val="center"/>
        </w:trPr>
        <w:tc>
          <w:tcPr>
            <w:tcW w:w="1843" w:type="dxa"/>
            <w:vAlign w:val="center"/>
          </w:tcPr>
          <w:p>
            <w:pPr>
              <w:autoSpaceDE w:val="0"/>
              <w:adjustRightInd w:val="0"/>
              <w:spacing w:line="240" w:lineRule="auto"/>
              <w:ind w:firstLine="0" w:firstLineChars="0"/>
              <w:jc w:val="center"/>
              <w:rPr>
                <w:rFonts w:ascii="Calibri" w:hAnsi="Calibri"/>
                <w:b/>
                <w:bCs/>
                <w:sz w:val="24"/>
                <w:szCs w:val="24"/>
                <w:highlight w:val="none"/>
              </w:rPr>
            </w:pPr>
            <w:r>
              <w:rPr>
                <w:rFonts w:ascii="Calibri" w:hAnsi="Calibri"/>
                <w:b/>
                <w:bCs/>
                <w:sz w:val="24"/>
                <w:szCs w:val="24"/>
                <w:highlight w:val="none"/>
              </w:rPr>
              <w:t>一级指标</w:t>
            </w:r>
          </w:p>
        </w:tc>
        <w:tc>
          <w:tcPr>
            <w:tcW w:w="1551" w:type="dxa"/>
            <w:vAlign w:val="center"/>
          </w:tcPr>
          <w:p>
            <w:pPr>
              <w:autoSpaceDE w:val="0"/>
              <w:adjustRightInd w:val="0"/>
              <w:spacing w:line="240" w:lineRule="auto"/>
              <w:ind w:firstLine="0" w:firstLineChars="0"/>
              <w:jc w:val="center"/>
              <w:rPr>
                <w:rFonts w:ascii="Calibri" w:hAnsi="Calibri"/>
                <w:b/>
                <w:bCs/>
                <w:sz w:val="24"/>
                <w:szCs w:val="24"/>
                <w:highlight w:val="none"/>
              </w:rPr>
            </w:pPr>
            <w:r>
              <w:rPr>
                <w:rFonts w:ascii="Calibri" w:hAnsi="Calibri"/>
                <w:b/>
                <w:bCs/>
                <w:sz w:val="24"/>
                <w:szCs w:val="24"/>
                <w:highlight w:val="none"/>
              </w:rPr>
              <w:t>二级指标</w:t>
            </w:r>
          </w:p>
        </w:tc>
        <w:tc>
          <w:tcPr>
            <w:tcW w:w="3127" w:type="dxa"/>
            <w:vAlign w:val="center"/>
          </w:tcPr>
          <w:p>
            <w:pPr>
              <w:autoSpaceDE w:val="0"/>
              <w:adjustRightInd w:val="0"/>
              <w:spacing w:line="240" w:lineRule="auto"/>
              <w:ind w:firstLine="0" w:firstLineChars="0"/>
              <w:jc w:val="center"/>
              <w:rPr>
                <w:rFonts w:ascii="Calibri" w:hAnsi="Calibri"/>
                <w:b/>
                <w:bCs/>
                <w:sz w:val="24"/>
                <w:szCs w:val="24"/>
                <w:highlight w:val="none"/>
              </w:rPr>
            </w:pPr>
            <w:r>
              <w:rPr>
                <w:rFonts w:ascii="Calibri" w:hAnsi="Calibri"/>
                <w:b/>
                <w:bCs/>
                <w:sz w:val="24"/>
                <w:szCs w:val="24"/>
                <w:highlight w:val="none"/>
              </w:rPr>
              <w:t>三级指标</w:t>
            </w:r>
          </w:p>
        </w:tc>
        <w:tc>
          <w:tcPr>
            <w:tcW w:w="1698" w:type="dxa"/>
            <w:vAlign w:val="center"/>
          </w:tcPr>
          <w:p>
            <w:pPr>
              <w:autoSpaceDE w:val="0"/>
              <w:adjustRightInd w:val="0"/>
              <w:spacing w:line="240" w:lineRule="auto"/>
              <w:ind w:firstLine="0" w:firstLineChars="0"/>
              <w:jc w:val="center"/>
              <w:rPr>
                <w:rFonts w:ascii="Calibri" w:hAnsi="Calibri"/>
                <w:b/>
                <w:bCs/>
                <w:sz w:val="24"/>
                <w:szCs w:val="24"/>
                <w:highlight w:val="none"/>
              </w:rPr>
            </w:pPr>
            <w:r>
              <w:rPr>
                <w:rFonts w:hint="eastAsia" w:ascii="Calibri" w:hAnsi="Calibri"/>
                <w:b/>
                <w:bCs/>
                <w:sz w:val="24"/>
                <w:szCs w:val="24"/>
                <w:highlight w:val="none"/>
              </w:rPr>
              <w:t>目标值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843" w:type="dxa"/>
            <w:vMerge w:val="restart"/>
            <w:vAlign w:val="center"/>
          </w:tcPr>
          <w:p>
            <w:pPr>
              <w:autoSpaceDE w:val="0"/>
              <w:adjustRightInd w:val="0"/>
              <w:spacing w:line="240" w:lineRule="auto"/>
              <w:ind w:firstLine="0" w:firstLineChars="0"/>
              <w:jc w:val="center"/>
              <w:rPr>
                <w:rFonts w:ascii="Calibri" w:hAnsi="Calibri"/>
                <w:sz w:val="21"/>
                <w:highlight w:val="none"/>
              </w:rPr>
            </w:pPr>
            <w:r>
              <w:rPr>
                <w:rFonts w:ascii="Calibri" w:hAnsi="Calibri"/>
                <w:sz w:val="21"/>
                <w:highlight w:val="none"/>
              </w:rPr>
              <w:t>产出</w:t>
            </w:r>
          </w:p>
        </w:tc>
        <w:tc>
          <w:tcPr>
            <w:tcW w:w="1551" w:type="dxa"/>
            <w:vMerge w:val="restart"/>
            <w:vAlign w:val="center"/>
          </w:tcPr>
          <w:p>
            <w:pPr>
              <w:autoSpaceDE w:val="0"/>
              <w:adjustRightInd w:val="0"/>
              <w:spacing w:line="240" w:lineRule="auto"/>
              <w:ind w:firstLine="0" w:firstLineChars="0"/>
              <w:jc w:val="center"/>
              <w:rPr>
                <w:rFonts w:ascii="Calibri" w:hAnsi="Calibri"/>
                <w:sz w:val="21"/>
                <w:highlight w:val="none"/>
              </w:rPr>
            </w:pPr>
            <w:r>
              <w:rPr>
                <w:rFonts w:ascii="Calibri" w:hAnsi="Calibri"/>
                <w:sz w:val="21"/>
                <w:highlight w:val="none"/>
              </w:rPr>
              <w:t>数量指标</w:t>
            </w:r>
          </w:p>
        </w:tc>
        <w:tc>
          <w:tcPr>
            <w:tcW w:w="3127" w:type="dxa"/>
            <w:vAlign w:val="center"/>
          </w:tcPr>
          <w:p>
            <w:pPr>
              <w:widowControl/>
              <w:snapToGrid w:val="0"/>
              <w:spacing w:line="240" w:lineRule="auto"/>
              <w:ind w:firstLine="0" w:firstLineChars="0"/>
              <w:jc w:val="center"/>
              <w:rPr>
                <w:rFonts w:ascii="Calibri" w:hAnsi="Calibri"/>
                <w:color w:val="000000"/>
                <w:kern w:val="0"/>
                <w:sz w:val="21"/>
                <w:highlight w:val="none"/>
              </w:rPr>
            </w:pPr>
            <w:r>
              <w:rPr>
                <w:rFonts w:hint="eastAsia" w:cs="Times New Roman"/>
                <w:sz w:val="21"/>
                <w:szCs w:val="21"/>
                <w:highlight w:val="none"/>
                <w:vertAlign w:val="baseline"/>
                <w:lang w:val="en-US" w:eastAsia="zh-CN"/>
              </w:rPr>
              <w:t>二环八路绿地养护面积</w:t>
            </w:r>
          </w:p>
        </w:tc>
        <w:tc>
          <w:tcPr>
            <w:tcW w:w="1698" w:type="dxa"/>
            <w:vAlign w:val="center"/>
          </w:tcPr>
          <w:p>
            <w:pPr>
              <w:widowControl/>
              <w:snapToGrid w:val="0"/>
              <w:spacing w:line="240" w:lineRule="auto"/>
              <w:ind w:firstLine="0" w:firstLineChars="0"/>
              <w:jc w:val="center"/>
              <w:rPr>
                <w:rFonts w:ascii="Calibri" w:hAnsi="Calibri"/>
                <w:color w:val="000000"/>
                <w:kern w:val="0"/>
                <w:sz w:val="21"/>
                <w:highlight w:val="none"/>
                <w:lang w:bidi="ar"/>
              </w:rPr>
            </w:pPr>
            <w:r>
              <w:rPr>
                <w:rFonts w:hint="eastAsia" w:cs="Times New Roman"/>
                <w:sz w:val="21"/>
                <w:szCs w:val="21"/>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843" w:type="dxa"/>
            <w:vMerge w:val="continue"/>
            <w:vAlign w:val="center"/>
          </w:tcPr>
          <w:p>
            <w:pPr>
              <w:autoSpaceDE w:val="0"/>
              <w:adjustRightInd w:val="0"/>
              <w:spacing w:line="240" w:lineRule="auto"/>
              <w:ind w:firstLine="420"/>
              <w:jc w:val="center"/>
              <w:rPr>
                <w:rFonts w:ascii="Calibri" w:hAnsi="Calibri"/>
                <w:sz w:val="21"/>
                <w:highlight w:val="none"/>
              </w:rPr>
            </w:pPr>
          </w:p>
        </w:tc>
        <w:tc>
          <w:tcPr>
            <w:tcW w:w="1551" w:type="dxa"/>
            <w:vMerge w:val="continue"/>
            <w:vAlign w:val="center"/>
          </w:tcPr>
          <w:p>
            <w:pPr>
              <w:autoSpaceDE w:val="0"/>
              <w:adjustRightInd w:val="0"/>
              <w:spacing w:line="240" w:lineRule="auto"/>
              <w:ind w:firstLine="420"/>
              <w:jc w:val="center"/>
              <w:rPr>
                <w:rFonts w:ascii="Calibri" w:hAnsi="Calibri"/>
                <w:sz w:val="21"/>
                <w:highlight w:val="none"/>
              </w:rPr>
            </w:pPr>
          </w:p>
        </w:tc>
        <w:tc>
          <w:tcPr>
            <w:tcW w:w="3127" w:type="dxa"/>
            <w:vAlign w:val="center"/>
          </w:tcPr>
          <w:p>
            <w:pPr>
              <w:widowControl/>
              <w:snapToGrid w:val="0"/>
              <w:spacing w:line="240" w:lineRule="auto"/>
              <w:ind w:firstLine="0" w:firstLineChars="0"/>
              <w:jc w:val="center"/>
              <w:rPr>
                <w:rFonts w:ascii="Calibri" w:hAnsi="Calibri"/>
                <w:sz w:val="21"/>
                <w:highlight w:val="none"/>
              </w:rPr>
            </w:pPr>
            <w:r>
              <w:rPr>
                <w:rFonts w:hint="eastAsia" w:cs="Times New Roman"/>
                <w:sz w:val="21"/>
                <w:szCs w:val="21"/>
                <w:highlight w:val="none"/>
                <w:vertAlign w:val="baseline"/>
                <w:lang w:val="en-US" w:eastAsia="zh-CN"/>
              </w:rPr>
              <w:t>枯枝危树修剪排除完成率</w:t>
            </w:r>
          </w:p>
        </w:tc>
        <w:tc>
          <w:tcPr>
            <w:tcW w:w="1698" w:type="dxa"/>
            <w:vAlign w:val="center"/>
          </w:tcPr>
          <w:p>
            <w:pPr>
              <w:widowControl/>
              <w:snapToGrid w:val="0"/>
              <w:spacing w:line="240" w:lineRule="auto"/>
              <w:ind w:firstLine="0" w:firstLineChars="0"/>
              <w:jc w:val="center"/>
              <w:rPr>
                <w:rFonts w:ascii="Calibri" w:hAnsi="Calibri"/>
                <w:color w:val="000000"/>
                <w:kern w:val="0"/>
                <w:sz w:val="21"/>
                <w:highlight w:val="none"/>
              </w:rPr>
            </w:pPr>
            <w:r>
              <w:rPr>
                <w:rFonts w:hint="eastAsia" w:cs="Times New Roman"/>
                <w:sz w:val="21"/>
                <w:szCs w:val="21"/>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843" w:type="dxa"/>
            <w:vMerge w:val="continue"/>
            <w:vAlign w:val="center"/>
          </w:tcPr>
          <w:p>
            <w:pPr>
              <w:autoSpaceDE w:val="0"/>
              <w:adjustRightInd w:val="0"/>
              <w:spacing w:line="240" w:lineRule="auto"/>
              <w:ind w:firstLine="420"/>
              <w:jc w:val="center"/>
              <w:rPr>
                <w:rFonts w:ascii="Calibri" w:hAnsi="Calibri"/>
                <w:sz w:val="21"/>
                <w:highlight w:val="none"/>
              </w:rPr>
            </w:pPr>
          </w:p>
        </w:tc>
        <w:tc>
          <w:tcPr>
            <w:tcW w:w="1551" w:type="dxa"/>
            <w:vMerge w:val="continue"/>
            <w:vAlign w:val="center"/>
          </w:tcPr>
          <w:p>
            <w:pPr>
              <w:autoSpaceDE w:val="0"/>
              <w:adjustRightInd w:val="0"/>
              <w:spacing w:line="240" w:lineRule="auto"/>
              <w:ind w:firstLine="420"/>
              <w:jc w:val="center"/>
              <w:rPr>
                <w:rFonts w:ascii="Calibri" w:hAnsi="Calibri"/>
                <w:sz w:val="21"/>
                <w:highlight w:val="none"/>
              </w:rPr>
            </w:pPr>
          </w:p>
        </w:tc>
        <w:tc>
          <w:tcPr>
            <w:tcW w:w="3127" w:type="dxa"/>
            <w:vAlign w:val="center"/>
          </w:tcPr>
          <w:p>
            <w:pPr>
              <w:widowControl/>
              <w:snapToGrid w:val="0"/>
              <w:spacing w:line="240" w:lineRule="auto"/>
              <w:ind w:firstLine="0" w:firstLineChars="0"/>
              <w:jc w:val="center"/>
              <w:rPr>
                <w:rFonts w:ascii="Calibri" w:hAnsi="Calibri"/>
                <w:sz w:val="21"/>
                <w:highlight w:val="none"/>
              </w:rPr>
            </w:pPr>
            <w:r>
              <w:rPr>
                <w:rFonts w:hint="eastAsia" w:cs="Times New Roman"/>
                <w:sz w:val="21"/>
                <w:szCs w:val="21"/>
                <w:highlight w:val="none"/>
                <w:vertAlign w:val="baseline"/>
                <w:lang w:val="en-US" w:eastAsia="zh-CN"/>
              </w:rPr>
              <w:t>花卉更换</w:t>
            </w:r>
          </w:p>
        </w:tc>
        <w:tc>
          <w:tcPr>
            <w:tcW w:w="1698" w:type="dxa"/>
            <w:vAlign w:val="center"/>
          </w:tcPr>
          <w:p>
            <w:pPr>
              <w:widowControl/>
              <w:snapToGrid w:val="0"/>
              <w:spacing w:line="240" w:lineRule="auto"/>
              <w:ind w:firstLine="0" w:firstLineChars="0"/>
              <w:jc w:val="center"/>
              <w:rPr>
                <w:rFonts w:ascii="Calibri" w:hAnsi="Calibri"/>
                <w:color w:val="000000"/>
                <w:kern w:val="0"/>
                <w:sz w:val="21"/>
                <w:highlight w:val="none"/>
                <w:lang w:bidi="ar"/>
              </w:rPr>
            </w:pPr>
            <w:r>
              <w:rPr>
                <w:rFonts w:hint="eastAsia" w:cs="Times New Roman"/>
                <w:sz w:val="21"/>
                <w:szCs w:val="21"/>
                <w:highlight w:val="none"/>
                <w:lang w:val="en-US" w:eastAsia="zh-CN"/>
              </w:rPr>
              <w:t>两季（夏季、冬季）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843" w:type="dxa"/>
            <w:vMerge w:val="continue"/>
            <w:vAlign w:val="center"/>
          </w:tcPr>
          <w:p>
            <w:pPr>
              <w:autoSpaceDE w:val="0"/>
              <w:adjustRightInd w:val="0"/>
              <w:spacing w:line="240" w:lineRule="auto"/>
              <w:ind w:firstLine="420"/>
              <w:jc w:val="center"/>
              <w:rPr>
                <w:rFonts w:ascii="Calibri" w:hAnsi="Calibri"/>
                <w:sz w:val="21"/>
                <w:highlight w:val="none"/>
              </w:rPr>
            </w:pPr>
          </w:p>
        </w:tc>
        <w:tc>
          <w:tcPr>
            <w:tcW w:w="1551" w:type="dxa"/>
            <w:vMerge w:val="continue"/>
            <w:vAlign w:val="center"/>
          </w:tcPr>
          <w:p>
            <w:pPr>
              <w:autoSpaceDE w:val="0"/>
              <w:adjustRightInd w:val="0"/>
              <w:spacing w:line="240" w:lineRule="auto"/>
              <w:ind w:firstLine="420"/>
              <w:jc w:val="center"/>
              <w:rPr>
                <w:rFonts w:ascii="Calibri" w:hAnsi="Calibri"/>
                <w:sz w:val="21"/>
                <w:highlight w:val="none"/>
              </w:rPr>
            </w:pPr>
          </w:p>
        </w:tc>
        <w:tc>
          <w:tcPr>
            <w:tcW w:w="3127" w:type="dxa"/>
            <w:vAlign w:val="center"/>
          </w:tcPr>
          <w:p>
            <w:pPr>
              <w:widowControl/>
              <w:snapToGrid w:val="0"/>
              <w:spacing w:line="240" w:lineRule="auto"/>
              <w:ind w:firstLine="0" w:firstLineChars="0"/>
              <w:jc w:val="center"/>
              <w:rPr>
                <w:rFonts w:ascii="Calibri" w:hAnsi="Calibri"/>
                <w:sz w:val="21"/>
                <w:highlight w:val="none"/>
              </w:rPr>
            </w:pPr>
            <w:r>
              <w:rPr>
                <w:rFonts w:hint="eastAsia" w:cs="Times New Roman"/>
                <w:sz w:val="21"/>
                <w:szCs w:val="21"/>
                <w:highlight w:val="none"/>
                <w:vertAlign w:val="baseline"/>
                <w:lang w:val="en-US" w:eastAsia="zh-CN"/>
              </w:rPr>
              <w:t>“千园之城”绿地养护面积</w:t>
            </w:r>
          </w:p>
        </w:tc>
        <w:tc>
          <w:tcPr>
            <w:tcW w:w="1698" w:type="dxa"/>
            <w:vAlign w:val="center"/>
          </w:tcPr>
          <w:p>
            <w:pPr>
              <w:widowControl/>
              <w:snapToGrid w:val="0"/>
              <w:spacing w:line="240" w:lineRule="auto"/>
              <w:ind w:firstLine="0" w:firstLineChars="0"/>
              <w:jc w:val="center"/>
              <w:rPr>
                <w:rFonts w:ascii="Calibri" w:hAnsi="Calibri"/>
                <w:color w:val="000000"/>
                <w:kern w:val="0"/>
                <w:sz w:val="21"/>
                <w:highlight w:val="none"/>
                <w:lang w:bidi="ar"/>
              </w:rPr>
            </w:pPr>
            <w:r>
              <w:rPr>
                <w:rFonts w:hint="eastAsia" w:cs="Times New Roman"/>
                <w:sz w:val="21"/>
                <w:szCs w:val="21"/>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843" w:type="dxa"/>
            <w:vMerge w:val="continue"/>
            <w:vAlign w:val="center"/>
          </w:tcPr>
          <w:p>
            <w:pPr>
              <w:autoSpaceDE w:val="0"/>
              <w:adjustRightInd w:val="0"/>
              <w:spacing w:line="240" w:lineRule="auto"/>
              <w:ind w:firstLine="420"/>
              <w:jc w:val="center"/>
              <w:rPr>
                <w:rFonts w:ascii="Calibri" w:hAnsi="Calibri"/>
                <w:sz w:val="21"/>
                <w:highlight w:val="none"/>
              </w:rPr>
            </w:pPr>
          </w:p>
        </w:tc>
        <w:tc>
          <w:tcPr>
            <w:tcW w:w="1551" w:type="dxa"/>
            <w:vAlign w:val="center"/>
          </w:tcPr>
          <w:p>
            <w:pPr>
              <w:autoSpaceDE w:val="0"/>
              <w:adjustRightInd w:val="0"/>
              <w:spacing w:line="240" w:lineRule="auto"/>
              <w:ind w:firstLine="0" w:firstLineChars="0"/>
              <w:jc w:val="center"/>
              <w:rPr>
                <w:rFonts w:ascii="Calibri" w:hAnsi="Calibri"/>
                <w:sz w:val="21"/>
                <w:highlight w:val="none"/>
              </w:rPr>
            </w:pPr>
            <w:r>
              <w:rPr>
                <w:rFonts w:ascii="Calibri" w:hAnsi="Calibri"/>
                <w:sz w:val="21"/>
                <w:highlight w:val="none"/>
              </w:rPr>
              <w:t>质量指标</w:t>
            </w:r>
          </w:p>
        </w:tc>
        <w:tc>
          <w:tcPr>
            <w:tcW w:w="3127" w:type="dxa"/>
            <w:vAlign w:val="center"/>
          </w:tcPr>
          <w:p>
            <w:pPr>
              <w:widowControl/>
              <w:snapToGrid w:val="0"/>
              <w:spacing w:line="240" w:lineRule="auto"/>
              <w:ind w:firstLine="0" w:firstLineChars="0"/>
              <w:jc w:val="center"/>
              <w:rPr>
                <w:rFonts w:ascii="Calibri" w:hAnsi="Calibri"/>
                <w:sz w:val="21"/>
                <w:highlight w:val="none"/>
              </w:rPr>
            </w:pPr>
            <w:r>
              <w:rPr>
                <w:rFonts w:hint="eastAsia" w:cs="Times New Roman"/>
                <w:kern w:val="2"/>
                <w:sz w:val="21"/>
                <w:szCs w:val="21"/>
                <w:highlight w:val="none"/>
                <w:lang w:val="en-US" w:eastAsia="zh-CN" w:bidi="ar-SA"/>
              </w:rPr>
              <w:t>考核完成质量</w:t>
            </w:r>
          </w:p>
        </w:tc>
        <w:tc>
          <w:tcPr>
            <w:tcW w:w="1698" w:type="dxa"/>
            <w:vAlign w:val="center"/>
          </w:tcPr>
          <w:p>
            <w:pPr>
              <w:widowControl/>
              <w:snapToGrid w:val="0"/>
              <w:spacing w:line="240" w:lineRule="auto"/>
              <w:ind w:firstLine="0" w:firstLineChars="0"/>
              <w:jc w:val="center"/>
              <w:rPr>
                <w:rFonts w:ascii="Calibri" w:hAnsi="Calibri"/>
                <w:kern w:val="0"/>
                <w:sz w:val="21"/>
                <w:highlight w:val="none"/>
                <w:lang w:bidi="ar"/>
              </w:rPr>
            </w:pPr>
            <w:r>
              <w:rPr>
                <w:rFonts w:hint="eastAsia" w:cs="Times New Roman"/>
                <w:kern w:val="2"/>
                <w:sz w:val="21"/>
                <w:szCs w:val="21"/>
                <w:highlight w:val="none"/>
                <w:lang w:val="en-US" w:eastAsia="zh-CN" w:bidi="ar-SA"/>
              </w:rPr>
              <w:t>符合要求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843" w:type="dxa"/>
            <w:vMerge w:val="continue"/>
            <w:vAlign w:val="center"/>
          </w:tcPr>
          <w:p>
            <w:pPr>
              <w:autoSpaceDE w:val="0"/>
              <w:adjustRightInd w:val="0"/>
              <w:spacing w:line="240" w:lineRule="auto"/>
              <w:ind w:firstLine="0" w:firstLineChars="0"/>
              <w:jc w:val="center"/>
              <w:rPr>
                <w:rFonts w:ascii="Calibri" w:hAnsi="Calibri"/>
                <w:sz w:val="21"/>
                <w:highlight w:val="none"/>
              </w:rPr>
            </w:pPr>
          </w:p>
        </w:tc>
        <w:tc>
          <w:tcPr>
            <w:tcW w:w="1551" w:type="dxa"/>
            <w:vMerge w:val="restart"/>
            <w:vAlign w:val="center"/>
          </w:tcPr>
          <w:p>
            <w:pPr>
              <w:autoSpaceDE w:val="0"/>
              <w:adjustRightInd w:val="0"/>
              <w:spacing w:line="240" w:lineRule="auto"/>
              <w:ind w:firstLine="0" w:firstLineChars="0"/>
              <w:jc w:val="center"/>
              <w:rPr>
                <w:rFonts w:ascii="Calibri" w:hAnsi="Calibri"/>
                <w:sz w:val="21"/>
                <w:highlight w:val="none"/>
              </w:rPr>
            </w:pPr>
            <w:r>
              <w:rPr>
                <w:rFonts w:ascii="Calibri" w:hAnsi="Calibri"/>
                <w:sz w:val="21"/>
                <w:highlight w:val="none"/>
              </w:rPr>
              <w:t>时效指标</w:t>
            </w:r>
          </w:p>
        </w:tc>
        <w:tc>
          <w:tcPr>
            <w:tcW w:w="3127" w:type="dxa"/>
            <w:vAlign w:val="center"/>
          </w:tcPr>
          <w:p>
            <w:pPr>
              <w:widowControl/>
              <w:snapToGrid w:val="0"/>
              <w:spacing w:line="240" w:lineRule="auto"/>
              <w:ind w:firstLine="0" w:firstLineChars="0"/>
              <w:jc w:val="center"/>
              <w:rPr>
                <w:rFonts w:ascii="Calibri" w:hAnsi="Calibri"/>
                <w:color w:val="000000"/>
                <w:kern w:val="0"/>
                <w:sz w:val="21"/>
                <w:highlight w:val="none"/>
              </w:rPr>
            </w:pPr>
            <w:r>
              <w:rPr>
                <w:rFonts w:hint="eastAsia" w:cs="Times New Roman"/>
                <w:sz w:val="21"/>
                <w:szCs w:val="21"/>
                <w:highlight w:val="none"/>
                <w:vertAlign w:val="baseline"/>
                <w:lang w:val="en-US" w:eastAsia="zh-CN"/>
              </w:rPr>
              <w:t>绿化养护及时率</w:t>
            </w:r>
          </w:p>
        </w:tc>
        <w:tc>
          <w:tcPr>
            <w:tcW w:w="1698" w:type="dxa"/>
            <w:vAlign w:val="center"/>
          </w:tcPr>
          <w:p>
            <w:pPr>
              <w:widowControl/>
              <w:snapToGrid w:val="0"/>
              <w:spacing w:line="240" w:lineRule="auto"/>
              <w:ind w:firstLine="0" w:firstLineChars="0"/>
              <w:jc w:val="center"/>
              <w:rPr>
                <w:rFonts w:hint="eastAsia" w:ascii="Calibri" w:hAnsi="Calibri"/>
                <w:color w:val="000000"/>
                <w:kern w:val="0"/>
                <w:sz w:val="21"/>
                <w:highlight w:val="none"/>
                <w:lang w:bidi="ar"/>
              </w:rPr>
            </w:pPr>
            <w:r>
              <w:rPr>
                <w:rFonts w:hint="eastAsia" w:cs="Times New Roman"/>
                <w:kern w:val="2"/>
                <w:sz w:val="21"/>
                <w:szCs w:val="21"/>
                <w:highlight w:val="none"/>
                <w:lang w:val="en-US" w:eastAsia="zh-CN" w:bidi="ar-SA"/>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843" w:type="dxa"/>
            <w:vMerge w:val="continue"/>
            <w:vAlign w:val="center"/>
          </w:tcPr>
          <w:p>
            <w:pPr>
              <w:autoSpaceDE w:val="0"/>
              <w:adjustRightInd w:val="0"/>
              <w:spacing w:line="240" w:lineRule="auto"/>
              <w:ind w:firstLine="0" w:firstLineChars="0"/>
              <w:jc w:val="center"/>
              <w:rPr>
                <w:rFonts w:ascii="Calibri" w:hAnsi="Calibri"/>
                <w:sz w:val="21"/>
                <w:highlight w:val="none"/>
              </w:rPr>
            </w:pPr>
          </w:p>
        </w:tc>
        <w:tc>
          <w:tcPr>
            <w:tcW w:w="1551" w:type="dxa"/>
            <w:vMerge w:val="continue"/>
            <w:vAlign w:val="center"/>
          </w:tcPr>
          <w:p>
            <w:pPr>
              <w:autoSpaceDE w:val="0"/>
              <w:adjustRightInd w:val="0"/>
              <w:spacing w:line="240" w:lineRule="auto"/>
              <w:ind w:firstLine="0" w:firstLineChars="0"/>
              <w:jc w:val="center"/>
              <w:rPr>
                <w:rFonts w:ascii="Calibri" w:hAnsi="Calibri"/>
                <w:sz w:val="21"/>
                <w:highlight w:val="none"/>
              </w:rPr>
            </w:pPr>
          </w:p>
        </w:tc>
        <w:tc>
          <w:tcPr>
            <w:tcW w:w="3127" w:type="dxa"/>
            <w:vAlign w:val="center"/>
          </w:tcPr>
          <w:p>
            <w:pPr>
              <w:widowControl/>
              <w:snapToGrid w:val="0"/>
              <w:spacing w:line="240" w:lineRule="auto"/>
              <w:ind w:firstLine="0" w:firstLineChars="0"/>
              <w:jc w:val="center"/>
              <w:rPr>
                <w:rFonts w:ascii="Calibri" w:hAnsi="Calibri"/>
                <w:sz w:val="21"/>
                <w:highlight w:val="none"/>
              </w:rPr>
            </w:pPr>
            <w:r>
              <w:rPr>
                <w:rFonts w:hint="eastAsia" w:cs="Times New Roman"/>
                <w:sz w:val="21"/>
                <w:szCs w:val="21"/>
                <w:highlight w:val="none"/>
                <w:vertAlign w:val="baseline"/>
                <w:lang w:val="en-US" w:eastAsia="zh-CN"/>
              </w:rPr>
              <w:t>枯枝危树修剪排除及时率</w:t>
            </w:r>
          </w:p>
        </w:tc>
        <w:tc>
          <w:tcPr>
            <w:tcW w:w="1698" w:type="dxa"/>
            <w:vAlign w:val="center"/>
          </w:tcPr>
          <w:p>
            <w:pPr>
              <w:widowControl/>
              <w:snapToGrid w:val="0"/>
              <w:spacing w:line="240" w:lineRule="auto"/>
              <w:ind w:firstLine="0" w:firstLineChars="0"/>
              <w:jc w:val="center"/>
              <w:rPr>
                <w:rFonts w:ascii="Calibri" w:hAnsi="Calibri"/>
                <w:color w:val="000000"/>
                <w:kern w:val="0"/>
                <w:sz w:val="21"/>
                <w:highlight w:val="none"/>
                <w:lang w:bidi="ar"/>
              </w:rPr>
            </w:pPr>
            <w:r>
              <w:rPr>
                <w:rFonts w:hint="eastAsia" w:cs="Times New Roman"/>
                <w:sz w:val="21"/>
                <w:szCs w:val="21"/>
                <w:highlight w:val="none"/>
                <w:lang w:val="en-US" w:eastAsia="zh-CN"/>
              </w:rPr>
              <w:t>及时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843" w:type="dxa"/>
            <w:vMerge w:val="continue"/>
            <w:vAlign w:val="center"/>
          </w:tcPr>
          <w:p>
            <w:pPr>
              <w:autoSpaceDE w:val="0"/>
              <w:adjustRightInd w:val="0"/>
              <w:spacing w:line="240" w:lineRule="auto"/>
              <w:ind w:firstLine="0" w:firstLineChars="0"/>
              <w:jc w:val="center"/>
              <w:rPr>
                <w:rFonts w:ascii="Calibri" w:hAnsi="Calibri"/>
                <w:sz w:val="21"/>
                <w:highlight w:val="none"/>
              </w:rPr>
            </w:pPr>
          </w:p>
        </w:tc>
        <w:tc>
          <w:tcPr>
            <w:tcW w:w="1551" w:type="dxa"/>
            <w:vAlign w:val="center"/>
          </w:tcPr>
          <w:p>
            <w:pPr>
              <w:autoSpaceDE w:val="0"/>
              <w:adjustRightInd w:val="0"/>
              <w:spacing w:line="240" w:lineRule="auto"/>
              <w:ind w:firstLine="0" w:firstLineChars="0"/>
              <w:jc w:val="center"/>
              <w:rPr>
                <w:rFonts w:ascii="Calibri" w:hAnsi="Calibri"/>
                <w:sz w:val="21"/>
                <w:highlight w:val="none"/>
              </w:rPr>
            </w:pPr>
            <w:r>
              <w:rPr>
                <w:rFonts w:ascii="Calibri" w:hAnsi="Calibri"/>
                <w:sz w:val="21"/>
                <w:highlight w:val="none"/>
              </w:rPr>
              <w:t>成本指标</w:t>
            </w:r>
          </w:p>
        </w:tc>
        <w:tc>
          <w:tcPr>
            <w:tcW w:w="3127" w:type="dxa"/>
            <w:vAlign w:val="center"/>
          </w:tcPr>
          <w:p>
            <w:pPr>
              <w:widowControl/>
              <w:spacing w:line="240" w:lineRule="auto"/>
              <w:ind w:firstLine="0" w:firstLineChars="0"/>
              <w:jc w:val="center"/>
              <w:textAlignment w:val="center"/>
              <w:rPr>
                <w:rFonts w:ascii="Calibri" w:hAnsi="Calibri"/>
                <w:color w:val="000000"/>
                <w:kern w:val="0"/>
                <w:sz w:val="21"/>
                <w:highlight w:val="none"/>
              </w:rPr>
            </w:pPr>
            <w:r>
              <w:rPr>
                <w:rFonts w:ascii="Calibri" w:hAnsi="Calibri"/>
                <w:color w:val="000000"/>
                <w:kern w:val="0"/>
                <w:sz w:val="21"/>
                <w:highlight w:val="none"/>
              </w:rPr>
              <w:t>成本控制有效性</w:t>
            </w:r>
          </w:p>
        </w:tc>
        <w:tc>
          <w:tcPr>
            <w:tcW w:w="1698" w:type="dxa"/>
            <w:vAlign w:val="center"/>
          </w:tcPr>
          <w:p>
            <w:pPr>
              <w:widowControl/>
              <w:spacing w:line="240" w:lineRule="auto"/>
              <w:ind w:firstLine="0" w:firstLineChars="0"/>
              <w:jc w:val="center"/>
              <w:textAlignment w:val="center"/>
              <w:rPr>
                <w:rFonts w:ascii="Calibri" w:hAnsi="Calibri"/>
                <w:color w:val="000000"/>
                <w:kern w:val="0"/>
                <w:sz w:val="21"/>
                <w:highlight w:val="none"/>
                <w:lang w:bidi="ar"/>
              </w:rPr>
            </w:pPr>
            <w:r>
              <w:rPr>
                <w:rFonts w:hint="eastAsia" w:cs="Times New Roman"/>
                <w:kern w:val="2"/>
                <w:sz w:val="21"/>
                <w:szCs w:val="21"/>
                <w:highlight w:val="none"/>
                <w:lang w:val="en-US" w:eastAsia="zh-CN" w:bidi="ar-SA"/>
              </w:rPr>
              <w:t>预算范围内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1843" w:type="dxa"/>
            <w:vMerge w:val="restart"/>
            <w:vAlign w:val="center"/>
          </w:tcPr>
          <w:p>
            <w:pPr>
              <w:autoSpaceDE w:val="0"/>
              <w:adjustRightInd w:val="0"/>
              <w:spacing w:line="240" w:lineRule="auto"/>
              <w:ind w:firstLine="0" w:firstLineChars="0"/>
              <w:jc w:val="center"/>
              <w:rPr>
                <w:rFonts w:ascii="Calibri" w:hAnsi="Calibri"/>
                <w:sz w:val="21"/>
                <w:highlight w:val="none"/>
              </w:rPr>
            </w:pPr>
            <w:r>
              <w:rPr>
                <w:rFonts w:ascii="Calibri" w:hAnsi="Calibri"/>
                <w:sz w:val="21"/>
                <w:highlight w:val="none"/>
              </w:rPr>
              <w:t>效益</w:t>
            </w:r>
          </w:p>
        </w:tc>
        <w:tc>
          <w:tcPr>
            <w:tcW w:w="1551" w:type="dxa"/>
            <w:vMerge w:val="restart"/>
            <w:vAlign w:val="center"/>
          </w:tcPr>
          <w:p>
            <w:pPr>
              <w:autoSpaceDE w:val="0"/>
              <w:adjustRightInd w:val="0"/>
              <w:spacing w:line="240" w:lineRule="auto"/>
              <w:ind w:firstLine="0" w:firstLineChars="0"/>
              <w:jc w:val="center"/>
              <w:rPr>
                <w:rFonts w:ascii="Calibri" w:hAnsi="Calibri"/>
                <w:sz w:val="21"/>
                <w:highlight w:val="none"/>
              </w:rPr>
            </w:pPr>
            <w:r>
              <w:rPr>
                <w:rFonts w:ascii="Calibri" w:hAnsi="Calibri"/>
                <w:sz w:val="21"/>
                <w:highlight w:val="none"/>
              </w:rPr>
              <w:t>社会效益</w:t>
            </w:r>
          </w:p>
        </w:tc>
        <w:tc>
          <w:tcPr>
            <w:tcW w:w="3127" w:type="dxa"/>
            <w:vAlign w:val="center"/>
          </w:tcPr>
          <w:p>
            <w:pPr>
              <w:widowControl/>
              <w:snapToGrid w:val="0"/>
              <w:spacing w:line="240" w:lineRule="auto"/>
              <w:ind w:firstLine="0" w:firstLineChars="0"/>
              <w:jc w:val="center"/>
              <w:rPr>
                <w:rFonts w:ascii="Calibri" w:hAnsi="Calibri"/>
                <w:sz w:val="21"/>
                <w:highlight w:val="none"/>
              </w:rPr>
            </w:pPr>
            <w:r>
              <w:rPr>
                <w:rFonts w:hint="eastAsia" w:cs="Times New Roman"/>
                <w:sz w:val="21"/>
                <w:szCs w:val="21"/>
                <w:highlight w:val="none"/>
                <w:vertAlign w:val="baseline"/>
                <w:lang w:val="en-US" w:eastAsia="zh-CN"/>
              </w:rPr>
              <w:t>改善城市生态和景观环境</w:t>
            </w:r>
          </w:p>
        </w:tc>
        <w:tc>
          <w:tcPr>
            <w:tcW w:w="1698" w:type="dxa"/>
            <w:vAlign w:val="center"/>
          </w:tcPr>
          <w:p>
            <w:pPr>
              <w:widowControl/>
              <w:spacing w:line="240" w:lineRule="auto"/>
              <w:ind w:firstLine="0" w:firstLineChars="0"/>
              <w:jc w:val="center"/>
              <w:textAlignment w:val="center"/>
              <w:rPr>
                <w:rFonts w:hint="eastAsia" w:ascii="Calibri" w:hAnsi="Calibri" w:eastAsia="仿宋_GB2312"/>
                <w:color w:val="000000"/>
                <w:kern w:val="0"/>
                <w:sz w:val="21"/>
                <w:highlight w:val="none"/>
                <w:lang w:eastAsia="zh-CN" w:bidi="ar"/>
              </w:rPr>
            </w:pPr>
            <w:r>
              <w:rPr>
                <w:rFonts w:hint="eastAsia" w:ascii="Calibri" w:hAnsi="Calibri"/>
                <w:color w:val="000000"/>
                <w:kern w:val="0"/>
                <w:sz w:val="21"/>
                <w:highlight w:val="none"/>
                <w:lang w:val="en-US" w:eastAsia="zh-CN"/>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43" w:type="dxa"/>
            <w:vMerge w:val="continue"/>
            <w:vAlign w:val="center"/>
          </w:tcPr>
          <w:p>
            <w:pPr>
              <w:autoSpaceDE w:val="0"/>
              <w:adjustRightInd w:val="0"/>
              <w:spacing w:line="240" w:lineRule="auto"/>
              <w:ind w:firstLine="0" w:firstLineChars="0"/>
              <w:jc w:val="center"/>
              <w:rPr>
                <w:rFonts w:ascii="Calibri" w:hAnsi="Calibri"/>
                <w:sz w:val="21"/>
                <w:highlight w:val="none"/>
              </w:rPr>
            </w:pPr>
          </w:p>
        </w:tc>
        <w:tc>
          <w:tcPr>
            <w:tcW w:w="1551" w:type="dxa"/>
            <w:vMerge w:val="continue"/>
            <w:vAlign w:val="center"/>
          </w:tcPr>
          <w:p>
            <w:pPr>
              <w:autoSpaceDE w:val="0"/>
              <w:adjustRightInd w:val="0"/>
              <w:spacing w:line="240" w:lineRule="auto"/>
              <w:ind w:firstLine="0" w:firstLineChars="0"/>
              <w:jc w:val="center"/>
              <w:rPr>
                <w:rFonts w:ascii="Calibri" w:hAnsi="Calibri"/>
                <w:sz w:val="21"/>
                <w:highlight w:val="none"/>
              </w:rPr>
            </w:pPr>
          </w:p>
        </w:tc>
        <w:tc>
          <w:tcPr>
            <w:tcW w:w="3127" w:type="dxa"/>
            <w:vAlign w:val="center"/>
          </w:tcPr>
          <w:p>
            <w:pPr>
              <w:widowControl/>
              <w:snapToGrid w:val="0"/>
              <w:spacing w:line="240" w:lineRule="auto"/>
              <w:ind w:firstLine="0" w:firstLineChars="0"/>
              <w:jc w:val="center"/>
              <w:rPr>
                <w:rFonts w:ascii="Calibri" w:hAnsi="Calibri"/>
                <w:sz w:val="21"/>
                <w:highlight w:val="none"/>
              </w:rPr>
            </w:pPr>
            <w:r>
              <w:rPr>
                <w:rFonts w:hint="eastAsia" w:cs="Times New Roman"/>
                <w:sz w:val="21"/>
                <w:szCs w:val="21"/>
                <w:highlight w:val="none"/>
                <w:lang w:val="en-US" w:eastAsia="zh-CN"/>
              </w:rPr>
              <w:t>改善城区空气质量</w:t>
            </w:r>
          </w:p>
        </w:tc>
        <w:tc>
          <w:tcPr>
            <w:tcW w:w="1698" w:type="dxa"/>
            <w:vAlign w:val="center"/>
          </w:tcPr>
          <w:p>
            <w:pPr>
              <w:widowControl/>
              <w:spacing w:line="240" w:lineRule="auto"/>
              <w:ind w:firstLine="0" w:firstLineChars="0"/>
              <w:jc w:val="center"/>
              <w:textAlignment w:val="center"/>
              <w:rPr>
                <w:rFonts w:ascii="Calibri" w:hAnsi="Calibri"/>
                <w:color w:val="000000"/>
                <w:kern w:val="0"/>
                <w:sz w:val="21"/>
                <w:highlight w:val="none"/>
                <w:lang w:bidi="ar"/>
              </w:rPr>
            </w:pPr>
            <w:r>
              <w:rPr>
                <w:rFonts w:hint="eastAsia" w:ascii="Calibri" w:hAnsi="Calibri"/>
                <w:color w:val="000000"/>
                <w:kern w:val="0"/>
                <w:sz w:val="21"/>
                <w:highlight w:val="none"/>
                <w:lang w:val="en-US" w:eastAsia="zh-CN"/>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843" w:type="dxa"/>
            <w:vMerge w:val="continue"/>
            <w:vAlign w:val="center"/>
          </w:tcPr>
          <w:p>
            <w:pPr>
              <w:autoSpaceDE w:val="0"/>
              <w:adjustRightInd w:val="0"/>
              <w:spacing w:line="240" w:lineRule="auto"/>
              <w:ind w:firstLine="0" w:firstLineChars="0"/>
              <w:jc w:val="center"/>
              <w:rPr>
                <w:rFonts w:ascii="Calibri" w:hAnsi="Calibri"/>
                <w:sz w:val="21"/>
                <w:highlight w:val="none"/>
              </w:rPr>
            </w:pPr>
          </w:p>
        </w:tc>
        <w:tc>
          <w:tcPr>
            <w:tcW w:w="1551" w:type="dxa"/>
            <w:vAlign w:val="center"/>
          </w:tcPr>
          <w:p>
            <w:pPr>
              <w:autoSpaceDE w:val="0"/>
              <w:adjustRightInd w:val="0"/>
              <w:spacing w:line="240" w:lineRule="auto"/>
              <w:ind w:firstLine="0" w:firstLineChars="0"/>
              <w:jc w:val="center"/>
              <w:rPr>
                <w:rFonts w:ascii="Calibri" w:hAnsi="Calibri"/>
                <w:sz w:val="21"/>
                <w:highlight w:val="none"/>
              </w:rPr>
            </w:pPr>
            <w:r>
              <w:rPr>
                <w:rFonts w:ascii="Calibri" w:hAnsi="Calibri"/>
                <w:sz w:val="21"/>
                <w:highlight w:val="none"/>
              </w:rPr>
              <w:t>可持续性影响</w:t>
            </w:r>
          </w:p>
        </w:tc>
        <w:tc>
          <w:tcPr>
            <w:tcW w:w="3127" w:type="dxa"/>
            <w:vAlign w:val="center"/>
          </w:tcPr>
          <w:p>
            <w:pPr>
              <w:widowControl/>
              <w:spacing w:line="240" w:lineRule="auto"/>
              <w:ind w:firstLine="0" w:firstLineChars="0"/>
              <w:jc w:val="center"/>
              <w:textAlignment w:val="center"/>
              <w:rPr>
                <w:rFonts w:ascii="Calibri" w:hAnsi="Calibri"/>
                <w:sz w:val="21"/>
                <w:highlight w:val="none"/>
              </w:rPr>
            </w:pPr>
            <w:r>
              <w:rPr>
                <w:rFonts w:ascii="Calibri" w:hAnsi="Calibri"/>
                <w:color w:val="000000"/>
                <w:kern w:val="0"/>
                <w:sz w:val="21"/>
                <w:highlight w:val="none"/>
                <w:lang w:bidi="ar"/>
              </w:rPr>
              <w:t>长效机制健全性</w:t>
            </w:r>
          </w:p>
        </w:tc>
        <w:tc>
          <w:tcPr>
            <w:tcW w:w="1698" w:type="dxa"/>
            <w:vAlign w:val="center"/>
          </w:tcPr>
          <w:p>
            <w:pPr>
              <w:widowControl/>
              <w:spacing w:line="240" w:lineRule="auto"/>
              <w:ind w:firstLine="0" w:firstLineChars="0"/>
              <w:jc w:val="center"/>
              <w:textAlignment w:val="center"/>
              <w:rPr>
                <w:rFonts w:ascii="Calibri" w:hAnsi="Calibri"/>
                <w:color w:val="000000"/>
                <w:kern w:val="0"/>
                <w:sz w:val="21"/>
                <w:highlight w:val="none"/>
                <w:lang w:bidi="ar"/>
              </w:rPr>
            </w:pPr>
            <w:r>
              <w:rPr>
                <w:rFonts w:ascii="Calibri" w:hAnsi="Calibri"/>
                <w:color w:val="000000"/>
                <w:kern w:val="0"/>
                <w:sz w:val="21"/>
                <w:highlight w:val="none"/>
                <w:lang w:bidi="ar"/>
              </w:rPr>
              <w:t>健全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843" w:type="dxa"/>
            <w:vMerge w:val="continue"/>
            <w:vAlign w:val="center"/>
          </w:tcPr>
          <w:p>
            <w:pPr>
              <w:autoSpaceDE w:val="0"/>
              <w:adjustRightInd w:val="0"/>
              <w:spacing w:line="240" w:lineRule="auto"/>
              <w:ind w:firstLine="0" w:firstLineChars="0"/>
              <w:jc w:val="center"/>
              <w:rPr>
                <w:rFonts w:ascii="Calibri" w:hAnsi="Calibri"/>
                <w:sz w:val="21"/>
                <w:highlight w:val="none"/>
              </w:rPr>
            </w:pPr>
          </w:p>
        </w:tc>
        <w:tc>
          <w:tcPr>
            <w:tcW w:w="1551" w:type="dxa"/>
            <w:vAlign w:val="center"/>
          </w:tcPr>
          <w:p>
            <w:pPr>
              <w:autoSpaceDE w:val="0"/>
              <w:adjustRightInd w:val="0"/>
              <w:spacing w:line="240" w:lineRule="auto"/>
              <w:ind w:firstLine="0" w:firstLineChars="0"/>
              <w:jc w:val="center"/>
              <w:rPr>
                <w:rFonts w:ascii="Calibri" w:hAnsi="Calibri"/>
                <w:spacing w:val="-4"/>
                <w:sz w:val="21"/>
                <w:highlight w:val="none"/>
              </w:rPr>
            </w:pPr>
            <w:r>
              <w:rPr>
                <w:rFonts w:ascii="Calibri" w:hAnsi="Calibri"/>
                <w:spacing w:val="-4"/>
                <w:sz w:val="21"/>
                <w:highlight w:val="none"/>
              </w:rPr>
              <w:t>满意度指标</w:t>
            </w:r>
          </w:p>
        </w:tc>
        <w:tc>
          <w:tcPr>
            <w:tcW w:w="3127" w:type="dxa"/>
            <w:vAlign w:val="center"/>
          </w:tcPr>
          <w:p>
            <w:pPr>
              <w:widowControl/>
              <w:spacing w:line="240" w:lineRule="auto"/>
              <w:ind w:firstLine="0" w:firstLineChars="0"/>
              <w:jc w:val="center"/>
              <w:textAlignment w:val="center"/>
              <w:rPr>
                <w:rFonts w:hint="default" w:ascii="Times New Roman" w:hAnsi="Times New Roman" w:cs="Times New Roman"/>
                <w:sz w:val="21"/>
                <w:highlight w:val="none"/>
              </w:rPr>
            </w:pPr>
            <w:r>
              <w:rPr>
                <w:rFonts w:hint="default" w:ascii="Times New Roman" w:hAnsi="Times New Roman" w:cs="Times New Roman"/>
                <w:color w:val="000000"/>
                <w:kern w:val="0"/>
                <w:sz w:val="21"/>
                <w:highlight w:val="none"/>
                <w:lang w:val="en-US" w:eastAsia="zh-CN" w:bidi="ar"/>
              </w:rPr>
              <w:t>社会公众</w:t>
            </w:r>
            <w:r>
              <w:rPr>
                <w:rFonts w:hint="default" w:ascii="Times New Roman" w:hAnsi="Times New Roman" w:cs="Times New Roman"/>
                <w:color w:val="000000"/>
                <w:kern w:val="0"/>
                <w:sz w:val="21"/>
                <w:highlight w:val="none"/>
                <w:lang w:bidi="ar"/>
              </w:rPr>
              <w:t>满意度</w:t>
            </w:r>
          </w:p>
        </w:tc>
        <w:tc>
          <w:tcPr>
            <w:tcW w:w="1698" w:type="dxa"/>
            <w:vAlign w:val="center"/>
          </w:tcPr>
          <w:p>
            <w:pPr>
              <w:widowControl/>
              <w:spacing w:line="240" w:lineRule="auto"/>
              <w:ind w:firstLine="0" w:firstLineChars="0"/>
              <w:jc w:val="center"/>
              <w:textAlignment w:val="center"/>
              <w:rPr>
                <w:rFonts w:hint="default" w:ascii="Times New Roman" w:hAnsi="Times New Roman" w:cs="Times New Roman"/>
                <w:color w:val="000000"/>
                <w:kern w:val="0"/>
                <w:sz w:val="21"/>
                <w:highlight w:val="none"/>
                <w:lang w:bidi="ar"/>
              </w:rPr>
            </w:pPr>
            <w:r>
              <w:rPr>
                <w:rFonts w:hint="default" w:ascii="Times New Roman" w:hAnsi="Times New Roman" w:cs="Times New Roman"/>
                <w:color w:val="000000"/>
                <w:kern w:val="0"/>
                <w:sz w:val="21"/>
                <w:highlight w:val="none"/>
                <w:lang w:bidi="ar"/>
              </w:rPr>
              <w:t>≥90%</w:t>
            </w:r>
          </w:p>
        </w:tc>
      </w:tr>
    </w:tbl>
    <w:p>
      <w:pPr>
        <w:pStyle w:val="3"/>
        <w:ind w:firstLine="640"/>
      </w:pPr>
      <w:bookmarkStart w:id="40" w:name="_Toc15391314"/>
      <w:bookmarkStart w:id="41" w:name="_Toc21247"/>
      <w:bookmarkStart w:id="42" w:name="_Toc18561"/>
      <w:bookmarkStart w:id="43" w:name="_Toc15391155"/>
      <w:bookmarkStart w:id="44" w:name="_Toc16541"/>
      <w:bookmarkStart w:id="45" w:name="_Toc6452"/>
      <w:bookmarkStart w:id="46" w:name="_Toc17348"/>
      <w:bookmarkStart w:id="47" w:name="_Toc13457"/>
      <w:bookmarkStart w:id="48" w:name="_Toc9357"/>
      <w:r>
        <w:rPr>
          <w:rFonts w:hint="eastAsia"/>
          <w:lang w:eastAsia="zh-CN"/>
        </w:rPr>
        <w:t>二</w:t>
      </w:r>
      <w:r>
        <w:rPr>
          <w:rFonts w:hint="eastAsia"/>
        </w:rPr>
        <w:t>、</w:t>
      </w:r>
      <w:bookmarkEnd w:id="40"/>
      <w:bookmarkEnd w:id="41"/>
      <w:bookmarkEnd w:id="42"/>
      <w:bookmarkEnd w:id="43"/>
      <w:bookmarkEnd w:id="44"/>
      <w:bookmarkEnd w:id="45"/>
      <w:bookmarkEnd w:id="46"/>
      <w:bookmarkStart w:id="49" w:name="_Toc375"/>
      <w:r>
        <w:rPr>
          <w:rFonts w:hint="eastAsia"/>
        </w:rPr>
        <w:t>综合评价情况及</w:t>
      </w:r>
      <w:bookmarkStart w:id="89" w:name="_GoBack"/>
      <w:bookmarkEnd w:id="89"/>
      <w:r>
        <w:rPr>
          <w:rFonts w:hint="eastAsia"/>
        </w:rPr>
        <w:t>结论</w:t>
      </w:r>
      <w:bookmarkEnd w:id="47"/>
      <w:bookmarkEnd w:id="48"/>
      <w:bookmarkEnd w:id="49"/>
    </w:p>
    <w:p>
      <w:pPr>
        <w:pStyle w:val="4"/>
        <w:keepNext/>
        <w:keepLines/>
        <w:pageBreakBefore w:val="0"/>
        <w:widowControl w:val="0"/>
        <w:kinsoku/>
        <w:wordWrap/>
        <w:overflowPunct/>
        <w:topLinePunct w:val="0"/>
        <w:autoSpaceDE/>
        <w:autoSpaceDN/>
        <w:bidi w:val="0"/>
        <w:adjustRightInd/>
        <w:snapToGrid/>
        <w:ind w:firstLine="643"/>
        <w:textAlignment w:val="auto"/>
      </w:pPr>
      <w:r>
        <w:t>（一）评价评分情况</w:t>
      </w:r>
    </w:p>
    <w:p>
      <w:pPr>
        <w:keepNext w:val="0"/>
        <w:keepLines w:val="0"/>
        <w:pageBreakBefore w:val="0"/>
        <w:widowControl w:val="0"/>
        <w:kinsoku/>
        <w:wordWrap/>
        <w:overflowPunct/>
        <w:topLinePunct w:val="0"/>
        <w:autoSpaceDE/>
        <w:autoSpaceDN/>
        <w:bidi w:val="0"/>
        <w:adjustRightInd/>
        <w:snapToGrid/>
        <w:ind w:firstLine="640"/>
        <w:textAlignment w:val="auto"/>
        <w:rPr>
          <w:rFonts w:hint="eastAsia"/>
          <w:szCs w:val="24"/>
          <w:highlight w:val="none"/>
        </w:rPr>
      </w:pPr>
      <w:r>
        <w:rPr>
          <w:rFonts w:hint="eastAsia"/>
          <w:highlight w:val="none"/>
        </w:rPr>
        <w:t>贵阳</w:t>
      </w:r>
      <w:r>
        <w:rPr>
          <w:highlight w:val="none"/>
        </w:rPr>
        <w:t>业越</w:t>
      </w:r>
      <w:r>
        <w:rPr>
          <w:rFonts w:hint="eastAsia"/>
          <w:highlight w:val="none"/>
        </w:rPr>
        <w:t>企业咨询管理有限公司</w:t>
      </w:r>
      <w:r>
        <w:rPr>
          <w:highlight w:val="none"/>
        </w:rPr>
        <w:t>根据既定评价指标体系对</w:t>
      </w:r>
      <w:r>
        <w:rPr>
          <w:rFonts w:hint="eastAsia"/>
          <w:bCs/>
          <w:color w:val="000000" w:themeColor="text1"/>
          <w:highlight w:val="none"/>
          <w:lang w:val="en-US" w:eastAsia="zh-CN"/>
          <w14:textFill>
            <w14:solidFill>
              <w14:schemeClr w14:val="tx1"/>
            </w14:solidFill>
          </w14:textFill>
        </w:rPr>
        <w:t>2020</w:t>
      </w:r>
      <w:r>
        <w:rPr>
          <w:rFonts w:hint="eastAsia"/>
          <w:bCs/>
          <w:color w:val="000000" w:themeColor="text1"/>
          <w:highlight w:val="none"/>
          <w14:textFill>
            <w14:solidFill>
              <w14:schemeClr w14:val="tx1"/>
            </w14:solidFill>
          </w14:textFill>
        </w:rPr>
        <w:t>年云岩区</w:t>
      </w:r>
      <w:r>
        <w:rPr>
          <w:rFonts w:hint="eastAsia"/>
          <w:bCs/>
          <w:color w:val="000000" w:themeColor="text1"/>
          <w:highlight w:val="none"/>
          <w:lang w:val="en-US" w:eastAsia="zh-CN"/>
          <w14:textFill>
            <w14:solidFill>
              <w14:schemeClr w14:val="tx1"/>
            </w14:solidFill>
          </w14:textFill>
        </w:rPr>
        <w:t>城市绿化养护维护</w:t>
      </w:r>
      <w:r>
        <w:rPr>
          <w:rFonts w:hint="eastAsia"/>
          <w:bCs/>
          <w:color w:val="000000" w:themeColor="text1"/>
          <w:highlight w:val="none"/>
          <w14:textFill>
            <w14:solidFill>
              <w14:schemeClr w14:val="tx1"/>
            </w14:solidFill>
          </w14:textFill>
        </w:rPr>
        <w:t>项目支出</w:t>
      </w:r>
      <w:r>
        <w:rPr>
          <w:highlight w:val="none"/>
        </w:rPr>
        <w:t>进行了综合评价，各指标评分情况见表</w:t>
      </w:r>
      <w:r>
        <w:rPr>
          <w:rFonts w:hint="eastAsia"/>
          <w:highlight w:val="none"/>
          <w:lang w:val="en-US" w:eastAsia="zh-CN"/>
        </w:rPr>
        <w:t>2</w:t>
      </w:r>
      <w:r>
        <w:rPr>
          <w:highlight w:val="none"/>
        </w:rPr>
        <w:t>-1：</w:t>
      </w:r>
      <w:bookmarkStart w:id="50" w:name="_Hlk14795119"/>
    </w:p>
    <w:p>
      <w:pPr>
        <w:pStyle w:val="21"/>
        <w:spacing w:before="60" w:beforeLines="0" w:after="120"/>
        <w:rPr>
          <w:szCs w:val="24"/>
          <w:highlight w:val="none"/>
        </w:rPr>
      </w:pPr>
      <w:r>
        <w:rPr>
          <w:rFonts w:hint="eastAsia"/>
          <w:szCs w:val="24"/>
          <w:highlight w:val="none"/>
        </w:rPr>
        <w:t>表</w:t>
      </w:r>
      <w:r>
        <w:rPr>
          <w:rFonts w:hint="eastAsia"/>
          <w:szCs w:val="24"/>
          <w:highlight w:val="none"/>
          <w:lang w:val="en-US" w:eastAsia="zh-CN"/>
        </w:rPr>
        <w:t>2</w:t>
      </w:r>
      <w:r>
        <w:rPr>
          <w:rFonts w:hint="eastAsia"/>
          <w:szCs w:val="24"/>
          <w:highlight w:val="none"/>
        </w:rPr>
        <w:t>-1：20</w:t>
      </w:r>
      <w:r>
        <w:rPr>
          <w:rFonts w:hint="eastAsia"/>
          <w:szCs w:val="24"/>
          <w:highlight w:val="none"/>
          <w:lang w:val="en-US" w:eastAsia="zh-CN"/>
        </w:rPr>
        <w:t>20</w:t>
      </w:r>
      <w:r>
        <w:rPr>
          <w:rFonts w:hint="eastAsia"/>
          <w:szCs w:val="24"/>
          <w:highlight w:val="none"/>
        </w:rPr>
        <w:t>年“</w:t>
      </w:r>
      <w:r>
        <w:rPr>
          <w:rFonts w:hint="eastAsia"/>
          <w:bCs/>
          <w:color w:val="000000" w:themeColor="text1"/>
          <w:highlight w:val="none"/>
          <w14:textFill>
            <w14:solidFill>
              <w14:schemeClr w14:val="tx1"/>
            </w14:solidFill>
          </w14:textFill>
        </w:rPr>
        <w:t>云岩区</w:t>
      </w:r>
      <w:r>
        <w:rPr>
          <w:rFonts w:hint="eastAsia"/>
          <w:bCs/>
          <w:color w:val="000000" w:themeColor="text1"/>
          <w:highlight w:val="none"/>
          <w:lang w:val="en-US" w:eastAsia="zh-CN"/>
          <w14:textFill>
            <w14:solidFill>
              <w14:schemeClr w14:val="tx1"/>
            </w14:solidFill>
          </w14:textFill>
        </w:rPr>
        <w:t>城市绿化养护维护项目</w:t>
      </w:r>
      <w:r>
        <w:rPr>
          <w:rFonts w:hint="eastAsia"/>
          <w:szCs w:val="24"/>
          <w:highlight w:val="none"/>
        </w:rPr>
        <w:t>”支出绩效评分表</w:t>
      </w:r>
    </w:p>
    <w:tbl>
      <w:tblPr>
        <w:tblStyle w:val="17"/>
        <w:tblW w:w="87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1984"/>
        <w:gridCol w:w="3353"/>
        <w:gridCol w:w="847"/>
        <w:gridCol w:w="11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368" w:type="dxa"/>
            <w:shd w:val="clear" w:color="auto" w:fill="auto"/>
            <w:vAlign w:val="center"/>
          </w:tcPr>
          <w:p>
            <w:pPr>
              <w:spacing w:line="240" w:lineRule="auto"/>
              <w:ind w:firstLine="0" w:firstLineChars="0"/>
              <w:jc w:val="center"/>
              <w:rPr>
                <w:b/>
                <w:bCs/>
                <w:sz w:val="22"/>
                <w:szCs w:val="24"/>
                <w:highlight w:val="none"/>
              </w:rPr>
            </w:pPr>
            <w:r>
              <w:rPr>
                <w:b/>
                <w:bCs/>
                <w:sz w:val="22"/>
                <w:szCs w:val="24"/>
                <w:highlight w:val="none"/>
              </w:rPr>
              <w:t>一级指标</w:t>
            </w:r>
          </w:p>
        </w:tc>
        <w:tc>
          <w:tcPr>
            <w:tcW w:w="1984" w:type="dxa"/>
            <w:shd w:val="clear" w:color="auto" w:fill="auto"/>
            <w:vAlign w:val="center"/>
          </w:tcPr>
          <w:p>
            <w:pPr>
              <w:spacing w:line="240" w:lineRule="auto"/>
              <w:ind w:firstLine="0" w:firstLineChars="0"/>
              <w:jc w:val="center"/>
              <w:rPr>
                <w:b/>
                <w:bCs/>
                <w:sz w:val="22"/>
                <w:szCs w:val="24"/>
                <w:highlight w:val="none"/>
              </w:rPr>
            </w:pPr>
            <w:r>
              <w:rPr>
                <w:b/>
                <w:bCs/>
                <w:sz w:val="22"/>
                <w:szCs w:val="24"/>
                <w:highlight w:val="none"/>
              </w:rPr>
              <w:t>二级指标</w:t>
            </w:r>
          </w:p>
        </w:tc>
        <w:tc>
          <w:tcPr>
            <w:tcW w:w="3353" w:type="dxa"/>
            <w:shd w:val="clear" w:color="auto" w:fill="auto"/>
            <w:vAlign w:val="center"/>
          </w:tcPr>
          <w:p>
            <w:pPr>
              <w:spacing w:line="240" w:lineRule="auto"/>
              <w:ind w:firstLine="0" w:firstLineChars="0"/>
              <w:jc w:val="center"/>
              <w:rPr>
                <w:b/>
                <w:bCs/>
                <w:sz w:val="22"/>
                <w:szCs w:val="24"/>
                <w:highlight w:val="none"/>
              </w:rPr>
            </w:pPr>
            <w:r>
              <w:rPr>
                <w:b/>
                <w:bCs/>
                <w:sz w:val="22"/>
                <w:szCs w:val="24"/>
                <w:highlight w:val="none"/>
              </w:rPr>
              <w:t>三级指标</w:t>
            </w:r>
          </w:p>
        </w:tc>
        <w:tc>
          <w:tcPr>
            <w:tcW w:w="847" w:type="dxa"/>
            <w:shd w:val="clear" w:color="auto" w:fill="auto"/>
            <w:vAlign w:val="center"/>
          </w:tcPr>
          <w:p>
            <w:pPr>
              <w:spacing w:line="240" w:lineRule="auto"/>
              <w:ind w:firstLine="0" w:firstLineChars="0"/>
              <w:jc w:val="center"/>
              <w:rPr>
                <w:b/>
                <w:bCs/>
                <w:sz w:val="22"/>
                <w:szCs w:val="24"/>
                <w:highlight w:val="none"/>
              </w:rPr>
            </w:pPr>
            <w:r>
              <w:rPr>
                <w:b/>
                <w:bCs/>
                <w:sz w:val="22"/>
                <w:szCs w:val="24"/>
                <w:highlight w:val="none"/>
              </w:rPr>
              <w:t>分值</w:t>
            </w:r>
          </w:p>
        </w:tc>
        <w:tc>
          <w:tcPr>
            <w:tcW w:w="1191" w:type="dxa"/>
            <w:shd w:val="clear" w:color="auto" w:fill="auto"/>
            <w:vAlign w:val="center"/>
          </w:tcPr>
          <w:p>
            <w:pPr>
              <w:spacing w:line="240" w:lineRule="auto"/>
              <w:ind w:firstLine="0" w:firstLineChars="0"/>
              <w:jc w:val="center"/>
              <w:rPr>
                <w:b/>
                <w:bCs/>
                <w:sz w:val="22"/>
                <w:szCs w:val="24"/>
                <w:highlight w:val="none"/>
              </w:rPr>
            </w:pPr>
            <w:r>
              <w:rPr>
                <w:b/>
                <w:bCs/>
                <w:sz w:val="22"/>
                <w:szCs w:val="24"/>
                <w:highlight w:val="none"/>
              </w:rPr>
              <w:t>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8" w:type="dxa"/>
            <w:vMerge w:val="restart"/>
            <w:vAlign w:val="center"/>
          </w:tcPr>
          <w:p>
            <w:pPr>
              <w:spacing w:line="240" w:lineRule="auto"/>
              <w:ind w:firstLine="0" w:firstLineChars="0"/>
              <w:jc w:val="center"/>
              <w:rPr>
                <w:rFonts w:hint="default" w:eastAsia="仿宋_GB2312"/>
                <w:sz w:val="21"/>
                <w:highlight w:val="none"/>
                <w:lang w:val="en-US" w:eastAsia="zh-CN"/>
              </w:rPr>
            </w:pPr>
            <w:r>
              <w:rPr>
                <w:sz w:val="21"/>
                <w:highlight w:val="none"/>
              </w:rPr>
              <w:t>决策</w:t>
            </w:r>
            <w:r>
              <w:rPr>
                <w:rFonts w:hint="eastAsia"/>
                <w:sz w:val="21"/>
                <w:highlight w:val="none"/>
                <w:lang w:eastAsia="zh-CN"/>
              </w:rPr>
              <w:t>（</w:t>
            </w:r>
            <w:r>
              <w:rPr>
                <w:rFonts w:hint="eastAsia"/>
                <w:sz w:val="21"/>
                <w:highlight w:val="none"/>
                <w:lang w:val="en-US" w:eastAsia="zh-CN"/>
              </w:rPr>
              <w:t>15分）</w:t>
            </w:r>
          </w:p>
        </w:tc>
        <w:tc>
          <w:tcPr>
            <w:tcW w:w="1984" w:type="dxa"/>
            <w:vMerge w:val="restart"/>
            <w:vAlign w:val="center"/>
          </w:tcPr>
          <w:p>
            <w:pPr>
              <w:spacing w:line="240" w:lineRule="auto"/>
              <w:ind w:firstLine="0" w:firstLineChars="0"/>
              <w:jc w:val="center"/>
              <w:rPr>
                <w:rFonts w:hint="default" w:ascii="Times New Roman" w:hAnsi="Times New Roman" w:eastAsia="仿宋_GB2312" w:cs="Times New Roman"/>
                <w:sz w:val="21"/>
                <w:highlight w:val="none"/>
                <w:lang w:eastAsia="zh-CN"/>
              </w:rPr>
            </w:pPr>
            <w:r>
              <w:rPr>
                <w:rFonts w:hint="default" w:ascii="Times New Roman" w:hAnsi="Times New Roman" w:cs="Times New Roman"/>
                <w:sz w:val="21"/>
                <w:highlight w:val="none"/>
              </w:rPr>
              <w:t>项目立项</w:t>
            </w:r>
            <w:r>
              <w:rPr>
                <w:rFonts w:hint="default" w:ascii="Times New Roman" w:hAnsi="Times New Roman" w:cs="Times New Roman"/>
                <w:sz w:val="21"/>
                <w:highlight w:val="none"/>
                <w:lang w:eastAsia="zh-CN"/>
              </w:rPr>
              <w:t>（</w:t>
            </w:r>
            <w:r>
              <w:rPr>
                <w:rFonts w:hint="default" w:ascii="Times New Roman" w:hAnsi="Times New Roman" w:cs="Times New Roman"/>
                <w:sz w:val="21"/>
                <w:highlight w:val="none"/>
                <w:lang w:val="en-US" w:eastAsia="zh-CN"/>
              </w:rPr>
              <w:t>5分</w:t>
            </w:r>
            <w:r>
              <w:rPr>
                <w:rFonts w:hint="default" w:ascii="Times New Roman" w:hAnsi="Times New Roman" w:cs="Times New Roman"/>
                <w:sz w:val="21"/>
                <w:highlight w:val="none"/>
                <w:lang w:eastAsia="zh-CN"/>
              </w:rPr>
              <w:t>）</w:t>
            </w:r>
          </w:p>
        </w:tc>
        <w:tc>
          <w:tcPr>
            <w:tcW w:w="3353" w:type="dxa"/>
            <w:vAlign w:val="center"/>
          </w:tcPr>
          <w:p>
            <w:pPr>
              <w:widowControl/>
              <w:spacing w:line="240" w:lineRule="auto"/>
              <w:ind w:firstLine="0" w:firstLineChars="0"/>
              <w:jc w:val="center"/>
              <w:textAlignment w:val="center"/>
              <w:rPr>
                <w:sz w:val="21"/>
                <w:highlight w:val="none"/>
              </w:rPr>
            </w:pPr>
            <w:r>
              <w:rPr>
                <w:color w:val="000000"/>
                <w:kern w:val="0"/>
                <w:sz w:val="21"/>
                <w:highlight w:val="none"/>
                <w:lang w:bidi="ar"/>
              </w:rPr>
              <w:t>项目立项充分性</w:t>
            </w:r>
          </w:p>
        </w:tc>
        <w:tc>
          <w:tcPr>
            <w:tcW w:w="847" w:type="dxa"/>
            <w:vAlign w:val="center"/>
          </w:tcPr>
          <w:p>
            <w:pPr>
              <w:widowControl/>
              <w:snapToGrid w:val="0"/>
              <w:spacing w:line="240" w:lineRule="auto"/>
              <w:ind w:firstLine="0" w:firstLineChars="0"/>
              <w:jc w:val="center"/>
              <w:rPr>
                <w:sz w:val="21"/>
                <w:highlight w:val="none"/>
              </w:rPr>
            </w:pPr>
            <w:r>
              <w:rPr>
                <w:rFonts w:hint="eastAsia" w:cs="Times New Roman"/>
                <w:sz w:val="21"/>
                <w:szCs w:val="21"/>
                <w:lang w:val="en-US" w:eastAsia="zh-CN"/>
              </w:rPr>
              <w:t>2</w:t>
            </w:r>
          </w:p>
        </w:tc>
        <w:tc>
          <w:tcPr>
            <w:tcW w:w="1191" w:type="dxa"/>
            <w:vAlign w:val="center"/>
          </w:tcPr>
          <w:p>
            <w:pPr>
              <w:autoSpaceDE w:val="0"/>
              <w:spacing w:line="240" w:lineRule="auto"/>
              <w:ind w:firstLine="0" w:firstLineChars="0"/>
              <w:jc w:val="center"/>
              <w:rPr>
                <w:sz w:val="21"/>
                <w:highlight w:val="none"/>
              </w:rPr>
            </w:pPr>
            <w:r>
              <w:rPr>
                <w:color w:val="auto"/>
                <w:sz w:val="21"/>
                <w:shd w:val="clear" w:color="auto" w:fill="auto"/>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8" w:type="dxa"/>
            <w:vMerge w:val="continue"/>
            <w:vAlign w:val="center"/>
          </w:tcPr>
          <w:p>
            <w:pPr>
              <w:spacing w:line="240" w:lineRule="auto"/>
              <w:ind w:firstLine="0" w:firstLineChars="0"/>
              <w:jc w:val="center"/>
              <w:rPr>
                <w:sz w:val="21"/>
                <w:highlight w:val="none"/>
              </w:rPr>
            </w:pPr>
          </w:p>
        </w:tc>
        <w:tc>
          <w:tcPr>
            <w:tcW w:w="1984" w:type="dxa"/>
            <w:vMerge w:val="continue"/>
            <w:vAlign w:val="center"/>
          </w:tcPr>
          <w:p>
            <w:pPr>
              <w:spacing w:line="240" w:lineRule="auto"/>
              <w:ind w:firstLine="0" w:firstLineChars="0"/>
              <w:jc w:val="center"/>
              <w:rPr>
                <w:rFonts w:hint="default" w:ascii="Times New Roman" w:hAnsi="Times New Roman" w:cs="Times New Roman"/>
                <w:sz w:val="21"/>
                <w:highlight w:val="none"/>
              </w:rPr>
            </w:pPr>
          </w:p>
        </w:tc>
        <w:tc>
          <w:tcPr>
            <w:tcW w:w="3353" w:type="dxa"/>
            <w:vAlign w:val="center"/>
          </w:tcPr>
          <w:p>
            <w:pPr>
              <w:widowControl/>
              <w:spacing w:line="240" w:lineRule="auto"/>
              <w:ind w:firstLine="0" w:firstLineChars="0"/>
              <w:jc w:val="center"/>
              <w:textAlignment w:val="center"/>
              <w:rPr>
                <w:sz w:val="21"/>
                <w:highlight w:val="none"/>
              </w:rPr>
            </w:pPr>
            <w:r>
              <w:rPr>
                <w:color w:val="000000"/>
                <w:kern w:val="0"/>
                <w:sz w:val="21"/>
                <w:highlight w:val="none"/>
                <w:lang w:bidi="ar"/>
              </w:rPr>
              <w:t>项目立项规范性</w:t>
            </w:r>
          </w:p>
        </w:tc>
        <w:tc>
          <w:tcPr>
            <w:tcW w:w="847" w:type="dxa"/>
            <w:vAlign w:val="center"/>
          </w:tcPr>
          <w:p>
            <w:pPr>
              <w:widowControl/>
              <w:snapToGrid w:val="0"/>
              <w:spacing w:line="240" w:lineRule="auto"/>
              <w:ind w:firstLine="0" w:firstLineChars="0"/>
              <w:jc w:val="center"/>
              <w:rPr>
                <w:sz w:val="21"/>
                <w:highlight w:val="none"/>
              </w:rPr>
            </w:pPr>
            <w:r>
              <w:rPr>
                <w:rFonts w:cs="Times New Roman"/>
                <w:sz w:val="21"/>
                <w:szCs w:val="21"/>
              </w:rPr>
              <w:t>3</w:t>
            </w:r>
          </w:p>
        </w:tc>
        <w:tc>
          <w:tcPr>
            <w:tcW w:w="1191" w:type="dxa"/>
            <w:vAlign w:val="center"/>
          </w:tcPr>
          <w:p>
            <w:pPr>
              <w:autoSpaceDE w:val="0"/>
              <w:spacing w:line="240" w:lineRule="auto"/>
              <w:ind w:firstLine="0" w:firstLineChars="0"/>
              <w:jc w:val="center"/>
              <w:rPr>
                <w:rFonts w:hint="eastAsia" w:eastAsia="仿宋_GB2312"/>
                <w:sz w:val="21"/>
                <w:highlight w:val="none"/>
                <w:lang w:eastAsia="zh-CN"/>
              </w:rPr>
            </w:pPr>
            <w:r>
              <w:rPr>
                <w:rFonts w:hint="eastAsia"/>
                <w:color w:val="auto"/>
                <w:sz w:val="21"/>
                <w:shd w:val="clear" w:color="auto" w:fill="auto"/>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8" w:type="dxa"/>
            <w:vMerge w:val="continue"/>
            <w:vAlign w:val="center"/>
          </w:tcPr>
          <w:p>
            <w:pPr>
              <w:spacing w:line="240" w:lineRule="auto"/>
              <w:ind w:firstLine="0" w:firstLineChars="0"/>
              <w:jc w:val="center"/>
              <w:rPr>
                <w:sz w:val="21"/>
                <w:highlight w:val="none"/>
              </w:rPr>
            </w:pPr>
          </w:p>
        </w:tc>
        <w:tc>
          <w:tcPr>
            <w:tcW w:w="1984" w:type="dxa"/>
            <w:vMerge w:val="restart"/>
            <w:vAlign w:val="center"/>
          </w:tcPr>
          <w:p>
            <w:pPr>
              <w:spacing w:line="240" w:lineRule="auto"/>
              <w:ind w:firstLine="0" w:firstLineChars="0"/>
              <w:jc w:val="center"/>
              <w:rPr>
                <w:rFonts w:hint="default" w:ascii="Times New Roman" w:hAnsi="Times New Roman" w:eastAsia="仿宋_GB2312" w:cs="Times New Roman"/>
                <w:sz w:val="21"/>
                <w:highlight w:val="none"/>
                <w:lang w:eastAsia="zh-CN"/>
              </w:rPr>
            </w:pPr>
            <w:r>
              <w:rPr>
                <w:rFonts w:hint="default" w:ascii="Times New Roman" w:hAnsi="Times New Roman" w:cs="Times New Roman"/>
                <w:sz w:val="21"/>
                <w:highlight w:val="none"/>
              </w:rPr>
              <w:t>绩效目标</w:t>
            </w:r>
            <w:r>
              <w:rPr>
                <w:rFonts w:hint="default" w:ascii="Times New Roman" w:hAnsi="Times New Roman" w:cs="Times New Roman"/>
                <w:sz w:val="21"/>
                <w:highlight w:val="none"/>
                <w:lang w:eastAsia="zh-CN"/>
              </w:rPr>
              <w:t>（</w:t>
            </w:r>
            <w:r>
              <w:rPr>
                <w:rFonts w:hint="default" w:ascii="Times New Roman" w:hAnsi="Times New Roman" w:cs="Times New Roman"/>
                <w:sz w:val="21"/>
                <w:highlight w:val="none"/>
                <w:lang w:val="en-US" w:eastAsia="zh-CN"/>
              </w:rPr>
              <w:t>5分</w:t>
            </w:r>
            <w:r>
              <w:rPr>
                <w:rFonts w:hint="default" w:ascii="Times New Roman" w:hAnsi="Times New Roman" w:cs="Times New Roman"/>
                <w:sz w:val="21"/>
                <w:highlight w:val="none"/>
                <w:lang w:eastAsia="zh-CN"/>
              </w:rPr>
              <w:t>）</w:t>
            </w:r>
          </w:p>
        </w:tc>
        <w:tc>
          <w:tcPr>
            <w:tcW w:w="3353" w:type="dxa"/>
            <w:vAlign w:val="center"/>
          </w:tcPr>
          <w:p>
            <w:pPr>
              <w:widowControl/>
              <w:spacing w:line="240" w:lineRule="auto"/>
              <w:ind w:firstLine="0" w:firstLineChars="0"/>
              <w:jc w:val="center"/>
              <w:textAlignment w:val="center"/>
              <w:rPr>
                <w:sz w:val="21"/>
                <w:highlight w:val="none"/>
              </w:rPr>
            </w:pPr>
            <w:r>
              <w:rPr>
                <w:color w:val="000000"/>
                <w:kern w:val="0"/>
                <w:sz w:val="21"/>
                <w:highlight w:val="none"/>
                <w:lang w:bidi="ar"/>
              </w:rPr>
              <w:t>绩效目标合理性</w:t>
            </w:r>
          </w:p>
        </w:tc>
        <w:tc>
          <w:tcPr>
            <w:tcW w:w="847" w:type="dxa"/>
            <w:vAlign w:val="center"/>
          </w:tcPr>
          <w:p>
            <w:pPr>
              <w:widowControl/>
              <w:snapToGrid w:val="0"/>
              <w:spacing w:line="240" w:lineRule="auto"/>
              <w:ind w:firstLine="0" w:firstLineChars="0"/>
              <w:jc w:val="center"/>
              <w:rPr>
                <w:sz w:val="21"/>
                <w:highlight w:val="none"/>
              </w:rPr>
            </w:pPr>
            <w:r>
              <w:rPr>
                <w:rFonts w:hint="eastAsia" w:cs="Times New Roman"/>
                <w:sz w:val="21"/>
                <w:szCs w:val="21"/>
                <w:lang w:val="en-US" w:eastAsia="zh-CN"/>
              </w:rPr>
              <w:t>2</w:t>
            </w:r>
          </w:p>
        </w:tc>
        <w:tc>
          <w:tcPr>
            <w:tcW w:w="1191" w:type="dxa"/>
            <w:vAlign w:val="center"/>
          </w:tcPr>
          <w:p>
            <w:pPr>
              <w:autoSpaceDE w:val="0"/>
              <w:spacing w:line="240" w:lineRule="auto"/>
              <w:ind w:firstLine="0" w:firstLineChars="0"/>
              <w:jc w:val="center"/>
              <w:rPr>
                <w:sz w:val="21"/>
                <w:highlight w:val="none"/>
              </w:rPr>
            </w:pPr>
            <w:r>
              <w:rPr>
                <w:rFonts w:hint="eastAsia"/>
                <w:color w:val="auto"/>
                <w:sz w:val="21"/>
                <w:shd w:val="clear" w:color="auto" w:fill="auto"/>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8" w:type="dxa"/>
            <w:vMerge w:val="continue"/>
            <w:vAlign w:val="center"/>
          </w:tcPr>
          <w:p>
            <w:pPr>
              <w:spacing w:line="240" w:lineRule="auto"/>
              <w:ind w:firstLine="0" w:firstLineChars="0"/>
              <w:jc w:val="center"/>
              <w:rPr>
                <w:sz w:val="21"/>
                <w:highlight w:val="none"/>
              </w:rPr>
            </w:pPr>
          </w:p>
        </w:tc>
        <w:tc>
          <w:tcPr>
            <w:tcW w:w="1984" w:type="dxa"/>
            <w:vMerge w:val="continue"/>
            <w:vAlign w:val="center"/>
          </w:tcPr>
          <w:p>
            <w:pPr>
              <w:spacing w:line="240" w:lineRule="auto"/>
              <w:ind w:firstLine="0" w:firstLineChars="0"/>
              <w:jc w:val="center"/>
              <w:rPr>
                <w:rFonts w:hint="default" w:ascii="Times New Roman" w:hAnsi="Times New Roman" w:cs="Times New Roman"/>
                <w:sz w:val="21"/>
                <w:highlight w:val="none"/>
              </w:rPr>
            </w:pPr>
          </w:p>
        </w:tc>
        <w:tc>
          <w:tcPr>
            <w:tcW w:w="3353" w:type="dxa"/>
            <w:vAlign w:val="center"/>
          </w:tcPr>
          <w:p>
            <w:pPr>
              <w:widowControl/>
              <w:spacing w:line="240" w:lineRule="auto"/>
              <w:ind w:firstLine="0" w:firstLineChars="0"/>
              <w:jc w:val="center"/>
              <w:textAlignment w:val="center"/>
              <w:rPr>
                <w:sz w:val="21"/>
                <w:highlight w:val="none"/>
              </w:rPr>
            </w:pPr>
            <w:r>
              <w:rPr>
                <w:color w:val="000000"/>
                <w:kern w:val="0"/>
                <w:sz w:val="21"/>
                <w:highlight w:val="none"/>
                <w:lang w:bidi="ar"/>
              </w:rPr>
              <w:t>绩效指标明确性</w:t>
            </w:r>
          </w:p>
        </w:tc>
        <w:tc>
          <w:tcPr>
            <w:tcW w:w="847" w:type="dxa"/>
            <w:vAlign w:val="center"/>
          </w:tcPr>
          <w:p>
            <w:pPr>
              <w:widowControl/>
              <w:snapToGrid w:val="0"/>
              <w:spacing w:line="240" w:lineRule="auto"/>
              <w:ind w:firstLine="0" w:firstLineChars="0"/>
              <w:jc w:val="center"/>
              <w:rPr>
                <w:sz w:val="21"/>
                <w:highlight w:val="none"/>
              </w:rPr>
            </w:pPr>
            <w:r>
              <w:rPr>
                <w:rFonts w:cs="Times New Roman"/>
                <w:sz w:val="21"/>
                <w:szCs w:val="21"/>
              </w:rPr>
              <w:t>3</w:t>
            </w:r>
          </w:p>
        </w:tc>
        <w:tc>
          <w:tcPr>
            <w:tcW w:w="1191" w:type="dxa"/>
            <w:vAlign w:val="center"/>
          </w:tcPr>
          <w:p>
            <w:pPr>
              <w:autoSpaceDE w:val="0"/>
              <w:spacing w:line="240" w:lineRule="auto"/>
              <w:ind w:firstLine="0" w:firstLineChars="0"/>
              <w:jc w:val="center"/>
              <w:rPr>
                <w:sz w:val="21"/>
                <w:highlight w:val="none"/>
              </w:rPr>
            </w:pPr>
            <w:r>
              <w:rPr>
                <w:rFonts w:hint="eastAsia"/>
                <w:color w:val="auto"/>
                <w:sz w:val="21"/>
                <w:shd w:val="clear" w:color="auto" w:fill="auto"/>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8" w:type="dxa"/>
            <w:vMerge w:val="continue"/>
            <w:vAlign w:val="center"/>
          </w:tcPr>
          <w:p>
            <w:pPr>
              <w:spacing w:line="240" w:lineRule="auto"/>
              <w:ind w:firstLine="0" w:firstLineChars="0"/>
              <w:jc w:val="center"/>
              <w:rPr>
                <w:sz w:val="21"/>
                <w:highlight w:val="none"/>
              </w:rPr>
            </w:pPr>
          </w:p>
        </w:tc>
        <w:tc>
          <w:tcPr>
            <w:tcW w:w="1984" w:type="dxa"/>
            <w:vMerge w:val="restart"/>
            <w:vAlign w:val="center"/>
          </w:tcPr>
          <w:p>
            <w:pPr>
              <w:spacing w:line="240" w:lineRule="auto"/>
              <w:ind w:firstLine="0" w:firstLineChars="0"/>
              <w:jc w:val="center"/>
              <w:rPr>
                <w:rFonts w:hint="default" w:ascii="Times New Roman" w:hAnsi="Times New Roman" w:eastAsia="仿宋_GB2312" w:cs="Times New Roman"/>
                <w:sz w:val="21"/>
                <w:highlight w:val="none"/>
                <w:lang w:eastAsia="zh-CN"/>
              </w:rPr>
            </w:pPr>
            <w:r>
              <w:rPr>
                <w:rFonts w:hint="default" w:ascii="Times New Roman" w:hAnsi="Times New Roman" w:cs="Times New Roman"/>
                <w:sz w:val="21"/>
                <w:highlight w:val="none"/>
              </w:rPr>
              <w:t>资金投入</w:t>
            </w:r>
            <w:r>
              <w:rPr>
                <w:rFonts w:hint="default" w:ascii="Times New Roman" w:hAnsi="Times New Roman" w:cs="Times New Roman"/>
                <w:sz w:val="21"/>
                <w:highlight w:val="none"/>
                <w:lang w:eastAsia="zh-CN"/>
              </w:rPr>
              <w:t>（</w:t>
            </w:r>
            <w:r>
              <w:rPr>
                <w:rFonts w:hint="default" w:ascii="Times New Roman" w:hAnsi="Times New Roman" w:cs="Times New Roman"/>
                <w:sz w:val="21"/>
                <w:highlight w:val="none"/>
                <w:lang w:val="en-US" w:eastAsia="zh-CN"/>
              </w:rPr>
              <w:t>5分</w:t>
            </w:r>
            <w:r>
              <w:rPr>
                <w:rFonts w:hint="default" w:ascii="Times New Roman" w:hAnsi="Times New Roman" w:cs="Times New Roman"/>
                <w:sz w:val="21"/>
                <w:highlight w:val="none"/>
                <w:lang w:eastAsia="zh-CN"/>
              </w:rPr>
              <w:t>）</w:t>
            </w:r>
          </w:p>
        </w:tc>
        <w:tc>
          <w:tcPr>
            <w:tcW w:w="3353" w:type="dxa"/>
            <w:vAlign w:val="center"/>
          </w:tcPr>
          <w:p>
            <w:pPr>
              <w:widowControl/>
              <w:spacing w:line="240" w:lineRule="auto"/>
              <w:ind w:firstLine="0" w:firstLineChars="0"/>
              <w:jc w:val="center"/>
              <w:textAlignment w:val="center"/>
              <w:rPr>
                <w:sz w:val="21"/>
                <w:highlight w:val="none"/>
              </w:rPr>
            </w:pPr>
            <w:r>
              <w:rPr>
                <w:color w:val="000000"/>
                <w:kern w:val="0"/>
                <w:sz w:val="21"/>
                <w:highlight w:val="none"/>
                <w:lang w:bidi="ar"/>
              </w:rPr>
              <w:t>预算编制科学性</w:t>
            </w:r>
          </w:p>
        </w:tc>
        <w:tc>
          <w:tcPr>
            <w:tcW w:w="847" w:type="dxa"/>
            <w:vAlign w:val="center"/>
          </w:tcPr>
          <w:p>
            <w:pPr>
              <w:widowControl/>
              <w:snapToGrid w:val="0"/>
              <w:spacing w:line="240" w:lineRule="auto"/>
              <w:ind w:firstLine="0" w:firstLineChars="0"/>
              <w:jc w:val="center"/>
              <w:rPr>
                <w:sz w:val="21"/>
                <w:highlight w:val="none"/>
              </w:rPr>
            </w:pPr>
            <w:r>
              <w:rPr>
                <w:rFonts w:hint="eastAsia" w:cs="Times New Roman"/>
                <w:sz w:val="21"/>
                <w:szCs w:val="21"/>
                <w:lang w:val="en-US" w:eastAsia="zh-CN"/>
              </w:rPr>
              <w:t>3</w:t>
            </w:r>
          </w:p>
        </w:tc>
        <w:tc>
          <w:tcPr>
            <w:tcW w:w="1191" w:type="dxa"/>
            <w:vAlign w:val="center"/>
          </w:tcPr>
          <w:p>
            <w:pPr>
              <w:autoSpaceDE w:val="0"/>
              <w:spacing w:line="240" w:lineRule="auto"/>
              <w:ind w:firstLine="0" w:firstLineChars="0"/>
              <w:jc w:val="center"/>
              <w:rPr>
                <w:sz w:val="21"/>
                <w:highlight w:val="none"/>
              </w:rPr>
            </w:pPr>
            <w:r>
              <w:rPr>
                <w:rFonts w:hint="eastAsia"/>
                <w:color w:val="auto"/>
                <w:sz w:val="21"/>
                <w:highlight w:val="none"/>
                <w:shd w:val="clear" w:color="auto" w:fill="auto"/>
                <w:lang w:val="en-US" w:eastAsia="zh-CN"/>
              </w:rPr>
              <w:t>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 w:hRule="atLeast"/>
          <w:jc w:val="center"/>
        </w:trPr>
        <w:tc>
          <w:tcPr>
            <w:tcW w:w="1368" w:type="dxa"/>
            <w:vMerge w:val="continue"/>
            <w:vAlign w:val="center"/>
          </w:tcPr>
          <w:p>
            <w:pPr>
              <w:spacing w:line="240" w:lineRule="auto"/>
              <w:ind w:firstLine="0" w:firstLineChars="0"/>
              <w:jc w:val="center"/>
              <w:rPr>
                <w:sz w:val="21"/>
                <w:highlight w:val="none"/>
              </w:rPr>
            </w:pPr>
          </w:p>
        </w:tc>
        <w:tc>
          <w:tcPr>
            <w:tcW w:w="1984" w:type="dxa"/>
            <w:vMerge w:val="continue"/>
            <w:vAlign w:val="center"/>
          </w:tcPr>
          <w:p>
            <w:pPr>
              <w:spacing w:line="240" w:lineRule="auto"/>
              <w:ind w:firstLine="0" w:firstLineChars="0"/>
              <w:jc w:val="center"/>
              <w:rPr>
                <w:rFonts w:hint="default" w:ascii="Times New Roman" w:hAnsi="Times New Roman" w:cs="Times New Roman"/>
                <w:sz w:val="21"/>
                <w:highlight w:val="none"/>
              </w:rPr>
            </w:pPr>
          </w:p>
        </w:tc>
        <w:tc>
          <w:tcPr>
            <w:tcW w:w="3353" w:type="dxa"/>
            <w:vAlign w:val="center"/>
          </w:tcPr>
          <w:p>
            <w:pPr>
              <w:widowControl/>
              <w:spacing w:line="240" w:lineRule="auto"/>
              <w:ind w:firstLine="0" w:firstLineChars="0"/>
              <w:jc w:val="center"/>
              <w:textAlignment w:val="center"/>
              <w:rPr>
                <w:sz w:val="21"/>
                <w:highlight w:val="none"/>
              </w:rPr>
            </w:pPr>
            <w:r>
              <w:rPr>
                <w:color w:val="000000"/>
                <w:kern w:val="0"/>
                <w:sz w:val="21"/>
                <w:highlight w:val="none"/>
                <w:lang w:bidi="ar"/>
              </w:rPr>
              <w:t>资金分配合理性</w:t>
            </w:r>
          </w:p>
        </w:tc>
        <w:tc>
          <w:tcPr>
            <w:tcW w:w="847" w:type="dxa"/>
            <w:vAlign w:val="center"/>
          </w:tcPr>
          <w:p>
            <w:pPr>
              <w:widowControl/>
              <w:snapToGrid w:val="0"/>
              <w:spacing w:line="240" w:lineRule="auto"/>
              <w:ind w:firstLine="0" w:firstLineChars="0"/>
              <w:jc w:val="center"/>
              <w:rPr>
                <w:sz w:val="21"/>
                <w:highlight w:val="none"/>
              </w:rPr>
            </w:pPr>
            <w:r>
              <w:rPr>
                <w:rFonts w:hint="eastAsia" w:cs="Times New Roman"/>
                <w:sz w:val="21"/>
                <w:szCs w:val="21"/>
                <w:lang w:val="en-US" w:eastAsia="zh-CN"/>
              </w:rPr>
              <w:t>2</w:t>
            </w:r>
          </w:p>
        </w:tc>
        <w:tc>
          <w:tcPr>
            <w:tcW w:w="1191" w:type="dxa"/>
            <w:vAlign w:val="center"/>
          </w:tcPr>
          <w:p>
            <w:pPr>
              <w:autoSpaceDE w:val="0"/>
              <w:spacing w:line="240" w:lineRule="auto"/>
              <w:ind w:firstLine="0" w:firstLineChars="0"/>
              <w:jc w:val="center"/>
              <w:rPr>
                <w:sz w:val="21"/>
                <w:highlight w:val="none"/>
              </w:rPr>
            </w:pPr>
            <w:r>
              <w:rPr>
                <w:rFonts w:hint="eastAsia"/>
                <w:color w:val="auto"/>
                <w:sz w:val="21"/>
                <w:highlight w:val="none"/>
                <w:shd w:val="clear" w:color="auto" w:fill="auto"/>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8" w:type="dxa"/>
            <w:vMerge w:val="restart"/>
            <w:vAlign w:val="center"/>
          </w:tcPr>
          <w:p>
            <w:pPr>
              <w:spacing w:line="240" w:lineRule="auto"/>
              <w:ind w:firstLine="0" w:firstLineChars="0"/>
              <w:jc w:val="center"/>
              <w:rPr>
                <w:rFonts w:hint="eastAsia" w:eastAsia="仿宋_GB2312"/>
                <w:sz w:val="21"/>
                <w:highlight w:val="none"/>
                <w:lang w:eastAsia="zh-CN"/>
              </w:rPr>
            </w:pPr>
            <w:r>
              <w:rPr>
                <w:sz w:val="21"/>
                <w:highlight w:val="none"/>
              </w:rPr>
              <w:t>过程</w:t>
            </w:r>
            <w:r>
              <w:rPr>
                <w:rFonts w:hint="eastAsia"/>
                <w:sz w:val="21"/>
                <w:highlight w:val="none"/>
                <w:lang w:eastAsia="zh-CN"/>
              </w:rPr>
              <w:t>（</w:t>
            </w:r>
            <w:r>
              <w:rPr>
                <w:rFonts w:hint="eastAsia"/>
                <w:sz w:val="21"/>
                <w:highlight w:val="none"/>
                <w:lang w:val="en-US" w:eastAsia="zh-CN"/>
              </w:rPr>
              <w:t>20分</w:t>
            </w:r>
            <w:r>
              <w:rPr>
                <w:rFonts w:hint="eastAsia"/>
                <w:sz w:val="21"/>
                <w:highlight w:val="none"/>
                <w:lang w:eastAsia="zh-CN"/>
              </w:rPr>
              <w:t>）</w:t>
            </w:r>
          </w:p>
        </w:tc>
        <w:tc>
          <w:tcPr>
            <w:tcW w:w="1984" w:type="dxa"/>
            <w:vMerge w:val="restart"/>
            <w:vAlign w:val="center"/>
          </w:tcPr>
          <w:p>
            <w:pPr>
              <w:spacing w:line="240" w:lineRule="auto"/>
              <w:ind w:firstLine="0" w:firstLineChars="0"/>
              <w:jc w:val="center"/>
              <w:rPr>
                <w:rFonts w:hint="default" w:ascii="Times New Roman" w:hAnsi="Times New Roman" w:eastAsia="仿宋_GB2312" w:cs="Times New Roman"/>
                <w:sz w:val="21"/>
                <w:highlight w:val="none"/>
                <w:lang w:eastAsia="zh-CN"/>
              </w:rPr>
            </w:pPr>
            <w:r>
              <w:rPr>
                <w:rFonts w:hint="default" w:ascii="Times New Roman" w:hAnsi="Times New Roman" w:cs="Times New Roman"/>
                <w:sz w:val="21"/>
                <w:highlight w:val="none"/>
              </w:rPr>
              <w:t>资金管理</w:t>
            </w:r>
            <w:r>
              <w:rPr>
                <w:rFonts w:hint="default" w:ascii="Times New Roman" w:hAnsi="Times New Roman" w:cs="Times New Roman"/>
                <w:sz w:val="21"/>
                <w:highlight w:val="none"/>
                <w:lang w:eastAsia="zh-CN"/>
              </w:rPr>
              <w:t>（</w:t>
            </w:r>
            <w:r>
              <w:rPr>
                <w:rFonts w:hint="default" w:ascii="Times New Roman" w:hAnsi="Times New Roman" w:cs="Times New Roman"/>
                <w:sz w:val="21"/>
                <w:highlight w:val="none"/>
                <w:lang w:val="en-US" w:eastAsia="zh-CN"/>
              </w:rPr>
              <w:t>10分</w:t>
            </w:r>
            <w:r>
              <w:rPr>
                <w:rFonts w:hint="default" w:ascii="Times New Roman" w:hAnsi="Times New Roman" w:cs="Times New Roman"/>
                <w:sz w:val="21"/>
                <w:highlight w:val="none"/>
                <w:lang w:eastAsia="zh-CN"/>
              </w:rPr>
              <w:t>）</w:t>
            </w:r>
          </w:p>
        </w:tc>
        <w:tc>
          <w:tcPr>
            <w:tcW w:w="3353" w:type="dxa"/>
            <w:vAlign w:val="center"/>
          </w:tcPr>
          <w:p>
            <w:pPr>
              <w:widowControl/>
              <w:spacing w:line="240" w:lineRule="auto"/>
              <w:ind w:firstLine="0" w:firstLineChars="0"/>
              <w:jc w:val="center"/>
              <w:textAlignment w:val="center"/>
              <w:rPr>
                <w:sz w:val="21"/>
                <w:highlight w:val="none"/>
              </w:rPr>
            </w:pPr>
            <w:r>
              <w:rPr>
                <w:color w:val="000000"/>
                <w:kern w:val="0"/>
                <w:sz w:val="21"/>
                <w:highlight w:val="none"/>
                <w:lang w:bidi="ar"/>
              </w:rPr>
              <w:t>资金到位率</w:t>
            </w:r>
          </w:p>
        </w:tc>
        <w:tc>
          <w:tcPr>
            <w:tcW w:w="847" w:type="dxa"/>
            <w:vAlign w:val="center"/>
          </w:tcPr>
          <w:p>
            <w:pPr>
              <w:widowControl/>
              <w:snapToGrid w:val="0"/>
              <w:spacing w:line="240" w:lineRule="auto"/>
              <w:ind w:firstLine="0" w:firstLineChars="0"/>
              <w:jc w:val="center"/>
              <w:rPr>
                <w:sz w:val="21"/>
                <w:highlight w:val="none"/>
              </w:rPr>
            </w:pPr>
            <w:r>
              <w:rPr>
                <w:rFonts w:hint="eastAsia" w:cs="Times New Roman"/>
                <w:sz w:val="21"/>
                <w:szCs w:val="21"/>
                <w:lang w:val="en-US" w:eastAsia="zh-CN"/>
              </w:rPr>
              <w:t>3</w:t>
            </w:r>
          </w:p>
        </w:tc>
        <w:tc>
          <w:tcPr>
            <w:tcW w:w="1191" w:type="dxa"/>
            <w:vAlign w:val="center"/>
          </w:tcPr>
          <w:p>
            <w:pPr>
              <w:autoSpaceDE w:val="0"/>
              <w:spacing w:line="240" w:lineRule="auto"/>
              <w:ind w:firstLine="0" w:firstLineChars="0"/>
              <w:jc w:val="center"/>
              <w:rPr>
                <w:sz w:val="21"/>
                <w:highlight w:val="none"/>
              </w:rPr>
            </w:pPr>
            <w:r>
              <w:rPr>
                <w:rFonts w:hint="eastAsia"/>
                <w:sz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8" w:type="dxa"/>
            <w:vMerge w:val="continue"/>
            <w:vAlign w:val="center"/>
          </w:tcPr>
          <w:p>
            <w:pPr>
              <w:spacing w:line="240" w:lineRule="auto"/>
              <w:ind w:firstLine="0" w:firstLineChars="0"/>
              <w:jc w:val="center"/>
              <w:rPr>
                <w:sz w:val="21"/>
                <w:highlight w:val="none"/>
              </w:rPr>
            </w:pPr>
          </w:p>
        </w:tc>
        <w:tc>
          <w:tcPr>
            <w:tcW w:w="1984" w:type="dxa"/>
            <w:vMerge w:val="continue"/>
            <w:vAlign w:val="center"/>
          </w:tcPr>
          <w:p>
            <w:pPr>
              <w:spacing w:line="240" w:lineRule="auto"/>
              <w:ind w:firstLine="0" w:firstLineChars="0"/>
              <w:jc w:val="center"/>
              <w:rPr>
                <w:rFonts w:hint="default" w:ascii="Times New Roman" w:hAnsi="Times New Roman" w:cs="Times New Roman"/>
                <w:sz w:val="21"/>
                <w:highlight w:val="none"/>
              </w:rPr>
            </w:pPr>
          </w:p>
        </w:tc>
        <w:tc>
          <w:tcPr>
            <w:tcW w:w="3353" w:type="dxa"/>
            <w:vAlign w:val="center"/>
          </w:tcPr>
          <w:p>
            <w:pPr>
              <w:widowControl/>
              <w:spacing w:line="240" w:lineRule="auto"/>
              <w:ind w:firstLine="0" w:firstLineChars="0"/>
              <w:jc w:val="center"/>
              <w:textAlignment w:val="center"/>
              <w:rPr>
                <w:sz w:val="21"/>
                <w:highlight w:val="none"/>
              </w:rPr>
            </w:pPr>
            <w:r>
              <w:rPr>
                <w:color w:val="000000"/>
                <w:kern w:val="0"/>
                <w:sz w:val="21"/>
                <w:highlight w:val="none"/>
                <w:lang w:bidi="ar"/>
              </w:rPr>
              <w:t>预算执行率</w:t>
            </w:r>
          </w:p>
        </w:tc>
        <w:tc>
          <w:tcPr>
            <w:tcW w:w="847" w:type="dxa"/>
            <w:vAlign w:val="center"/>
          </w:tcPr>
          <w:p>
            <w:pPr>
              <w:widowControl/>
              <w:snapToGrid w:val="0"/>
              <w:spacing w:line="240" w:lineRule="auto"/>
              <w:ind w:firstLine="0" w:firstLineChars="0"/>
              <w:jc w:val="center"/>
              <w:rPr>
                <w:sz w:val="21"/>
                <w:highlight w:val="none"/>
              </w:rPr>
            </w:pPr>
            <w:r>
              <w:rPr>
                <w:rFonts w:hint="eastAsia" w:cs="Times New Roman"/>
                <w:sz w:val="21"/>
                <w:szCs w:val="21"/>
                <w:lang w:val="en-US" w:eastAsia="zh-CN"/>
              </w:rPr>
              <w:t>3</w:t>
            </w:r>
          </w:p>
        </w:tc>
        <w:tc>
          <w:tcPr>
            <w:tcW w:w="1191" w:type="dxa"/>
            <w:vAlign w:val="center"/>
          </w:tcPr>
          <w:p>
            <w:pPr>
              <w:autoSpaceDE w:val="0"/>
              <w:spacing w:line="240" w:lineRule="auto"/>
              <w:ind w:firstLine="0" w:firstLineChars="0"/>
              <w:jc w:val="center"/>
              <w:rPr>
                <w:rFonts w:hint="default"/>
                <w:sz w:val="21"/>
                <w:highlight w:val="none"/>
                <w:lang w:val="en-US"/>
              </w:rPr>
            </w:pPr>
            <w:r>
              <w:rPr>
                <w:rFonts w:hint="eastAsia"/>
                <w:sz w:val="21"/>
                <w:lang w:val="en-US" w:eastAsia="zh-CN"/>
              </w:rPr>
              <w:t>1.77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8" w:type="dxa"/>
            <w:vMerge w:val="continue"/>
            <w:vAlign w:val="center"/>
          </w:tcPr>
          <w:p>
            <w:pPr>
              <w:spacing w:line="240" w:lineRule="auto"/>
              <w:ind w:firstLine="0" w:firstLineChars="0"/>
              <w:jc w:val="center"/>
              <w:rPr>
                <w:sz w:val="21"/>
                <w:highlight w:val="none"/>
              </w:rPr>
            </w:pPr>
          </w:p>
        </w:tc>
        <w:tc>
          <w:tcPr>
            <w:tcW w:w="1984" w:type="dxa"/>
            <w:vMerge w:val="continue"/>
            <w:vAlign w:val="center"/>
          </w:tcPr>
          <w:p>
            <w:pPr>
              <w:spacing w:line="240" w:lineRule="auto"/>
              <w:ind w:firstLine="0" w:firstLineChars="0"/>
              <w:jc w:val="center"/>
              <w:rPr>
                <w:rFonts w:hint="default" w:ascii="Times New Roman" w:hAnsi="Times New Roman" w:cs="Times New Roman"/>
                <w:sz w:val="21"/>
                <w:highlight w:val="none"/>
              </w:rPr>
            </w:pPr>
          </w:p>
        </w:tc>
        <w:tc>
          <w:tcPr>
            <w:tcW w:w="3353" w:type="dxa"/>
            <w:vAlign w:val="center"/>
          </w:tcPr>
          <w:p>
            <w:pPr>
              <w:widowControl/>
              <w:spacing w:line="240" w:lineRule="auto"/>
              <w:ind w:firstLine="0" w:firstLineChars="0"/>
              <w:jc w:val="center"/>
              <w:textAlignment w:val="center"/>
              <w:rPr>
                <w:sz w:val="21"/>
                <w:highlight w:val="none"/>
              </w:rPr>
            </w:pPr>
            <w:r>
              <w:rPr>
                <w:color w:val="000000"/>
                <w:kern w:val="0"/>
                <w:sz w:val="21"/>
                <w:highlight w:val="none"/>
                <w:lang w:bidi="ar"/>
              </w:rPr>
              <w:t>资金使用合规性</w:t>
            </w:r>
          </w:p>
        </w:tc>
        <w:tc>
          <w:tcPr>
            <w:tcW w:w="847" w:type="dxa"/>
            <w:vAlign w:val="center"/>
          </w:tcPr>
          <w:p>
            <w:pPr>
              <w:widowControl/>
              <w:snapToGrid w:val="0"/>
              <w:spacing w:line="240" w:lineRule="auto"/>
              <w:ind w:firstLine="0" w:firstLineChars="0"/>
              <w:jc w:val="center"/>
              <w:rPr>
                <w:sz w:val="21"/>
                <w:highlight w:val="none"/>
              </w:rPr>
            </w:pPr>
            <w:r>
              <w:rPr>
                <w:rFonts w:cs="Times New Roman"/>
                <w:sz w:val="21"/>
                <w:szCs w:val="21"/>
              </w:rPr>
              <w:t>4</w:t>
            </w:r>
          </w:p>
        </w:tc>
        <w:tc>
          <w:tcPr>
            <w:tcW w:w="1191" w:type="dxa"/>
            <w:vAlign w:val="center"/>
          </w:tcPr>
          <w:p>
            <w:pPr>
              <w:autoSpaceDE w:val="0"/>
              <w:spacing w:line="240" w:lineRule="auto"/>
              <w:ind w:firstLine="0" w:firstLineChars="0"/>
              <w:jc w:val="center"/>
              <w:rPr>
                <w:sz w:val="21"/>
                <w:highlight w:val="none"/>
              </w:rPr>
            </w:pPr>
            <w:r>
              <w:rPr>
                <w:rFonts w:hint="eastAsia"/>
                <w:sz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8" w:type="dxa"/>
            <w:vMerge w:val="continue"/>
            <w:vAlign w:val="center"/>
          </w:tcPr>
          <w:p>
            <w:pPr>
              <w:spacing w:line="240" w:lineRule="auto"/>
              <w:ind w:firstLine="0" w:firstLineChars="0"/>
              <w:jc w:val="center"/>
              <w:rPr>
                <w:sz w:val="21"/>
                <w:highlight w:val="none"/>
              </w:rPr>
            </w:pPr>
          </w:p>
        </w:tc>
        <w:tc>
          <w:tcPr>
            <w:tcW w:w="1984" w:type="dxa"/>
            <w:vMerge w:val="restart"/>
            <w:vAlign w:val="center"/>
          </w:tcPr>
          <w:p>
            <w:pPr>
              <w:spacing w:line="240" w:lineRule="auto"/>
              <w:ind w:firstLine="0" w:firstLineChars="0"/>
              <w:jc w:val="center"/>
              <w:rPr>
                <w:rFonts w:hint="default" w:ascii="Times New Roman" w:hAnsi="Times New Roman" w:eastAsia="仿宋_GB2312" w:cs="Times New Roman"/>
                <w:sz w:val="21"/>
                <w:highlight w:val="none"/>
                <w:lang w:eastAsia="zh-CN"/>
              </w:rPr>
            </w:pPr>
            <w:r>
              <w:rPr>
                <w:rFonts w:hint="default" w:ascii="Times New Roman" w:hAnsi="Times New Roman" w:cs="Times New Roman"/>
                <w:sz w:val="21"/>
                <w:highlight w:val="none"/>
              </w:rPr>
              <w:t>项目管理</w:t>
            </w:r>
            <w:r>
              <w:rPr>
                <w:rFonts w:hint="default" w:ascii="Times New Roman" w:hAnsi="Times New Roman" w:cs="Times New Roman"/>
                <w:sz w:val="21"/>
                <w:highlight w:val="none"/>
                <w:lang w:eastAsia="zh-CN"/>
              </w:rPr>
              <w:t>（</w:t>
            </w:r>
            <w:r>
              <w:rPr>
                <w:rFonts w:hint="default" w:ascii="Times New Roman" w:hAnsi="Times New Roman" w:cs="Times New Roman"/>
                <w:sz w:val="21"/>
                <w:highlight w:val="none"/>
                <w:lang w:val="en-US" w:eastAsia="zh-CN"/>
              </w:rPr>
              <w:t>10分</w:t>
            </w:r>
            <w:r>
              <w:rPr>
                <w:rFonts w:hint="default" w:ascii="Times New Roman" w:hAnsi="Times New Roman" w:cs="Times New Roman"/>
                <w:sz w:val="21"/>
                <w:highlight w:val="none"/>
                <w:lang w:eastAsia="zh-CN"/>
              </w:rPr>
              <w:t>）</w:t>
            </w:r>
          </w:p>
        </w:tc>
        <w:tc>
          <w:tcPr>
            <w:tcW w:w="3353" w:type="dxa"/>
            <w:vAlign w:val="center"/>
          </w:tcPr>
          <w:p>
            <w:pPr>
              <w:widowControl/>
              <w:spacing w:line="240" w:lineRule="auto"/>
              <w:ind w:firstLine="0" w:firstLineChars="0"/>
              <w:jc w:val="center"/>
              <w:textAlignment w:val="center"/>
              <w:rPr>
                <w:sz w:val="21"/>
                <w:highlight w:val="none"/>
              </w:rPr>
            </w:pPr>
            <w:r>
              <w:rPr>
                <w:color w:val="000000"/>
                <w:kern w:val="0"/>
                <w:sz w:val="21"/>
                <w:highlight w:val="none"/>
                <w:lang w:bidi="ar"/>
              </w:rPr>
              <w:t>项目管理制度健全性</w:t>
            </w:r>
          </w:p>
        </w:tc>
        <w:tc>
          <w:tcPr>
            <w:tcW w:w="847" w:type="dxa"/>
            <w:vAlign w:val="center"/>
          </w:tcPr>
          <w:p>
            <w:pPr>
              <w:widowControl/>
              <w:snapToGrid w:val="0"/>
              <w:spacing w:line="240" w:lineRule="auto"/>
              <w:ind w:firstLine="0" w:firstLineChars="0"/>
              <w:jc w:val="center"/>
              <w:rPr>
                <w:sz w:val="21"/>
                <w:highlight w:val="none"/>
              </w:rPr>
            </w:pPr>
            <w:r>
              <w:rPr>
                <w:rFonts w:hint="eastAsia" w:cs="Times New Roman"/>
                <w:sz w:val="21"/>
                <w:szCs w:val="21"/>
                <w:lang w:val="en-US" w:eastAsia="zh-CN"/>
              </w:rPr>
              <w:t>4</w:t>
            </w:r>
          </w:p>
        </w:tc>
        <w:tc>
          <w:tcPr>
            <w:tcW w:w="1191" w:type="dxa"/>
            <w:vAlign w:val="center"/>
          </w:tcPr>
          <w:p>
            <w:pPr>
              <w:autoSpaceDE w:val="0"/>
              <w:spacing w:line="240" w:lineRule="auto"/>
              <w:ind w:firstLine="0" w:firstLineChars="0"/>
              <w:jc w:val="center"/>
              <w:rPr>
                <w:sz w:val="21"/>
                <w:highlight w:val="none"/>
              </w:rPr>
            </w:pPr>
            <w:r>
              <w:rPr>
                <w:rFonts w:hint="eastAsia"/>
                <w:sz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8" w:type="dxa"/>
            <w:vMerge w:val="continue"/>
            <w:vAlign w:val="center"/>
          </w:tcPr>
          <w:p>
            <w:pPr>
              <w:spacing w:line="240" w:lineRule="auto"/>
              <w:ind w:firstLine="0" w:firstLineChars="0"/>
              <w:jc w:val="center"/>
              <w:rPr>
                <w:sz w:val="21"/>
                <w:highlight w:val="none"/>
              </w:rPr>
            </w:pPr>
          </w:p>
        </w:tc>
        <w:tc>
          <w:tcPr>
            <w:tcW w:w="1984" w:type="dxa"/>
            <w:vMerge w:val="continue"/>
            <w:vAlign w:val="center"/>
          </w:tcPr>
          <w:p>
            <w:pPr>
              <w:spacing w:line="240" w:lineRule="auto"/>
              <w:ind w:firstLine="0" w:firstLineChars="0"/>
              <w:jc w:val="center"/>
              <w:rPr>
                <w:rFonts w:hint="default" w:ascii="Times New Roman" w:hAnsi="Times New Roman" w:cs="Times New Roman"/>
                <w:sz w:val="21"/>
                <w:highlight w:val="none"/>
              </w:rPr>
            </w:pPr>
          </w:p>
        </w:tc>
        <w:tc>
          <w:tcPr>
            <w:tcW w:w="3353" w:type="dxa"/>
            <w:vAlign w:val="center"/>
          </w:tcPr>
          <w:p>
            <w:pPr>
              <w:widowControl/>
              <w:spacing w:line="0" w:lineRule="atLeast"/>
              <w:ind w:firstLine="0" w:firstLineChars="0"/>
              <w:jc w:val="center"/>
              <w:rPr>
                <w:sz w:val="21"/>
                <w:highlight w:val="none"/>
              </w:rPr>
            </w:pPr>
            <w:r>
              <w:rPr>
                <w:color w:val="000000"/>
                <w:kern w:val="0"/>
                <w:sz w:val="21"/>
                <w:highlight w:val="none"/>
              </w:rPr>
              <w:t>制度执行有效性</w:t>
            </w:r>
          </w:p>
        </w:tc>
        <w:tc>
          <w:tcPr>
            <w:tcW w:w="847" w:type="dxa"/>
            <w:vAlign w:val="center"/>
          </w:tcPr>
          <w:p>
            <w:pPr>
              <w:spacing w:line="280" w:lineRule="exact"/>
              <w:ind w:firstLine="0" w:firstLineChars="0"/>
              <w:jc w:val="center"/>
              <w:rPr>
                <w:sz w:val="21"/>
                <w:highlight w:val="none"/>
              </w:rPr>
            </w:pPr>
            <w:r>
              <w:rPr>
                <w:rFonts w:hint="eastAsia" w:cs="Times New Roman"/>
                <w:sz w:val="21"/>
                <w:szCs w:val="21"/>
                <w:lang w:val="en-US" w:eastAsia="zh-CN"/>
              </w:rPr>
              <w:t>6</w:t>
            </w:r>
          </w:p>
        </w:tc>
        <w:tc>
          <w:tcPr>
            <w:tcW w:w="1191" w:type="dxa"/>
            <w:vAlign w:val="center"/>
          </w:tcPr>
          <w:p>
            <w:pPr>
              <w:autoSpaceDE w:val="0"/>
              <w:spacing w:line="240" w:lineRule="auto"/>
              <w:ind w:firstLine="0" w:firstLineChars="0"/>
              <w:jc w:val="center"/>
              <w:rPr>
                <w:sz w:val="21"/>
                <w:highlight w:val="none"/>
              </w:rPr>
            </w:pPr>
            <w:r>
              <w:rPr>
                <w:rFonts w:hint="eastAsia"/>
                <w:sz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8" w:type="dxa"/>
            <w:vMerge w:val="restart"/>
            <w:vAlign w:val="center"/>
          </w:tcPr>
          <w:p>
            <w:pPr>
              <w:autoSpaceDE w:val="0"/>
              <w:adjustRightInd w:val="0"/>
              <w:spacing w:line="240" w:lineRule="auto"/>
              <w:ind w:firstLine="0" w:firstLineChars="0"/>
              <w:jc w:val="center"/>
              <w:rPr>
                <w:rFonts w:hint="default" w:ascii="Times New Roman" w:hAnsi="Times New Roman" w:eastAsia="仿宋_GB2312" w:cs="Times New Roman"/>
                <w:sz w:val="21"/>
                <w:highlight w:val="none"/>
                <w:lang w:eastAsia="zh-CN"/>
              </w:rPr>
            </w:pPr>
            <w:r>
              <w:rPr>
                <w:rFonts w:hint="default" w:ascii="Times New Roman" w:hAnsi="Times New Roman" w:cs="Times New Roman"/>
                <w:sz w:val="21"/>
                <w:highlight w:val="none"/>
              </w:rPr>
              <w:t>产出</w:t>
            </w:r>
            <w:r>
              <w:rPr>
                <w:rFonts w:hint="default" w:ascii="Times New Roman" w:hAnsi="Times New Roman" w:cs="Times New Roman"/>
                <w:sz w:val="21"/>
                <w:highlight w:val="none"/>
                <w:lang w:eastAsia="zh-CN"/>
              </w:rPr>
              <w:t>（</w:t>
            </w:r>
            <w:r>
              <w:rPr>
                <w:rFonts w:hint="default" w:ascii="Times New Roman" w:hAnsi="Times New Roman" w:cs="Times New Roman"/>
                <w:sz w:val="21"/>
                <w:highlight w:val="none"/>
                <w:lang w:val="en-US" w:eastAsia="zh-CN"/>
              </w:rPr>
              <w:t>35分</w:t>
            </w:r>
            <w:r>
              <w:rPr>
                <w:rFonts w:hint="default" w:ascii="Times New Roman" w:hAnsi="Times New Roman" w:cs="Times New Roman"/>
                <w:sz w:val="21"/>
                <w:highlight w:val="none"/>
                <w:lang w:eastAsia="zh-CN"/>
              </w:rPr>
              <w:t>）</w:t>
            </w:r>
          </w:p>
        </w:tc>
        <w:tc>
          <w:tcPr>
            <w:tcW w:w="1984" w:type="dxa"/>
            <w:vMerge w:val="restart"/>
            <w:vAlign w:val="center"/>
          </w:tcPr>
          <w:p>
            <w:pPr>
              <w:autoSpaceDE w:val="0"/>
              <w:adjustRightInd w:val="0"/>
              <w:spacing w:line="240" w:lineRule="auto"/>
              <w:ind w:firstLine="0" w:firstLineChars="0"/>
              <w:jc w:val="center"/>
              <w:rPr>
                <w:rFonts w:hint="default" w:ascii="Times New Roman" w:hAnsi="Times New Roman" w:eastAsia="仿宋_GB2312" w:cs="Times New Roman"/>
                <w:sz w:val="21"/>
                <w:highlight w:val="none"/>
                <w:lang w:eastAsia="zh-CN"/>
              </w:rPr>
            </w:pPr>
            <w:r>
              <w:rPr>
                <w:rFonts w:hint="default" w:ascii="Times New Roman" w:hAnsi="Times New Roman" w:cs="Times New Roman"/>
                <w:sz w:val="21"/>
                <w:highlight w:val="none"/>
              </w:rPr>
              <w:t>数量指标</w:t>
            </w:r>
            <w:r>
              <w:rPr>
                <w:rFonts w:hint="default" w:ascii="Times New Roman" w:hAnsi="Times New Roman" w:cs="Times New Roman"/>
                <w:sz w:val="21"/>
                <w:highlight w:val="none"/>
                <w:lang w:eastAsia="zh-CN"/>
              </w:rPr>
              <w:t>（</w:t>
            </w:r>
            <w:r>
              <w:rPr>
                <w:rFonts w:hint="default" w:ascii="Times New Roman" w:hAnsi="Times New Roman" w:cs="Times New Roman"/>
                <w:sz w:val="21"/>
                <w:highlight w:val="none"/>
                <w:lang w:val="en-US" w:eastAsia="zh-CN"/>
              </w:rPr>
              <w:t>18分</w:t>
            </w:r>
            <w:r>
              <w:rPr>
                <w:rFonts w:hint="default" w:ascii="Times New Roman" w:hAnsi="Times New Roman" w:cs="Times New Roman"/>
                <w:sz w:val="21"/>
                <w:highlight w:val="none"/>
                <w:lang w:eastAsia="zh-CN"/>
              </w:rPr>
              <w:t>）</w:t>
            </w:r>
          </w:p>
        </w:tc>
        <w:tc>
          <w:tcPr>
            <w:tcW w:w="3353" w:type="dxa"/>
            <w:vAlign w:val="center"/>
          </w:tcPr>
          <w:p>
            <w:pPr>
              <w:widowControl/>
              <w:snapToGrid w:val="0"/>
              <w:spacing w:line="240" w:lineRule="auto"/>
              <w:ind w:firstLine="0" w:firstLineChars="0"/>
              <w:jc w:val="center"/>
              <w:rPr>
                <w:sz w:val="21"/>
                <w:highlight w:val="none"/>
              </w:rPr>
            </w:pPr>
            <w:r>
              <w:rPr>
                <w:rFonts w:hint="eastAsia" w:cs="Times New Roman"/>
                <w:sz w:val="21"/>
                <w:szCs w:val="21"/>
                <w:highlight w:val="none"/>
                <w:vertAlign w:val="baseline"/>
                <w:lang w:val="en-US" w:eastAsia="zh-CN"/>
              </w:rPr>
              <w:t>二环八路绿地养护面积</w:t>
            </w:r>
          </w:p>
        </w:tc>
        <w:tc>
          <w:tcPr>
            <w:tcW w:w="847" w:type="dxa"/>
            <w:vAlign w:val="center"/>
          </w:tcPr>
          <w:p>
            <w:pPr>
              <w:widowControl/>
              <w:snapToGrid w:val="0"/>
              <w:spacing w:line="240" w:lineRule="auto"/>
              <w:ind w:firstLine="0" w:firstLineChars="0"/>
              <w:jc w:val="center"/>
              <w:rPr>
                <w:sz w:val="21"/>
                <w:highlight w:val="none"/>
              </w:rPr>
            </w:pPr>
            <w:r>
              <w:rPr>
                <w:rFonts w:hint="eastAsia" w:cs="Times New Roman"/>
                <w:kern w:val="2"/>
                <w:sz w:val="21"/>
                <w:szCs w:val="21"/>
                <w:highlight w:val="none"/>
                <w:lang w:val="en-US" w:eastAsia="zh-CN" w:bidi="ar-SA"/>
              </w:rPr>
              <w:t>5</w:t>
            </w:r>
          </w:p>
        </w:tc>
        <w:tc>
          <w:tcPr>
            <w:tcW w:w="1191" w:type="dxa"/>
            <w:vAlign w:val="center"/>
          </w:tcPr>
          <w:p>
            <w:pPr>
              <w:spacing w:line="240" w:lineRule="auto"/>
              <w:ind w:firstLine="0" w:firstLineChars="0"/>
              <w:jc w:val="center"/>
              <w:rPr>
                <w:sz w:val="21"/>
                <w:highlight w:val="none"/>
              </w:rPr>
            </w:pPr>
            <w:r>
              <w:rPr>
                <w:rFonts w:hint="eastAsia"/>
                <w:sz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8" w:type="dxa"/>
            <w:vMerge w:val="continue"/>
            <w:vAlign w:val="center"/>
          </w:tcPr>
          <w:p>
            <w:pPr>
              <w:autoSpaceDE w:val="0"/>
              <w:adjustRightInd w:val="0"/>
              <w:spacing w:line="240" w:lineRule="auto"/>
              <w:ind w:firstLine="420" w:firstLineChars="200"/>
              <w:jc w:val="center"/>
              <w:rPr>
                <w:rFonts w:hint="default" w:ascii="Times New Roman" w:hAnsi="Times New Roman" w:cs="Times New Roman"/>
                <w:sz w:val="21"/>
                <w:highlight w:val="none"/>
              </w:rPr>
            </w:pPr>
          </w:p>
        </w:tc>
        <w:tc>
          <w:tcPr>
            <w:tcW w:w="1984" w:type="dxa"/>
            <w:vMerge w:val="continue"/>
            <w:vAlign w:val="center"/>
          </w:tcPr>
          <w:p>
            <w:pPr>
              <w:autoSpaceDE w:val="0"/>
              <w:adjustRightInd w:val="0"/>
              <w:spacing w:line="240" w:lineRule="auto"/>
              <w:ind w:firstLine="420" w:firstLineChars="200"/>
              <w:jc w:val="center"/>
              <w:rPr>
                <w:rFonts w:hint="default" w:ascii="Times New Roman" w:hAnsi="Times New Roman" w:cs="Times New Roman"/>
                <w:sz w:val="21"/>
                <w:highlight w:val="none"/>
              </w:rPr>
            </w:pPr>
          </w:p>
        </w:tc>
        <w:tc>
          <w:tcPr>
            <w:tcW w:w="3353" w:type="dxa"/>
            <w:vAlign w:val="center"/>
          </w:tcPr>
          <w:p>
            <w:pPr>
              <w:widowControl/>
              <w:snapToGrid w:val="0"/>
              <w:spacing w:line="240" w:lineRule="auto"/>
              <w:ind w:firstLine="0" w:firstLineChars="0"/>
              <w:jc w:val="center"/>
              <w:rPr>
                <w:sz w:val="21"/>
                <w:highlight w:val="none"/>
              </w:rPr>
            </w:pPr>
            <w:r>
              <w:rPr>
                <w:rFonts w:hint="eastAsia" w:cs="Times New Roman"/>
                <w:sz w:val="21"/>
                <w:szCs w:val="21"/>
                <w:highlight w:val="none"/>
                <w:vertAlign w:val="baseline"/>
                <w:lang w:val="en-US" w:eastAsia="zh-CN"/>
              </w:rPr>
              <w:t>枯枝危树修剪排除完成率</w:t>
            </w:r>
          </w:p>
        </w:tc>
        <w:tc>
          <w:tcPr>
            <w:tcW w:w="847" w:type="dxa"/>
            <w:vAlign w:val="center"/>
          </w:tcPr>
          <w:p>
            <w:pPr>
              <w:widowControl/>
              <w:snapToGrid w:val="0"/>
              <w:spacing w:line="240" w:lineRule="auto"/>
              <w:ind w:firstLine="0" w:firstLineChars="0"/>
              <w:jc w:val="center"/>
              <w:rPr>
                <w:sz w:val="21"/>
                <w:highlight w:val="none"/>
              </w:rPr>
            </w:pPr>
            <w:r>
              <w:rPr>
                <w:rFonts w:hint="eastAsia" w:cs="Times New Roman"/>
                <w:kern w:val="2"/>
                <w:sz w:val="21"/>
                <w:szCs w:val="21"/>
                <w:highlight w:val="none"/>
                <w:lang w:val="en-US" w:eastAsia="zh-CN" w:bidi="ar-SA"/>
              </w:rPr>
              <w:t>5</w:t>
            </w:r>
          </w:p>
        </w:tc>
        <w:tc>
          <w:tcPr>
            <w:tcW w:w="1191" w:type="dxa"/>
            <w:vAlign w:val="center"/>
          </w:tcPr>
          <w:p>
            <w:pPr>
              <w:spacing w:line="240" w:lineRule="auto"/>
              <w:ind w:firstLine="0" w:firstLineChars="0"/>
              <w:jc w:val="center"/>
              <w:rPr>
                <w:sz w:val="21"/>
                <w:highlight w:val="none"/>
              </w:rPr>
            </w:pPr>
            <w:r>
              <w:rPr>
                <w:rFonts w:hint="eastAsia"/>
                <w:sz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68" w:type="dxa"/>
            <w:vMerge w:val="continue"/>
            <w:vAlign w:val="center"/>
          </w:tcPr>
          <w:p>
            <w:pPr>
              <w:autoSpaceDE w:val="0"/>
              <w:adjustRightInd w:val="0"/>
              <w:spacing w:line="240" w:lineRule="auto"/>
              <w:ind w:firstLine="420" w:firstLineChars="200"/>
              <w:jc w:val="center"/>
              <w:rPr>
                <w:rFonts w:hint="default" w:ascii="Times New Roman" w:hAnsi="Times New Roman" w:cs="Times New Roman"/>
                <w:sz w:val="21"/>
                <w:highlight w:val="none"/>
              </w:rPr>
            </w:pPr>
          </w:p>
        </w:tc>
        <w:tc>
          <w:tcPr>
            <w:tcW w:w="1984" w:type="dxa"/>
            <w:vMerge w:val="continue"/>
            <w:vAlign w:val="center"/>
          </w:tcPr>
          <w:p>
            <w:pPr>
              <w:autoSpaceDE w:val="0"/>
              <w:adjustRightInd w:val="0"/>
              <w:spacing w:line="240" w:lineRule="auto"/>
              <w:ind w:firstLine="420" w:firstLineChars="200"/>
              <w:jc w:val="center"/>
              <w:rPr>
                <w:rFonts w:hint="default" w:ascii="Times New Roman" w:hAnsi="Times New Roman" w:cs="Times New Roman"/>
                <w:sz w:val="21"/>
                <w:highlight w:val="none"/>
              </w:rPr>
            </w:pPr>
          </w:p>
        </w:tc>
        <w:tc>
          <w:tcPr>
            <w:tcW w:w="3353" w:type="dxa"/>
            <w:vAlign w:val="center"/>
          </w:tcPr>
          <w:p>
            <w:pPr>
              <w:widowControl/>
              <w:snapToGrid w:val="0"/>
              <w:spacing w:line="240" w:lineRule="auto"/>
              <w:ind w:firstLine="0" w:firstLineChars="0"/>
              <w:jc w:val="center"/>
              <w:rPr>
                <w:sz w:val="21"/>
                <w:highlight w:val="none"/>
              </w:rPr>
            </w:pPr>
            <w:r>
              <w:rPr>
                <w:rFonts w:hint="eastAsia" w:cs="Times New Roman"/>
                <w:sz w:val="21"/>
                <w:szCs w:val="21"/>
                <w:highlight w:val="none"/>
                <w:vertAlign w:val="baseline"/>
                <w:lang w:val="en-US" w:eastAsia="zh-CN"/>
              </w:rPr>
              <w:t>花卉更换</w:t>
            </w:r>
          </w:p>
        </w:tc>
        <w:tc>
          <w:tcPr>
            <w:tcW w:w="847" w:type="dxa"/>
            <w:vAlign w:val="center"/>
          </w:tcPr>
          <w:p>
            <w:pPr>
              <w:widowControl/>
              <w:snapToGrid w:val="0"/>
              <w:spacing w:line="240" w:lineRule="auto"/>
              <w:ind w:firstLine="0" w:firstLineChars="0"/>
              <w:jc w:val="center"/>
              <w:rPr>
                <w:sz w:val="21"/>
                <w:highlight w:val="none"/>
              </w:rPr>
            </w:pPr>
            <w:r>
              <w:rPr>
                <w:rFonts w:hint="eastAsia" w:cs="Times New Roman"/>
                <w:kern w:val="2"/>
                <w:sz w:val="21"/>
                <w:szCs w:val="21"/>
                <w:highlight w:val="none"/>
                <w:lang w:val="en-US" w:eastAsia="zh-CN" w:bidi="ar-SA"/>
              </w:rPr>
              <w:t>4</w:t>
            </w:r>
          </w:p>
        </w:tc>
        <w:tc>
          <w:tcPr>
            <w:tcW w:w="1191" w:type="dxa"/>
            <w:vAlign w:val="center"/>
          </w:tcPr>
          <w:p>
            <w:pPr>
              <w:widowControl/>
              <w:spacing w:line="240" w:lineRule="auto"/>
              <w:ind w:firstLine="0" w:firstLineChars="0"/>
              <w:jc w:val="center"/>
              <w:textAlignment w:val="center"/>
              <w:rPr>
                <w:color w:val="000000"/>
                <w:kern w:val="0"/>
                <w:sz w:val="21"/>
                <w:highlight w:val="none"/>
              </w:rPr>
            </w:pPr>
            <w:r>
              <w:rPr>
                <w:rFonts w:hint="eastAsia"/>
                <w:color w:val="000000"/>
                <w:kern w:val="0"/>
                <w:sz w:val="21"/>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8" w:type="dxa"/>
            <w:vMerge w:val="continue"/>
            <w:vAlign w:val="center"/>
          </w:tcPr>
          <w:p>
            <w:pPr>
              <w:autoSpaceDE w:val="0"/>
              <w:adjustRightInd w:val="0"/>
              <w:spacing w:line="240" w:lineRule="auto"/>
              <w:ind w:firstLine="420" w:firstLineChars="200"/>
              <w:jc w:val="center"/>
              <w:rPr>
                <w:rFonts w:hint="default" w:ascii="Times New Roman" w:hAnsi="Times New Roman" w:cs="Times New Roman"/>
                <w:sz w:val="21"/>
                <w:highlight w:val="none"/>
              </w:rPr>
            </w:pPr>
          </w:p>
        </w:tc>
        <w:tc>
          <w:tcPr>
            <w:tcW w:w="1984" w:type="dxa"/>
            <w:vMerge w:val="continue"/>
            <w:vAlign w:val="center"/>
          </w:tcPr>
          <w:p>
            <w:pPr>
              <w:autoSpaceDE w:val="0"/>
              <w:adjustRightInd w:val="0"/>
              <w:spacing w:line="240" w:lineRule="auto"/>
              <w:ind w:firstLine="420" w:firstLineChars="200"/>
              <w:jc w:val="center"/>
              <w:rPr>
                <w:rFonts w:hint="default" w:ascii="Times New Roman" w:hAnsi="Times New Roman" w:cs="Times New Roman"/>
                <w:sz w:val="21"/>
                <w:highlight w:val="none"/>
              </w:rPr>
            </w:pPr>
          </w:p>
        </w:tc>
        <w:tc>
          <w:tcPr>
            <w:tcW w:w="3353" w:type="dxa"/>
            <w:vAlign w:val="center"/>
          </w:tcPr>
          <w:p>
            <w:pPr>
              <w:widowControl/>
              <w:snapToGrid w:val="0"/>
              <w:spacing w:line="240" w:lineRule="auto"/>
              <w:ind w:firstLine="0" w:firstLineChars="0"/>
              <w:jc w:val="center"/>
              <w:rPr>
                <w:sz w:val="21"/>
                <w:highlight w:val="none"/>
              </w:rPr>
            </w:pPr>
            <w:r>
              <w:rPr>
                <w:rFonts w:hint="eastAsia" w:cs="Times New Roman"/>
                <w:sz w:val="21"/>
                <w:szCs w:val="21"/>
                <w:highlight w:val="none"/>
                <w:vertAlign w:val="baseline"/>
                <w:lang w:val="en-US" w:eastAsia="zh-CN"/>
              </w:rPr>
              <w:t>“千园之城”绿地养护面积</w:t>
            </w:r>
          </w:p>
        </w:tc>
        <w:tc>
          <w:tcPr>
            <w:tcW w:w="847" w:type="dxa"/>
            <w:vAlign w:val="center"/>
          </w:tcPr>
          <w:p>
            <w:pPr>
              <w:widowControl/>
              <w:snapToGrid w:val="0"/>
              <w:spacing w:line="240" w:lineRule="auto"/>
              <w:ind w:firstLine="0" w:firstLineChars="0"/>
              <w:jc w:val="center"/>
              <w:rPr>
                <w:sz w:val="21"/>
                <w:highlight w:val="none"/>
              </w:rPr>
            </w:pPr>
            <w:r>
              <w:rPr>
                <w:rFonts w:hint="eastAsia" w:cs="Times New Roman"/>
                <w:kern w:val="2"/>
                <w:sz w:val="21"/>
                <w:szCs w:val="21"/>
                <w:highlight w:val="none"/>
                <w:lang w:val="en-US" w:eastAsia="zh-CN" w:bidi="ar-SA"/>
              </w:rPr>
              <w:t>4</w:t>
            </w:r>
          </w:p>
        </w:tc>
        <w:tc>
          <w:tcPr>
            <w:tcW w:w="1191" w:type="dxa"/>
            <w:vAlign w:val="center"/>
          </w:tcPr>
          <w:p>
            <w:pPr>
              <w:spacing w:line="240" w:lineRule="auto"/>
              <w:ind w:firstLine="0" w:firstLineChars="0"/>
              <w:jc w:val="center"/>
              <w:rPr>
                <w:rFonts w:hint="eastAsia" w:eastAsia="仿宋_GB2312"/>
                <w:color w:val="000000"/>
                <w:kern w:val="0"/>
                <w:sz w:val="21"/>
                <w:highlight w:val="none"/>
                <w:lang w:val="en-US" w:eastAsia="zh-CN"/>
              </w:rPr>
            </w:pPr>
            <w:r>
              <w:rPr>
                <w:rFonts w:hint="eastAsia"/>
                <w:sz w:val="21"/>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8" w:type="dxa"/>
            <w:vMerge w:val="continue"/>
            <w:vAlign w:val="center"/>
          </w:tcPr>
          <w:p>
            <w:pPr>
              <w:autoSpaceDE w:val="0"/>
              <w:adjustRightInd w:val="0"/>
              <w:spacing w:line="240" w:lineRule="auto"/>
              <w:ind w:firstLine="420" w:firstLineChars="200"/>
              <w:jc w:val="center"/>
              <w:rPr>
                <w:rFonts w:hint="default" w:ascii="Times New Roman" w:hAnsi="Times New Roman" w:cs="Times New Roman"/>
                <w:sz w:val="21"/>
                <w:highlight w:val="none"/>
              </w:rPr>
            </w:pPr>
          </w:p>
        </w:tc>
        <w:tc>
          <w:tcPr>
            <w:tcW w:w="1984" w:type="dxa"/>
            <w:vAlign w:val="center"/>
          </w:tcPr>
          <w:p>
            <w:pPr>
              <w:autoSpaceDE w:val="0"/>
              <w:adjustRightInd w:val="0"/>
              <w:spacing w:line="240" w:lineRule="auto"/>
              <w:ind w:firstLine="0" w:firstLineChars="0"/>
              <w:jc w:val="center"/>
              <w:rPr>
                <w:rFonts w:hint="default" w:ascii="Times New Roman" w:hAnsi="Times New Roman" w:eastAsia="仿宋_GB2312" w:cs="Times New Roman"/>
                <w:sz w:val="21"/>
                <w:highlight w:val="none"/>
                <w:lang w:eastAsia="zh-CN"/>
              </w:rPr>
            </w:pPr>
            <w:r>
              <w:rPr>
                <w:rFonts w:hint="default" w:ascii="Times New Roman" w:hAnsi="Times New Roman" w:cs="Times New Roman"/>
                <w:sz w:val="21"/>
                <w:highlight w:val="none"/>
              </w:rPr>
              <w:t>质量指标</w:t>
            </w:r>
            <w:r>
              <w:rPr>
                <w:rFonts w:hint="default" w:ascii="Times New Roman" w:hAnsi="Times New Roman" w:cs="Times New Roman"/>
                <w:sz w:val="21"/>
                <w:highlight w:val="none"/>
                <w:lang w:eastAsia="zh-CN"/>
              </w:rPr>
              <w:t>（</w:t>
            </w:r>
            <w:r>
              <w:rPr>
                <w:rFonts w:hint="default" w:ascii="Times New Roman" w:hAnsi="Times New Roman" w:cs="Times New Roman"/>
                <w:sz w:val="21"/>
                <w:highlight w:val="none"/>
                <w:lang w:val="en-US" w:eastAsia="zh-CN"/>
              </w:rPr>
              <w:t>6分</w:t>
            </w:r>
            <w:r>
              <w:rPr>
                <w:rFonts w:hint="default" w:ascii="Times New Roman" w:hAnsi="Times New Roman" w:cs="Times New Roman"/>
                <w:sz w:val="21"/>
                <w:highlight w:val="none"/>
                <w:lang w:eastAsia="zh-CN"/>
              </w:rPr>
              <w:t>）</w:t>
            </w:r>
          </w:p>
        </w:tc>
        <w:tc>
          <w:tcPr>
            <w:tcW w:w="3353" w:type="dxa"/>
            <w:vAlign w:val="center"/>
          </w:tcPr>
          <w:p>
            <w:pPr>
              <w:widowControl/>
              <w:snapToGrid w:val="0"/>
              <w:spacing w:line="240" w:lineRule="auto"/>
              <w:ind w:firstLine="0" w:firstLineChars="0"/>
              <w:jc w:val="center"/>
              <w:rPr>
                <w:sz w:val="21"/>
                <w:highlight w:val="none"/>
              </w:rPr>
            </w:pPr>
            <w:r>
              <w:rPr>
                <w:rFonts w:hint="eastAsia" w:cs="Times New Roman"/>
                <w:kern w:val="2"/>
                <w:sz w:val="21"/>
                <w:szCs w:val="21"/>
                <w:highlight w:val="none"/>
                <w:lang w:val="en-US" w:eastAsia="zh-CN" w:bidi="ar-SA"/>
              </w:rPr>
              <w:t>考核完成质量</w:t>
            </w:r>
          </w:p>
        </w:tc>
        <w:tc>
          <w:tcPr>
            <w:tcW w:w="847" w:type="dxa"/>
            <w:vAlign w:val="center"/>
          </w:tcPr>
          <w:p>
            <w:pPr>
              <w:widowControl/>
              <w:snapToGrid w:val="0"/>
              <w:spacing w:line="240" w:lineRule="auto"/>
              <w:ind w:firstLine="0" w:firstLineChars="0"/>
              <w:jc w:val="center"/>
              <w:rPr>
                <w:sz w:val="21"/>
                <w:highlight w:val="none"/>
              </w:rPr>
            </w:pPr>
            <w:r>
              <w:rPr>
                <w:rFonts w:hint="eastAsia" w:cs="Times New Roman"/>
                <w:kern w:val="2"/>
                <w:sz w:val="21"/>
                <w:szCs w:val="21"/>
                <w:highlight w:val="none"/>
                <w:lang w:val="en-US" w:eastAsia="zh-CN" w:bidi="ar-SA"/>
              </w:rPr>
              <w:t>6</w:t>
            </w:r>
          </w:p>
        </w:tc>
        <w:tc>
          <w:tcPr>
            <w:tcW w:w="1191" w:type="dxa"/>
            <w:vAlign w:val="center"/>
          </w:tcPr>
          <w:p>
            <w:pPr>
              <w:spacing w:line="240" w:lineRule="auto"/>
              <w:ind w:firstLine="0" w:firstLineChars="0"/>
              <w:jc w:val="center"/>
              <w:rPr>
                <w:color w:val="000000"/>
                <w:kern w:val="0"/>
                <w:sz w:val="21"/>
                <w:highlight w:val="none"/>
              </w:rPr>
            </w:pPr>
            <w:r>
              <w:rPr>
                <w:rFonts w:hint="eastAsia"/>
                <w:sz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8" w:type="dxa"/>
            <w:vMerge w:val="continue"/>
            <w:vAlign w:val="center"/>
          </w:tcPr>
          <w:p>
            <w:pPr>
              <w:autoSpaceDE w:val="0"/>
              <w:adjustRightInd w:val="0"/>
              <w:spacing w:line="240" w:lineRule="auto"/>
              <w:ind w:firstLine="0" w:firstLineChars="0"/>
              <w:jc w:val="center"/>
              <w:rPr>
                <w:rFonts w:hint="default" w:ascii="Times New Roman" w:hAnsi="Times New Roman" w:cs="Times New Roman"/>
                <w:sz w:val="21"/>
                <w:highlight w:val="none"/>
              </w:rPr>
            </w:pPr>
          </w:p>
        </w:tc>
        <w:tc>
          <w:tcPr>
            <w:tcW w:w="1984" w:type="dxa"/>
            <w:vMerge w:val="restart"/>
            <w:vAlign w:val="center"/>
          </w:tcPr>
          <w:p>
            <w:pPr>
              <w:autoSpaceDE w:val="0"/>
              <w:adjustRightInd w:val="0"/>
              <w:spacing w:line="240" w:lineRule="auto"/>
              <w:ind w:firstLine="0" w:firstLineChars="0"/>
              <w:jc w:val="center"/>
              <w:rPr>
                <w:rFonts w:hint="default" w:ascii="Times New Roman" w:hAnsi="Times New Roman" w:eastAsia="仿宋_GB2312" w:cs="Times New Roman"/>
                <w:sz w:val="21"/>
                <w:highlight w:val="none"/>
                <w:lang w:eastAsia="zh-CN"/>
              </w:rPr>
            </w:pPr>
            <w:r>
              <w:rPr>
                <w:rFonts w:hint="default" w:ascii="Times New Roman" w:hAnsi="Times New Roman" w:cs="Times New Roman"/>
                <w:sz w:val="21"/>
                <w:highlight w:val="none"/>
              </w:rPr>
              <w:t>时效指标</w:t>
            </w:r>
            <w:r>
              <w:rPr>
                <w:rFonts w:hint="default" w:ascii="Times New Roman" w:hAnsi="Times New Roman" w:cs="Times New Roman"/>
                <w:sz w:val="21"/>
                <w:highlight w:val="none"/>
                <w:lang w:eastAsia="zh-CN"/>
              </w:rPr>
              <w:t>（</w:t>
            </w:r>
            <w:r>
              <w:rPr>
                <w:rFonts w:hint="default" w:ascii="Times New Roman" w:hAnsi="Times New Roman" w:cs="Times New Roman"/>
                <w:sz w:val="21"/>
                <w:highlight w:val="none"/>
                <w:lang w:val="en-US" w:eastAsia="zh-CN"/>
              </w:rPr>
              <w:t>7分</w:t>
            </w:r>
            <w:r>
              <w:rPr>
                <w:rFonts w:hint="default" w:ascii="Times New Roman" w:hAnsi="Times New Roman" w:cs="Times New Roman"/>
                <w:sz w:val="21"/>
                <w:highlight w:val="none"/>
                <w:lang w:eastAsia="zh-CN"/>
              </w:rPr>
              <w:t>）</w:t>
            </w:r>
          </w:p>
        </w:tc>
        <w:tc>
          <w:tcPr>
            <w:tcW w:w="3353" w:type="dxa"/>
            <w:vAlign w:val="center"/>
          </w:tcPr>
          <w:p>
            <w:pPr>
              <w:widowControl/>
              <w:snapToGrid w:val="0"/>
              <w:spacing w:line="240" w:lineRule="auto"/>
              <w:ind w:firstLine="0" w:firstLineChars="0"/>
              <w:jc w:val="center"/>
              <w:rPr>
                <w:sz w:val="21"/>
                <w:highlight w:val="none"/>
              </w:rPr>
            </w:pPr>
            <w:r>
              <w:rPr>
                <w:rFonts w:hint="eastAsia" w:cs="Times New Roman"/>
                <w:sz w:val="21"/>
                <w:szCs w:val="21"/>
                <w:highlight w:val="none"/>
                <w:vertAlign w:val="baseline"/>
                <w:lang w:val="en-US" w:eastAsia="zh-CN"/>
              </w:rPr>
              <w:t>绿化养护及时率</w:t>
            </w:r>
          </w:p>
        </w:tc>
        <w:tc>
          <w:tcPr>
            <w:tcW w:w="847" w:type="dxa"/>
            <w:vAlign w:val="center"/>
          </w:tcPr>
          <w:p>
            <w:pPr>
              <w:widowControl/>
              <w:snapToGrid w:val="0"/>
              <w:spacing w:line="240" w:lineRule="auto"/>
              <w:ind w:firstLine="0" w:firstLineChars="0"/>
              <w:jc w:val="center"/>
              <w:rPr>
                <w:sz w:val="21"/>
                <w:highlight w:val="none"/>
              </w:rPr>
            </w:pPr>
            <w:r>
              <w:rPr>
                <w:rFonts w:hint="eastAsia" w:cs="Times New Roman"/>
                <w:kern w:val="2"/>
                <w:sz w:val="21"/>
                <w:szCs w:val="21"/>
                <w:highlight w:val="none"/>
                <w:lang w:val="en-US" w:eastAsia="zh-CN" w:bidi="ar-SA"/>
              </w:rPr>
              <w:t>4</w:t>
            </w:r>
          </w:p>
        </w:tc>
        <w:tc>
          <w:tcPr>
            <w:tcW w:w="1191" w:type="dxa"/>
            <w:vAlign w:val="center"/>
          </w:tcPr>
          <w:p>
            <w:pPr>
              <w:spacing w:line="240" w:lineRule="auto"/>
              <w:ind w:firstLine="0" w:firstLineChars="0"/>
              <w:jc w:val="center"/>
              <w:rPr>
                <w:color w:val="000000"/>
                <w:kern w:val="0"/>
                <w:sz w:val="21"/>
                <w:highlight w:val="none"/>
              </w:rPr>
            </w:pPr>
            <w:r>
              <w:rPr>
                <w:rFonts w:hint="eastAsia"/>
                <w:sz w:val="21"/>
                <w:lang w:val="en-US" w:eastAsia="zh-CN"/>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8" w:type="dxa"/>
            <w:vMerge w:val="continue"/>
            <w:vAlign w:val="center"/>
          </w:tcPr>
          <w:p>
            <w:pPr>
              <w:autoSpaceDE w:val="0"/>
              <w:adjustRightInd w:val="0"/>
              <w:spacing w:line="240" w:lineRule="auto"/>
              <w:ind w:firstLine="0" w:firstLineChars="0"/>
              <w:jc w:val="center"/>
              <w:rPr>
                <w:rFonts w:hint="default" w:ascii="Times New Roman" w:hAnsi="Times New Roman" w:cs="Times New Roman"/>
                <w:sz w:val="21"/>
                <w:highlight w:val="none"/>
              </w:rPr>
            </w:pPr>
          </w:p>
        </w:tc>
        <w:tc>
          <w:tcPr>
            <w:tcW w:w="1984" w:type="dxa"/>
            <w:vMerge w:val="continue"/>
            <w:vAlign w:val="center"/>
          </w:tcPr>
          <w:p>
            <w:pPr>
              <w:autoSpaceDE w:val="0"/>
              <w:adjustRightInd w:val="0"/>
              <w:spacing w:line="240" w:lineRule="auto"/>
              <w:ind w:firstLine="0" w:firstLineChars="0"/>
              <w:jc w:val="center"/>
              <w:rPr>
                <w:rFonts w:hint="default" w:ascii="Times New Roman" w:hAnsi="Times New Roman" w:cs="Times New Roman"/>
                <w:sz w:val="21"/>
                <w:highlight w:val="none"/>
              </w:rPr>
            </w:pPr>
          </w:p>
        </w:tc>
        <w:tc>
          <w:tcPr>
            <w:tcW w:w="3353" w:type="dxa"/>
            <w:vAlign w:val="center"/>
          </w:tcPr>
          <w:p>
            <w:pPr>
              <w:widowControl/>
              <w:snapToGrid w:val="0"/>
              <w:spacing w:line="240" w:lineRule="auto"/>
              <w:ind w:firstLine="0" w:firstLineChars="0"/>
              <w:jc w:val="center"/>
              <w:rPr>
                <w:sz w:val="21"/>
                <w:highlight w:val="none"/>
              </w:rPr>
            </w:pPr>
            <w:r>
              <w:rPr>
                <w:rFonts w:hint="eastAsia" w:cs="Times New Roman"/>
                <w:sz w:val="21"/>
                <w:szCs w:val="21"/>
                <w:highlight w:val="none"/>
                <w:vertAlign w:val="baseline"/>
                <w:lang w:val="en-US" w:eastAsia="zh-CN"/>
              </w:rPr>
              <w:t>枯枝危树修剪排除及时率</w:t>
            </w:r>
          </w:p>
        </w:tc>
        <w:tc>
          <w:tcPr>
            <w:tcW w:w="847" w:type="dxa"/>
            <w:vAlign w:val="center"/>
          </w:tcPr>
          <w:p>
            <w:pPr>
              <w:widowControl/>
              <w:snapToGrid w:val="0"/>
              <w:spacing w:line="240" w:lineRule="auto"/>
              <w:ind w:firstLine="0" w:firstLineChars="0"/>
              <w:jc w:val="center"/>
              <w:rPr>
                <w:sz w:val="21"/>
                <w:highlight w:val="none"/>
              </w:rPr>
            </w:pPr>
            <w:r>
              <w:rPr>
                <w:rFonts w:hint="eastAsia" w:cs="Times New Roman"/>
                <w:kern w:val="2"/>
                <w:sz w:val="21"/>
                <w:szCs w:val="21"/>
                <w:highlight w:val="none"/>
                <w:lang w:val="en-US" w:eastAsia="zh-CN" w:bidi="ar-SA"/>
              </w:rPr>
              <w:t>3</w:t>
            </w:r>
          </w:p>
        </w:tc>
        <w:tc>
          <w:tcPr>
            <w:tcW w:w="1191" w:type="dxa"/>
            <w:vAlign w:val="center"/>
          </w:tcPr>
          <w:p>
            <w:pPr>
              <w:spacing w:line="240" w:lineRule="auto"/>
              <w:ind w:firstLine="0" w:firstLineChars="0"/>
              <w:jc w:val="center"/>
              <w:rPr>
                <w:rFonts w:hint="eastAsia" w:eastAsia="仿宋_GB2312"/>
                <w:sz w:val="21"/>
                <w:highlight w:val="none"/>
                <w:lang w:val="en-US" w:eastAsia="zh-CN"/>
              </w:rPr>
            </w:pPr>
            <w:r>
              <w:rPr>
                <w:rFonts w:hint="eastAsia"/>
                <w:sz w:val="21"/>
                <w:highlight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8" w:type="dxa"/>
            <w:vMerge w:val="continue"/>
            <w:vAlign w:val="center"/>
          </w:tcPr>
          <w:p>
            <w:pPr>
              <w:autoSpaceDE w:val="0"/>
              <w:adjustRightInd w:val="0"/>
              <w:spacing w:line="240" w:lineRule="auto"/>
              <w:ind w:firstLine="0" w:firstLineChars="0"/>
              <w:jc w:val="center"/>
              <w:rPr>
                <w:rFonts w:hint="default" w:ascii="Times New Roman" w:hAnsi="Times New Roman" w:cs="Times New Roman"/>
                <w:sz w:val="21"/>
                <w:highlight w:val="none"/>
              </w:rPr>
            </w:pPr>
          </w:p>
        </w:tc>
        <w:tc>
          <w:tcPr>
            <w:tcW w:w="1984" w:type="dxa"/>
            <w:vAlign w:val="center"/>
          </w:tcPr>
          <w:p>
            <w:pPr>
              <w:autoSpaceDE w:val="0"/>
              <w:adjustRightInd w:val="0"/>
              <w:spacing w:line="240" w:lineRule="auto"/>
              <w:ind w:firstLine="0" w:firstLineChars="0"/>
              <w:jc w:val="center"/>
              <w:rPr>
                <w:rFonts w:hint="default" w:ascii="Times New Roman" w:hAnsi="Times New Roman" w:eastAsia="仿宋_GB2312" w:cs="Times New Roman"/>
                <w:sz w:val="21"/>
                <w:highlight w:val="none"/>
                <w:lang w:val="en-US" w:eastAsia="zh-CN"/>
              </w:rPr>
            </w:pPr>
            <w:r>
              <w:rPr>
                <w:rFonts w:hint="default" w:ascii="Times New Roman" w:hAnsi="Times New Roman" w:cs="Times New Roman"/>
                <w:sz w:val="21"/>
                <w:highlight w:val="none"/>
              </w:rPr>
              <w:t>成本指标</w:t>
            </w:r>
            <w:r>
              <w:rPr>
                <w:rFonts w:hint="default" w:ascii="Times New Roman" w:hAnsi="Times New Roman" w:cs="Times New Roman"/>
                <w:sz w:val="21"/>
                <w:highlight w:val="none"/>
                <w:lang w:val="en-US" w:eastAsia="zh-CN"/>
              </w:rPr>
              <w:t>（4分）</w:t>
            </w:r>
          </w:p>
        </w:tc>
        <w:tc>
          <w:tcPr>
            <w:tcW w:w="3353" w:type="dxa"/>
            <w:vAlign w:val="center"/>
          </w:tcPr>
          <w:p>
            <w:pPr>
              <w:widowControl/>
              <w:spacing w:line="240" w:lineRule="auto"/>
              <w:ind w:firstLine="0" w:firstLineChars="0"/>
              <w:jc w:val="center"/>
              <w:textAlignment w:val="center"/>
              <w:rPr>
                <w:color w:val="000000"/>
                <w:kern w:val="0"/>
                <w:sz w:val="21"/>
                <w:highlight w:val="none"/>
              </w:rPr>
            </w:pPr>
            <w:r>
              <w:rPr>
                <w:rFonts w:ascii="Calibri" w:hAnsi="Calibri"/>
                <w:color w:val="000000"/>
                <w:kern w:val="0"/>
                <w:sz w:val="21"/>
                <w:highlight w:val="none"/>
              </w:rPr>
              <w:t>成本控制有效性</w:t>
            </w:r>
          </w:p>
        </w:tc>
        <w:tc>
          <w:tcPr>
            <w:tcW w:w="847" w:type="dxa"/>
            <w:vAlign w:val="center"/>
          </w:tcPr>
          <w:p>
            <w:pPr>
              <w:widowControl/>
              <w:snapToGrid w:val="0"/>
              <w:spacing w:line="240" w:lineRule="auto"/>
              <w:ind w:firstLine="0" w:firstLineChars="0"/>
              <w:jc w:val="center"/>
              <w:rPr>
                <w:sz w:val="21"/>
                <w:highlight w:val="none"/>
              </w:rPr>
            </w:pPr>
            <w:r>
              <w:rPr>
                <w:rFonts w:hint="eastAsia" w:cs="Times New Roman"/>
                <w:kern w:val="2"/>
                <w:sz w:val="21"/>
                <w:szCs w:val="21"/>
                <w:highlight w:val="none"/>
                <w:lang w:val="en-US" w:eastAsia="zh-CN" w:bidi="ar-SA"/>
              </w:rPr>
              <w:t>4</w:t>
            </w:r>
          </w:p>
        </w:tc>
        <w:tc>
          <w:tcPr>
            <w:tcW w:w="1191" w:type="dxa"/>
            <w:vAlign w:val="center"/>
          </w:tcPr>
          <w:p>
            <w:pPr>
              <w:spacing w:line="240" w:lineRule="auto"/>
              <w:ind w:firstLine="0" w:firstLineChars="0"/>
              <w:jc w:val="center"/>
              <w:rPr>
                <w:sz w:val="21"/>
                <w:highlight w:val="none"/>
              </w:rPr>
            </w:pPr>
            <w:r>
              <w:rPr>
                <w:rFonts w:hint="eastAsia"/>
                <w:sz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8" w:type="dxa"/>
            <w:vMerge w:val="restart"/>
            <w:vAlign w:val="center"/>
          </w:tcPr>
          <w:p>
            <w:pPr>
              <w:autoSpaceDE w:val="0"/>
              <w:adjustRightInd w:val="0"/>
              <w:spacing w:line="240" w:lineRule="auto"/>
              <w:ind w:firstLine="0" w:firstLineChars="0"/>
              <w:jc w:val="center"/>
              <w:rPr>
                <w:rFonts w:hint="default" w:ascii="Times New Roman" w:hAnsi="Times New Roman" w:eastAsia="仿宋_GB2312" w:cs="Times New Roman"/>
                <w:sz w:val="21"/>
                <w:highlight w:val="none"/>
                <w:lang w:eastAsia="zh-CN"/>
              </w:rPr>
            </w:pPr>
            <w:r>
              <w:rPr>
                <w:rFonts w:hint="default" w:ascii="Times New Roman" w:hAnsi="Times New Roman" w:cs="Times New Roman"/>
                <w:sz w:val="21"/>
                <w:highlight w:val="none"/>
              </w:rPr>
              <w:t>效益</w:t>
            </w:r>
            <w:r>
              <w:rPr>
                <w:rFonts w:hint="default" w:ascii="Times New Roman" w:hAnsi="Times New Roman" w:cs="Times New Roman"/>
                <w:sz w:val="21"/>
                <w:highlight w:val="none"/>
                <w:lang w:eastAsia="zh-CN"/>
              </w:rPr>
              <w:t>（</w:t>
            </w:r>
            <w:r>
              <w:rPr>
                <w:rFonts w:hint="default" w:ascii="Times New Roman" w:hAnsi="Times New Roman" w:cs="Times New Roman"/>
                <w:sz w:val="21"/>
                <w:highlight w:val="none"/>
                <w:lang w:val="en-US" w:eastAsia="zh-CN"/>
              </w:rPr>
              <w:t>30分</w:t>
            </w:r>
            <w:r>
              <w:rPr>
                <w:rFonts w:hint="default" w:ascii="Times New Roman" w:hAnsi="Times New Roman" w:cs="Times New Roman"/>
                <w:sz w:val="21"/>
                <w:highlight w:val="none"/>
                <w:lang w:eastAsia="zh-CN"/>
              </w:rPr>
              <w:t>）</w:t>
            </w:r>
          </w:p>
        </w:tc>
        <w:tc>
          <w:tcPr>
            <w:tcW w:w="1984" w:type="dxa"/>
            <w:vMerge w:val="restart"/>
            <w:vAlign w:val="center"/>
          </w:tcPr>
          <w:p>
            <w:pPr>
              <w:autoSpaceDE w:val="0"/>
              <w:adjustRightInd w:val="0"/>
              <w:spacing w:line="240" w:lineRule="auto"/>
              <w:ind w:firstLine="0" w:firstLineChars="0"/>
              <w:jc w:val="center"/>
              <w:rPr>
                <w:rFonts w:hint="default" w:ascii="Times New Roman" w:hAnsi="Times New Roman" w:eastAsia="仿宋_GB2312" w:cs="Times New Roman"/>
                <w:sz w:val="21"/>
                <w:highlight w:val="none"/>
                <w:lang w:eastAsia="zh-CN"/>
              </w:rPr>
            </w:pPr>
            <w:r>
              <w:rPr>
                <w:rFonts w:hint="default" w:ascii="Times New Roman" w:hAnsi="Times New Roman" w:cs="Times New Roman"/>
                <w:sz w:val="21"/>
                <w:highlight w:val="none"/>
                <w:lang w:val="en-US" w:eastAsia="zh-CN"/>
              </w:rPr>
              <w:t>生态</w:t>
            </w:r>
            <w:r>
              <w:rPr>
                <w:rFonts w:hint="default" w:ascii="Times New Roman" w:hAnsi="Times New Roman" w:cs="Times New Roman"/>
                <w:sz w:val="21"/>
                <w:highlight w:val="none"/>
              </w:rPr>
              <w:t>效益</w:t>
            </w:r>
            <w:r>
              <w:rPr>
                <w:rFonts w:hint="default" w:ascii="Times New Roman" w:hAnsi="Times New Roman" w:cs="Times New Roman"/>
                <w:sz w:val="21"/>
                <w:highlight w:val="none"/>
                <w:lang w:eastAsia="zh-CN"/>
              </w:rPr>
              <w:t>（</w:t>
            </w:r>
            <w:r>
              <w:rPr>
                <w:rFonts w:hint="default" w:ascii="Times New Roman" w:hAnsi="Times New Roman" w:cs="Times New Roman"/>
                <w:sz w:val="21"/>
                <w:highlight w:val="none"/>
                <w:lang w:val="en-US" w:eastAsia="zh-CN"/>
              </w:rPr>
              <w:t>15分</w:t>
            </w:r>
            <w:r>
              <w:rPr>
                <w:rFonts w:hint="default" w:ascii="Times New Roman" w:hAnsi="Times New Roman" w:cs="Times New Roman"/>
                <w:sz w:val="21"/>
                <w:highlight w:val="none"/>
                <w:lang w:eastAsia="zh-CN"/>
              </w:rPr>
              <w:t>）</w:t>
            </w:r>
          </w:p>
        </w:tc>
        <w:tc>
          <w:tcPr>
            <w:tcW w:w="3353" w:type="dxa"/>
            <w:vAlign w:val="center"/>
          </w:tcPr>
          <w:p>
            <w:pPr>
              <w:widowControl/>
              <w:snapToGrid w:val="0"/>
              <w:spacing w:line="240" w:lineRule="auto"/>
              <w:ind w:firstLine="0" w:firstLineChars="0"/>
              <w:jc w:val="center"/>
              <w:rPr>
                <w:sz w:val="21"/>
                <w:highlight w:val="none"/>
              </w:rPr>
            </w:pPr>
            <w:r>
              <w:rPr>
                <w:rFonts w:hint="eastAsia" w:cs="Times New Roman"/>
                <w:sz w:val="21"/>
                <w:szCs w:val="21"/>
                <w:highlight w:val="none"/>
                <w:vertAlign w:val="baseline"/>
                <w:lang w:val="en-US" w:eastAsia="zh-CN"/>
              </w:rPr>
              <w:t>改善城市生态和景观环境</w:t>
            </w:r>
          </w:p>
        </w:tc>
        <w:tc>
          <w:tcPr>
            <w:tcW w:w="847" w:type="dxa"/>
            <w:vAlign w:val="center"/>
          </w:tcPr>
          <w:p>
            <w:pPr>
              <w:widowControl/>
              <w:snapToGrid w:val="0"/>
              <w:spacing w:line="240" w:lineRule="auto"/>
              <w:ind w:firstLine="0" w:firstLineChars="0"/>
              <w:jc w:val="center"/>
              <w:rPr>
                <w:sz w:val="21"/>
                <w:highlight w:val="none"/>
              </w:rPr>
            </w:pPr>
            <w:r>
              <w:rPr>
                <w:rFonts w:hint="eastAsia" w:cs="Times New Roman"/>
                <w:sz w:val="21"/>
                <w:szCs w:val="21"/>
                <w:highlight w:val="none"/>
                <w:lang w:val="en-US" w:eastAsia="zh-CN"/>
              </w:rPr>
              <w:t>8</w:t>
            </w:r>
          </w:p>
        </w:tc>
        <w:tc>
          <w:tcPr>
            <w:tcW w:w="1191" w:type="dxa"/>
            <w:vAlign w:val="center"/>
          </w:tcPr>
          <w:p>
            <w:pPr>
              <w:widowControl/>
              <w:spacing w:line="240" w:lineRule="auto"/>
              <w:ind w:firstLine="0" w:firstLineChars="0"/>
              <w:jc w:val="center"/>
              <w:textAlignment w:val="center"/>
              <w:rPr>
                <w:rFonts w:hint="default" w:eastAsia="仿宋_GB2312"/>
                <w:sz w:val="21"/>
                <w:highlight w:val="none"/>
                <w:lang w:val="en-US" w:eastAsia="zh-CN"/>
              </w:rPr>
            </w:pPr>
            <w:r>
              <w:rPr>
                <w:rFonts w:hint="eastAsia"/>
                <w:sz w:val="21"/>
                <w:highlight w:val="none"/>
                <w:lang w:val="en-US" w:eastAsia="zh-CN"/>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8" w:type="dxa"/>
            <w:vMerge w:val="continue"/>
            <w:vAlign w:val="center"/>
          </w:tcPr>
          <w:p>
            <w:pPr>
              <w:autoSpaceDE w:val="0"/>
              <w:adjustRightInd w:val="0"/>
              <w:spacing w:line="240" w:lineRule="auto"/>
              <w:ind w:firstLine="0" w:firstLineChars="0"/>
              <w:jc w:val="center"/>
              <w:rPr>
                <w:sz w:val="21"/>
                <w:highlight w:val="none"/>
              </w:rPr>
            </w:pPr>
          </w:p>
        </w:tc>
        <w:tc>
          <w:tcPr>
            <w:tcW w:w="1984" w:type="dxa"/>
            <w:vMerge w:val="continue"/>
            <w:vAlign w:val="center"/>
          </w:tcPr>
          <w:p>
            <w:pPr>
              <w:autoSpaceDE w:val="0"/>
              <w:adjustRightInd w:val="0"/>
              <w:spacing w:line="240" w:lineRule="auto"/>
              <w:ind w:firstLine="0" w:firstLineChars="0"/>
              <w:jc w:val="center"/>
              <w:rPr>
                <w:rFonts w:hint="default" w:ascii="Times New Roman" w:hAnsi="Times New Roman" w:cs="Times New Roman"/>
                <w:sz w:val="21"/>
                <w:highlight w:val="none"/>
              </w:rPr>
            </w:pPr>
          </w:p>
        </w:tc>
        <w:tc>
          <w:tcPr>
            <w:tcW w:w="3353" w:type="dxa"/>
            <w:vAlign w:val="center"/>
          </w:tcPr>
          <w:p>
            <w:pPr>
              <w:widowControl/>
              <w:snapToGrid w:val="0"/>
              <w:spacing w:line="240" w:lineRule="auto"/>
              <w:ind w:firstLine="0" w:firstLineChars="0"/>
              <w:jc w:val="center"/>
              <w:rPr>
                <w:sz w:val="21"/>
                <w:highlight w:val="none"/>
              </w:rPr>
            </w:pPr>
            <w:r>
              <w:rPr>
                <w:rFonts w:hint="eastAsia" w:cs="Times New Roman"/>
                <w:sz w:val="21"/>
                <w:szCs w:val="21"/>
                <w:highlight w:val="none"/>
                <w:lang w:val="en-US" w:eastAsia="zh-CN"/>
              </w:rPr>
              <w:t>改善城区空气质量</w:t>
            </w:r>
          </w:p>
        </w:tc>
        <w:tc>
          <w:tcPr>
            <w:tcW w:w="847" w:type="dxa"/>
            <w:vAlign w:val="center"/>
          </w:tcPr>
          <w:p>
            <w:pPr>
              <w:widowControl/>
              <w:snapToGrid w:val="0"/>
              <w:spacing w:line="240" w:lineRule="auto"/>
              <w:ind w:firstLine="0" w:firstLineChars="0"/>
              <w:jc w:val="center"/>
              <w:rPr>
                <w:sz w:val="21"/>
                <w:highlight w:val="none"/>
              </w:rPr>
            </w:pPr>
            <w:r>
              <w:rPr>
                <w:rFonts w:hint="eastAsia" w:cs="Times New Roman"/>
                <w:sz w:val="21"/>
                <w:szCs w:val="21"/>
                <w:highlight w:val="none"/>
                <w:lang w:val="en-US" w:eastAsia="zh-CN"/>
              </w:rPr>
              <w:t>7</w:t>
            </w:r>
          </w:p>
        </w:tc>
        <w:tc>
          <w:tcPr>
            <w:tcW w:w="1191" w:type="dxa"/>
            <w:vAlign w:val="center"/>
          </w:tcPr>
          <w:p>
            <w:pPr>
              <w:widowControl/>
              <w:spacing w:line="240" w:lineRule="auto"/>
              <w:ind w:firstLine="0" w:firstLineChars="0"/>
              <w:jc w:val="center"/>
              <w:textAlignment w:val="center"/>
              <w:rPr>
                <w:rFonts w:hint="eastAsia" w:eastAsia="仿宋_GB2312"/>
                <w:sz w:val="21"/>
                <w:highlight w:val="none"/>
                <w:lang w:val="en-US" w:eastAsia="zh-CN"/>
              </w:rPr>
            </w:pPr>
            <w:r>
              <w:rPr>
                <w:rFonts w:hint="eastAsia"/>
                <w:sz w:val="21"/>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8" w:type="dxa"/>
            <w:vMerge w:val="continue"/>
            <w:vAlign w:val="center"/>
          </w:tcPr>
          <w:p>
            <w:pPr>
              <w:autoSpaceDE w:val="0"/>
              <w:adjustRightInd w:val="0"/>
              <w:spacing w:line="240" w:lineRule="auto"/>
              <w:ind w:firstLine="0" w:firstLineChars="0"/>
              <w:jc w:val="center"/>
              <w:rPr>
                <w:sz w:val="21"/>
                <w:highlight w:val="none"/>
              </w:rPr>
            </w:pPr>
          </w:p>
        </w:tc>
        <w:tc>
          <w:tcPr>
            <w:tcW w:w="1984" w:type="dxa"/>
            <w:vAlign w:val="center"/>
          </w:tcPr>
          <w:p>
            <w:pPr>
              <w:autoSpaceDE w:val="0"/>
              <w:adjustRightInd w:val="0"/>
              <w:spacing w:line="240" w:lineRule="auto"/>
              <w:ind w:firstLine="0" w:firstLineChars="0"/>
              <w:jc w:val="center"/>
              <w:rPr>
                <w:rFonts w:hint="default" w:ascii="Times New Roman" w:hAnsi="Times New Roman" w:cs="Times New Roman"/>
                <w:sz w:val="21"/>
                <w:highlight w:val="none"/>
              </w:rPr>
            </w:pPr>
            <w:r>
              <w:rPr>
                <w:rFonts w:hint="default" w:ascii="Times New Roman" w:hAnsi="Times New Roman" w:cs="Times New Roman"/>
                <w:sz w:val="21"/>
                <w:highlight w:val="none"/>
              </w:rPr>
              <w:t>可持续性影响</w:t>
            </w:r>
          </w:p>
          <w:p>
            <w:pPr>
              <w:autoSpaceDE w:val="0"/>
              <w:adjustRightInd w:val="0"/>
              <w:spacing w:line="240" w:lineRule="auto"/>
              <w:ind w:firstLine="0" w:firstLineChars="0"/>
              <w:jc w:val="center"/>
              <w:rPr>
                <w:rFonts w:hint="default" w:ascii="Times New Roman" w:hAnsi="Times New Roman" w:eastAsia="仿宋_GB2312" w:cs="Times New Roman"/>
                <w:sz w:val="21"/>
                <w:highlight w:val="none"/>
                <w:lang w:eastAsia="zh-CN"/>
              </w:rPr>
            </w:pPr>
            <w:r>
              <w:rPr>
                <w:rFonts w:hint="default" w:ascii="Times New Roman" w:hAnsi="Times New Roman" w:cs="Times New Roman"/>
                <w:sz w:val="21"/>
                <w:highlight w:val="none"/>
                <w:lang w:eastAsia="zh-CN"/>
              </w:rPr>
              <w:t>（</w:t>
            </w:r>
            <w:r>
              <w:rPr>
                <w:rFonts w:hint="default" w:ascii="Times New Roman" w:hAnsi="Times New Roman" w:cs="Times New Roman"/>
                <w:sz w:val="21"/>
                <w:highlight w:val="none"/>
                <w:lang w:val="en-US" w:eastAsia="zh-CN"/>
              </w:rPr>
              <w:t>5分</w:t>
            </w:r>
            <w:r>
              <w:rPr>
                <w:rFonts w:hint="default" w:ascii="Times New Roman" w:hAnsi="Times New Roman" w:cs="Times New Roman"/>
                <w:sz w:val="21"/>
                <w:highlight w:val="none"/>
                <w:lang w:eastAsia="zh-CN"/>
              </w:rPr>
              <w:t>）</w:t>
            </w:r>
          </w:p>
        </w:tc>
        <w:tc>
          <w:tcPr>
            <w:tcW w:w="3353" w:type="dxa"/>
            <w:vAlign w:val="center"/>
          </w:tcPr>
          <w:p>
            <w:pPr>
              <w:widowControl/>
              <w:spacing w:line="240" w:lineRule="auto"/>
              <w:ind w:firstLine="0" w:firstLineChars="0"/>
              <w:jc w:val="center"/>
              <w:textAlignment w:val="center"/>
              <w:rPr>
                <w:sz w:val="21"/>
                <w:highlight w:val="none"/>
              </w:rPr>
            </w:pPr>
            <w:r>
              <w:rPr>
                <w:rFonts w:ascii="Calibri" w:hAnsi="Calibri"/>
                <w:color w:val="000000"/>
                <w:kern w:val="0"/>
                <w:sz w:val="21"/>
                <w:highlight w:val="none"/>
                <w:lang w:bidi="ar"/>
              </w:rPr>
              <w:t>长效机制健全性</w:t>
            </w:r>
          </w:p>
        </w:tc>
        <w:tc>
          <w:tcPr>
            <w:tcW w:w="847" w:type="dxa"/>
            <w:vAlign w:val="center"/>
          </w:tcPr>
          <w:p>
            <w:pPr>
              <w:widowControl/>
              <w:snapToGrid w:val="0"/>
              <w:spacing w:line="240" w:lineRule="auto"/>
              <w:ind w:firstLine="0" w:firstLineChars="0"/>
              <w:jc w:val="center"/>
              <w:rPr>
                <w:sz w:val="21"/>
                <w:highlight w:val="none"/>
              </w:rPr>
            </w:pPr>
            <w:r>
              <w:rPr>
                <w:rFonts w:hint="eastAsia" w:cs="Times New Roman"/>
                <w:sz w:val="21"/>
                <w:szCs w:val="21"/>
                <w:highlight w:val="none"/>
                <w:lang w:val="en-US" w:eastAsia="zh-CN"/>
              </w:rPr>
              <w:t>5</w:t>
            </w:r>
          </w:p>
        </w:tc>
        <w:tc>
          <w:tcPr>
            <w:tcW w:w="1191" w:type="dxa"/>
            <w:vAlign w:val="center"/>
          </w:tcPr>
          <w:p>
            <w:pPr>
              <w:widowControl/>
              <w:spacing w:line="240" w:lineRule="auto"/>
              <w:ind w:firstLine="0" w:firstLineChars="0"/>
              <w:jc w:val="center"/>
              <w:textAlignment w:val="center"/>
              <w:rPr>
                <w:rFonts w:hint="eastAsia" w:eastAsia="仿宋_GB2312"/>
                <w:color w:val="000000"/>
                <w:kern w:val="0"/>
                <w:sz w:val="21"/>
                <w:highlight w:val="none"/>
                <w:lang w:val="en-US" w:eastAsia="zh-CN" w:bidi="ar"/>
              </w:rPr>
            </w:pPr>
            <w:r>
              <w:rPr>
                <w:rFonts w:hint="eastAsia"/>
                <w:color w:val="000000"/>
                <w:kern w:val="0"/>
                <w:sz w:val="21"/>
                <w:highlight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68" w:type="dxa"/>
            <w:vMerge w:val="continue"/>
            <w:vAlign w:val="center"/>
          </w:tcPr>
          <w:p>
            <w:pPr>
              <w:autoSpaceDE w:val="0"/>
              <w:adjustRightInd w:val="0"/>
              <w:spacing w:line="240" w:lineRule="auto"/>
              <w:ind w:firstLine="0" w:firstLineChars="0"/>
              <w:jc w:val="center"/>
              <w:rPr>
                <w:sz w:val="21"/>
                <w:highlight w:val="none"/>
              </w:rPr>
            </w:pPr>
          </w:p>
        </w:tc>
        <w:tc>
          <w:tcPr>
            <w:tcW w:w="1984" w:type="dxa"/>
            <w:vAlign w:val="center"/>
          </w:tcPr>
          <w:p>
            <w:pPr>
              <w:autoSpaceDE w:val="0"/>
              <w:adjustRightInd w:val="0"/>
              <w:spacing w:line="240" w:lineRule="auto"/>
              <w:ind w:firstLine="0" w:firstLineChars="0"/>
              <w:jc w:val="center"/>
              <w:rPr>
                <w:rFonts w:hint="default" w:ascii="Times New Roman" w:hAnsi="Times New Roman" w:eastAsia="仿宋_GB2312" w:cs="Times New Roman"/>
                <w:sz w:val="21"/>
                <w:highlight w:val="none"/>
                <w:lang w:eastAsia="zh-CN"/>
              </w:rPr>
            </w:pPr>
            <w:r>
              <w:rPr>
                <w:rFonts w:hint="default" w:ascii="Times New Roman" w:hAnsi="Times New Roman" w:cs="Times New Roman"/>
                <w:spacing w:val="-4"/>
                <w:sz w:val="21"/>
                <w:highlight w:val="none"/>
              </w:rPr>
              <w:t>满意度指标</w:t>
            </w:r>
            <w:r>
              <w:rPr>
                <w:rFonts w:hint="default" w:ascii="Times New Roman" w:hAnsi="Times New Roman" w:cs="Times New Roman"/>
                <w:spacing w:val="-4"/>
                <w:sz w:val="21"/>
                <w:highlight w:val="none"/>
                <w:lang w:eastAsia="zh-CN"/>
              </w:rPr>
              <w:t>（</w:t>
            </w:r>
            <w:r>
              <w:rPr>
                <w:rFonts w:hint="default" w:ascii="Times New Roman" w:hAnsi="Times New Roman" w:cs="Times New Roman"/>
                <w:spacing w:val="-4"/>
                <w:sz w:val="21"/>
                <w:highlight w:val="none"/>
                <w:lang w:val="en-US" w:eastAsia="zh-CN"/>
              </w:rPr>
              <w:t>10分</w:t>
            </w:r>
            <w:r>
              <w:rPr>
                <w:rFonts w:hint="default" w:ascii="Times New Roman" w:hAnsi="Times New Roman" w:cs="Times New Roman"/>
                <w:spacing w:val="-4"/>
                <w:sz w:val="21"/>
                <w:highlight w:val="none"/>
                <w:lang w:eastAsia="zh-CN"/>
              </w:rPr>
              <w:t>）</w:t>
            </w:r>
          </w:p>
        </w:tc>
        <w:tc>
          <w:tcPr>
            <w:tcW w:w="3353" w:type="dxa"/>
            <w:vAlign w:val="center"/>
          </w:tcPr>
          <w:p>
            <w:pPr>
              <w:widowControl/>
              <w:spacing w:line="240" w:lineRule="auto"/>
              <w:ind w:firstLine="0" w:firstLineChars="0"/>
              <w:jc w:val="center"/>
              <w:textAlignment w:val="center"/>
              <w:rPr>
                <w:sz w:val="21"/>
                <w:highlight w:val="none"/>
              </w:rPr>
            </w:pPr>
            <w:r>
              <w:rPr>
                <w:rFonts w:hint="eastAsia" w:ascii="Calibri" w:hAnsi="Calibri"/>
                <w:color w:val="000000"/>
                <w:kern w:val="0"/>
                <w:sz w:val="21"/>
                <w:highlight w:val="none"/>
                <w:lang w:val="en-US" w:eastAsia="zh-CN" w:bidi="ar"/>
              </w:rPr>
              <w:t>社会公众</w:t>
            </w:r>
            <w:r>
              <w:rPr>
                <w:rFonts w:ascii="Calibri" w:hAnsi="Calibri"/>
                <w:color w:val="000000"/>
                <w:kern w:val="0"/>
                <w:sz w:val="21"/>
                <w:highlight w:val="none"/>
                <w:lang w:bidi="ar"/>
              </w:rPr>
              <w:t>满意度</w:t>
            </w:r>
          </w:p>
        </w:tc>
        <w:tc>
          <w:tcPr>
            <w:tcW w:w="847" w:type="dxa"/>
            <w:vAlign w:val="center"/>
          </w:tcPr>
          <w:p>
            <w:pPr>
              <w:widowControl/>
              <w:snapToGrid w:val="0"/>
              <w:spacing w:line="240" w:lineRule="auto"/>
              <w:ind w:firstLine="0" w:firstLineChars="0"/>
              <w:jc w:val="center"/>
              <w:rPr>
                <w:sz w:val="21"/>
                <w:highlight w:val="none"/>
              </w:rPr>
            </w:pPr>
            <w:r>
              <w:rPr>
                <w:rFonts w:hint="eastAsia" w:cs="Times New Roman"/>
                <w:sz w:val="21"/>
                <w:szCs w:val="21"/>
                <w:highlight w:val="none"/>
                <w:lang w:val="en-US" w:eastAsia="zh-CN"/>
              </w:rPr>
              <w:t>10</w:t>
            </w:r>
          </w:p>
        </w:tc>
        <w:tc>
          <w:tcPr>
            <w:tcW w:w="1191" w:type="dxa"/>
            <w:vAlign w:val="center"/>
          </w:tcPr>
          <w:p>
            <w:pPr>
              <w:widowControl/>
              <w:spacing w:line="240" w:lineRule="auto"/>
              <w:ind w:firstLine="0" w:firstLineChars="0"/>
              <w:jc w:val="center"/>
              <w:textAlignment w:val="center"/>
              <w:rPr>
                <w:rFonts w:hint="default" w:eastAsia="仿宋_GB2312"/>
                <w:color w:val="000000"/>
                <w:kern w:val="0"/>
                <w:sz w:val="21"/>
                <w:highlight w:val="none"/>
                <w:lang w:val="en-US" w:eastAsia="zh-CN" w:bidi="ar"/>
              </w:rPr>
            </w:pPr>
            <w:r>
              <w:rPr>
                <w:rFonts w:hint="eastAsia"/>
                <w:color w:val="000000"/>
                <w:kern w:val="0"/>
                <w:sz w:val="21"/>
                <w:highlight w:val="none"/>
                <w:lang w:val="en-US" w:eastAsia="zh-CN" w:bidi="ar"/>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705" w:type="dxa"/>
            <w:gridSpan w:val="3"/>
            <w:vAlign w:val="center"/>
          </w:tcPr>
          <w:p>
            <w:pPr>
              <w:spacing w:line="240" w:lineRule="auto"/>
              <w:ind w:firstLine="0" w:firstLineChars="0"/>
              <w:jc w:val="center"/>
              <w:rPr>
                <w:b/>
                <w:sz w:val="21"/>
                <w:highlight w:val="none"/>
              </w:rPr>
            </w:pPr>
            <w:r>
              <w:rPr>
                <w:b/>
                <w:sz w:val="21"/>
                <w:highlight w:val="none"/>
              </w:rPr>
              <w:t>总分</w:t>
            </w:r>
          </w:p>
        </w:tc>
        <w:tc>
          <w:tcPr>
            <w:tcW w:w="847" w:type="dxa"/>
            <w:vAlign w:val="center"/>
          </w:tcPr>
          <w:p>
            <w:pPr>
              <w:spacing w:line="240" w:lineRule="auto"/>
              <w:ind w:firstLine="0" w:firstLineChars="0"/>
              <w:jc w:val="center"/>
              <w:rPr>
                <w:b/>
                <w:color w:val="auto"/>
                <w:sz w:val="21"/>
                <w:highlight w:val="none"/>
              </w:rPr>
            </w:pPr>
            <w:r>
              <w:rPr>
                <w:b/>
                <w:color w:val="auto"/>
                <w:sz w:val="21"/>
                <w:highlight w:val="none"/>
              </w:rPr>
              <w:t>100</w:t>
            </w:r>
          </w:p>
        </w:tc>
        <w:tc>
          <w:tcPr>
            <w:tcW w:w="1191" w:type="dxa"/>
            <w:vAlign w:val="center"/>
          </w:tcPr>
          <w:p>
            <w:pPr>
              <w:widowControl/>
              <w:spacing w:line="240" w:lineRule="auto"/>
              <w:ind w:firstLine="0" w:firstLineChars="0"/>
              <w:jc w:val="center"/>
              <w:textAlignment w:val="center"/>
              <w:rPr>
                <w:rFonts w:hint="default" w:eastAsia="仿宋_GB2312"/>
                <w:b/>
                <w:color w:val="auto"/>
                <w:kern w:val="0"/>
                <w:sz w:val="21"/>
                <w:highlight w:val="none"/>
                <w:lang w:val="en-US" w:eastAsia="zh-CN" w:bidi="ar"/>
              </w:rPr>
            </w:pPr>
            <w:r>
              <w:rPr>
                <w:rFonts w:hint="eastAsia"/>
                <w:b/>
                <w:color w:val="auto"/>
                <w:kern w:val="0"/>
                <w:sz w:val="21"/>
                <w:highlight w:val="none"/>
                <w:lang w:val="en-US" w:eastAsia="zh-CN" w:bidi="ar"/>
              </w:rPr>
              <w:t>82.92</w:t>
            </w:r>
          </w:p>
        </w:tc>
      </w:tr>
      <w:bookmarkEnd w:id="50"/>
    </w:tbl>
    <w:p>
      <w:pPr>
        <w:pStyle w:val="4"/>
        <w:keepNext/>
        <w:keepLines/>
        <w:pageBreakBefore w:val="0"/>
        <w:widowControl w:val="0"/>
        <w:kinsoku/>
        <w:wordWrap/>
        <w:overflowPunct/>
        <w:topLinePunct w:val="0"/>
        <w:autoSpaceDE/>
        <w:autoSpaceDN/>
        <w:bidi w:val="0"/>
        <w:adjustRightInd/>
        <w:snapToGrid/>
        <w:spacing w:before="157" w:beforeLines="50"/>
        <w:ind w:firstLine="643"/>
        <w:textAlignment w:val="auto"/>
        <w:rPr>
          <w:rFonts w:ascii="Times New Roman" w:hAnsi="Times New Roman"/>
          <w:highlight w:val="none"/>
        </w:rPr>
      </w:pPr>
      <w:bookmarkStart w:id="51" w:name="_Toc5898"/>
      <w:bookmarkStart w:id="52" w:name="_Toc31518"/>
      <w:bookmarkStart w:id="53" w:name="_Toc31262"/>
      <w:bookmarkStart w:id="54" w:name="_Toc12723"/>
      <w:bookmarkStart w:id="55" w:name="_Toc17777"/>
      <w:bookmarkStart w:id="56" w:name="_Toc30878"/>
      <w:bookmarkStart w:id="57" w:name="_Toc27460"/>
      <w:bookmarkStart w:id="58" w:name="_Toc15671"/>
      <w:bookmarkStart w:id="59" w:name="_Toc32144"/>
      <w:bookmarkStart w:id="60" w:name="_Toc4329"/>
      <w:bookmarkStart w:id="61" w:name="_Toc23113"/>
      <w:bookmarkStart w:id="62" w:name="_Toc28135"/>
      <w:r>
        <w:rPr>
          <w:rFonts w:ascii="Times New Roman" w:hAnsi="Times New Roman"/>
          <w:highlight w:val="none"/>
        </w:rPr>
        <w:t>（二）综合评价结论</w:t>
      </w:r>
      <w:bookmarkEnd w:id="51"/>
      <w:bookmarkEnd w:id="52"/>
      <w:bookmarkEnd w:id="53"/>
      <w:bookmarkEnd w:id="54"/>
      <w:bookmarkEnd w:id="55"/>
      <w:bookmarkEnd w:id="56"/>
      <w:bookmarkEnd w:id="57"/>
    </w:p>
    <w:p>
      <w:pPr>
        <w:pStyle w:val="6"/>
        <w:rPr>
          <w:color w:val="auto"/>
          <w:highlight w:val="none"/>
        </w:rPr>
      </w:pPr>
      <w:r>
        <w:rPr>
          <w:rFonts w:hint="eastAsia"/>
          <w:highlight w:val="none"/>
        </w:rPr>
        <w:t>贵阳</w:t>
      </w:r>
      <w:r>
        <w:rPr>
          <w:highlight w:val="none"/>
        </w:rPr>
        <w:t>业越</w:t>
      </w:r>
      <w:r>
        <w:rPr>
          <w:rFonts w:hint="eastAsia"/>
          <w:highlight w:val="none"/>
        </w:rPr>
        <w:t>企业管理咨询有限公司</w:t>
      </w:r>
      <w:r>
        <w:rPr>
          <w:highlight w:val="none"/>
        </w:rPr>
        <w:t>对</w:t>
      </w:r>
      <w:r>
        <w:rPr>
          <w:rFonts w:hint="eastAsia"/>
          <w:highlight w:val="none"/>
        </w:rPr>
        <w:t>云岩区</w:t>
      </w:r>
      <w:r>
        <w:rPr>
          <w:rFonts w:hint="eastAsia"/>
          <w:highlight w:val="none"/>
          <w:lang w:val="en-US" w:eastAsia="zh-CN"/>
        </w:rPr>
        <w:t>综合执法局2020</w:t>
      </w:r>
      <w:r>
        <w:rPr>
          <w:rFonts w:hint="eastAsia"/>
          <w:highlight w:val="none"/>
        </w:rPr>
        <w:t>年“</w:t>
      </w:r>
      <w:r>
        <w:rPr>
          <w:rFonts w:hint="eastAsia"/>
          <w:highlight w:val="none"/>
          <w:lang w:val="en-US" w:eastAsia="zh-CN"/>
        </w:rPr>
        <w:t>城市绿化养护维护</w:t>
      </w:r>
      <w:r>
        <w:rPr>
          <w:rFonts w:hint="eastAsia"/>
          <w:highlight w:val="none"/>
        </w:rPr>
        <w:t>”项目支出</w:t>
      </w:r>
      <w:r>
        <w:rPr>
          <w:highlight w:val="none"/>
        </w:rPr>
        <w:t>进行了独立第三方评价，</w:t>
      </w:r>
      <w:r>
        <w:rPr>
          <w:rFonts w:hint="eastAsia"/>
          <w:highlight w:val="none"/>
        </w:rPr>
        <w:t>综合绩效评价得</w:t>
      </w:r>
      <w:r>
        <w:rPr>
          <w:rFonts w:hint="eastAsia"/>
          <w:color w:val="auto"/>
          <w:highlight w:val="none"/>
          <w:lang w:val="en-US" w:eastAsia="zh-CN"/>
        </w:rPr>
        <w:t>82.92</w:t>
      </w:r>
      <w:r>
        <w:rPr>
          <w:rFonts w:hint="eastAsia"/>
          <w:color w:val="auto"/>
          <w:highlight w:val="none"/>
        </w:rPr>
        <w:t>分</w:t>
      </w:r>
      <w:r>
        <w:rPr>
          <w:rFonts w:hint="eastAsia"/>
          <w:highlight w:val="none"/>
        </w:rPr>
        <w:t>，根据财预</w:t>
      </w:r>
      <w:r>
        <w:rPr>
          <w:highlight w:val="none"/>
        </w:rPr>
        <w:t>〔</w:t>
      </w:r>
      <w:r>
        <w:rPr>
          <w:rFonts w:hint="eastAsia"/>
          <w:highlight w:val="none"/>
        </w:rPr>
        <w:t>2020</w:t>
      </w:r>
      <w:r>
        <w:rPr>
          <w:highlight w:val="none"/>
        </w:rPr>
        <w:t>〕</w:t>
      </w:r>
      <w:r>
        <w:rPr>
          <w:rFonts w:hint="eastAsia"/>
          <w:highlight w:val="none"/>
        </w:rPr>
        <w:t>10号文</w:t>
      </w:r>
      <w:r>
        <w:rPr>
          <w:rFonts w:hint="eastAsia"/>
          <w:highlight w:val="none"/>
          <w:lang w:eastAsia="zh-CN"/>
        </w:rPr>
        <w:t>，</w:t>
      </w:r>
      <w:r>
        <w:rPr>
          <w:rFonts w:hint="eastAsia"/>
          <w:highlight w:val="none"/>
        </w:rPr>
        <w:t>评级为“</w:t>
      </w:r>
      <w:r>
        <w:rPr>
          <w:rFonts w:hint="eastAsia"/>
          <w:highlight w:val="none"/>
          <w:lang w:val="en-US" w:eastAsia="zh-CN"/>
        </w:rPr>
        <w:t>中</w:t>
      </w:r>
      <w:r>
        <w:rPr>
          <w:rFonts w:hint="eastAsia"/>
          <w:highlight w:val="none"/>
        </w:rPr>
        <w:t>”。</w:t>
      </w:r>
      <w:r>
        <w:rPr>
          <w:rFonts w:hint="eastAsia"/>
          <w:color w:val="auto"/>
          <w:highlight w:val="none"/>
        </w:rPr>
        <w:t>云岩区综合执法局2020年“城市绿化养护维护”项目的实施，在促进城市文明发展、维护城市生态和城市绿化环境方面取得了较好的成效，但</w:t>
      </w:r>
      <w:r>
        <w:rPr>
          <w:rFonts w:hint="eastAsia"/>
          <w:color w:val="auto"/>
          <w:highlight w:val="none"/>
          <w:lang w:val="en-US" w:eastAsia="zh-CN"/>
        </w:rPr>
        <w:t>存在以下不足支出：一是</w:t>
      </w:r>
      <w:r>
        <w:rPr>
          <w:rFonts w:hint="eastAsia"/>
          <w:color w:val="auto"/>
          <w:highlight w:val="none"/>
        </w:rPr>
        <w:t>绩效目标设置</w:t>
      </w:r>
      <w:r>
        <w:rPr>
          <w:rFonts w:hint="eastAsia"/>
          <w:color w:val="auto"/>
          <w:highlight w:val="none"/>
          <w:lang w:val="en-US" w:eastAsia="zh-CN"/>
        </w:rPr>
        <w:t>合理性及明确性有待加强；二是</w:t>
      </w:r>
      <w:r>
        <w:rPr>
          <w:rFonts w:hint="eastAsia"/>
          <w:color w:val="auto"/>
          <w:highlight w:val="none"/>
        </w:rPr>
        <w:t>预算编制和资金分配合理性方面</w:t>
      </w:r>
      <w:r>
        <w:rPr>
          <w:rFonts w:hint="eastAsia"/>
          <w:color w:val="auto"/>
          <w:highlight w:val="none"/>
          <w:lang w:val="en-US" w:eastAsia="zh-CN"/>
        </w:rPr>
        <w:t>有待加强；三是</w:t>
      </w:r>
      <w:r>
        <w:rPr>
          <w:rFonts w:hint="eastAsia"/>
          <w:color w:val="auto"/>
          <w:highlight w:val="none"/>
        </w:rPr>
        <w:t>项目管理制度执行性</w:t>
      </w:r>
      <w:r>
        <w:rPr>
          <w:rFonts w:hint="eastAsia"/>
          <w:color w:val="auto"/>
          <w:highlight w:val="none"/>
          <w:lang w:val="en-US" w:eastAsia="zh-CN"/>
        </w:rPr>
        <w:t>有效性不足，如“个别项目政府采购程序倒置”“</w:t>
      </w:r>
      <w:r>
        <w:rPr>
          <w:rFonts w:hint="eastAsia" w:cs="仿宋_GB2312"/>
          <w:kern w:val="0"/>
          <w:highlight w:val="none"/>
        </w:rPr>
        <w:t>部分记账凭证中记账人和审核人为同一人</w:t>
      </w:r>
      <w:r>
        <w:rPr>
          <w:rFonts w:hint="eastAsia"/>
          <w:color w:val="auto"/>
          <w:highlight w:val="none"/>
          <w:lang w:val="en-US" w:eastAsia="zh-CN"/>
        </w:rPr>
        <w:t>”；三是部分</w:t>
      </w:r>
      <w:r>
        <w:rPr>
          <w:rFonts w:hint="eastAsia"/>
          <w:color w:val="auto"/>
          <w:highlight w:val="none"/>
        </w:rPr>
        <w:t>养护维护</w:t>
      </w:r>
      <w:r>
        <w:rPr>
          <w:rFonts w:hint="eastAsia"/>
          <w:color w:val="auto"/>
          <w:highlight w:val="none"/>
          <w:lang w:val="en-US" w:eastAsia="zh-CN"/>
        </w:rPr>
        <w:t>工作完成</w:t>
      </w:r>
      <w:r>
        <w:rPr>
          <w:rFonts w:hint="eastAsia"/>
          <w:color w:val="auto"/>
          <w:highlight w:val="none"/>
        </w:rPr>
        <w:t>及时性方面仍有待加强。</w:t>
      </w:r>
    </w:p>
    <w:p>
      <w:pPr>
        <w:pStyle w:val="3"/>
        <w:keepNext/>
        <w:keepLines/>
        <w:pageBreakBefore w:val="0"/>
        <w:widowControl w:val="0"/>
        <w:kinsoku/>
        <w:wordWrap/>
        <w:overflowPunct/>
        <w:topLinePunct w:val="0"/>
        <w:autoSpaceDE/>
        <w:autoSpaceDN/>
        <w:bidi w:val="0"/>
        <w:adjustRightInd/>
        <w:snapToGrid/>
        <w:spacing w:before="120" w:after="120"/>
        <w:ind w:firstLine="640"/>
        <w:textAlignment w:val="auto"/>
      </w:pPr>
      <w:r>
        <w:rPr>
          <w:rFonts w:hint="eastAsia"/>
          <w:lang w:eastAsia="zh-CN"/>
        </w:rPr>
        <w:t>三</w:t>
      </w:r>
      <w:r>
        <w:rPr>
          <w:rFonts w:hint="eastAsia"/>
        </w:rPr>
        <w:t>、主要经验及做法、存在的问题和建议</w:t>
      </w:r>
      <w:bookmarkEnd w:id="58"/>
      <w:bookmarkEnd w:id="59"/>
      <w:bookmarkEnd w:id="60"/>
      <w:bookmarkEnd w:id="61"/>
      <w:bookmarkEnd w:id="62"/>
    </w:p>
    <w:p>
      <w:pPr>
        <w:keepNext w:val="0"/>
        <w:keepLines w:val="0"/>
        <w:pageBreakBefore w:val="0"/>
        <w:widowControl w:val="0"/>
        <w:kinsoku/>
        <w:wordWrap/>
        <w:overflowPunct/>
        <w:topLinePunct w:val="0"/>
        <w:autoSpaceDE/>
        <w:autoSpaceDN/>
        <w:bidi w:val="0"/>
        <w:adjustRightInd/>
        <w:snapToGrid/>
        <w:spacing w:before="120" w:after="60"/>
        <w:ind w:firstLine="643"/>
        <w:textAlignment w:val="auto"/>
        <w:outlineLvl w:val="1"/>
        <w:rPr>
          <w:rFonts w:eastAsia="楷体"/>
          <w:b/>
          <w:bCs/>
          <w:szCs w:val="32"/>
        </w:rPr>
      </w:pPr>
      <w:bookmarkStart w:id="63" w:name="_Toc14070"/>
      <w:bookmarkStart w:id="64" w:name="_Toc31764"/>
      <w:bookmarkStart w:id="65" w:name="_Toc29546"/>
      <w:bookmarkStart w:id="66" w:name="_Toc24697"/>
      <w:bookmarkStart w:id="67" w:name="_Toc25136"/>
      <w:bookmarkStart w:id="68" w:name="_Toc24750"/>
      <w:bookmarkStart w:id="69" w:name="_Toc12829"/>
      <w:r>
        <w:rPr>
          <w:rFonts w:eastAsia="楷体"/>
          <w:b/>
          <w:bCs/>
          <w:szCs w:val="32"/>
        </w:rPr>
        <w:t>（一）主要经验及做法</w:t>
      </w:r>
      <w:bookmarkEnd w:id="63"/>
      <w:bookmarkEnd w:id="64"/>
      <w:bookmarkEnd w:id="65"/>
      <w:bookmarkEnd w:id="66"/>
      <w:bookmarkEnd w:id="67"/>
      <w:bookmarkEnd w:id="68"/>
      <w:bookmarkEnd w:id="69"/>
      <w:bookmarkStart w:id="70" w:name="_Toc30999"/>
      <w:bookmarkStart w:id="71" w:name="_Toc438552137"/>
      <w:bookmarkStart w:id="72" w:name="_Toc438552079"/>
    </w:p>
    <w:bookmarkEnd w:id="70"/>
    <w:p>
      <w:pPr>
        <w:bidi w:val="0"/>
        <w:rPr>
          <w:highlight w:val="yellow"/>
        </w:rPr>
      </w:pPr>
      <w:r>
        <w:rPr>
          <w:rFonts w:hint="eastAsia"/>
          <w:b/>
          <w:bCs/>
          <w:lang w:val="en-US" w:eastAsia="zh-CN"/>
        </w:rPr>
        <w:t>严格监督考核，保障项目实施质量。</w:t>
      </w:r>
      <w:r>
        <w:rPr>
          <w:rFonts w:hint="eastAsia"/>
          <w:highlight w:val="none"/>
          <w:lang w:val="en-US" w:eastAsia="zh-CN"/>
        </w:rPr>
        <w:t>为保障项目实施质量，区综合执法局对中标单位标段内的绿化养护、园林设施维护、卫生保洁、绿地保护等情况进行百分考核制在拨付使用绿化养护专项资金时，严格按照招标文件与合同的要求，采取月度考核与季度、年度考核相结合、定期考核与不定期考核相结合的方法，规范考核检查流程，组织绿化养护考核组实地督查打分，并将考核结果与服务费用挂钩，针对发现的问题提出限时整改，有效保障管养单位服务质量和项目实施质量</w:t>
      </w:r>
      <w:r>
        <w:rPr>
          <w:rFonts w:hint="eastAsia"/>
          <w:highlight w:val="none"/>
        </w:rPr>
        <w:t>。</w:t>
      </w:r>
    </w:p>
    <w:bookmarkEnd w:id="71"/>
    <w:bookmarkEnd w:id="72"/>
    <w:p>
      <w:pPr>
        <w:pStyle w:val="4"/>
        <w:spacing w:before="120" w:after="60"/>
        <w:ind w:firstLine="643"/>
        <w:rPr>
          <w:rFonts w:ascii="Times New Roman" w:hAnsi="Times New Roman"/>
        </w:rPr>
      </w:pPr>
      <w:bookmarkStart w:id="73" w:name="_Toc9155"/>
      <w:bookmarkStart w:id="74" w:name="_Toc25030"/>
      <w:bookmarkStart w:id="75" w:name="_Toc9179"/>
      <w:bookmarkStart w:id="76" w:name="_Toc28090"/>
      <w:r>
        <w:rPr>
          <w:rFonts w:ascii="Times New Roman" w:hAnsi="Times New Roman"/>
        </w:rPr>
        <w:t>（二）存在的</w:t>
      </w:r>
      <w:r>
        <w:rPr>
          <w:rFonts w:hint="eastAsia" w:ascii="Times New Roman" w:hAnsi="Times New Roman"/>
        </w:rPr>
        <w:t>主要</w:t>
      </w:r>
      <w:r>
        <w:rPr>
          <w:rFonts w:ascii="Times New Roman" w:hAnsi="Times New Roman"/>
        </w:rPr>
        <w:t>问题</w:t>
      </w:r>
      <w:bookmarkEnd w:id="73"/>
      <w:bookmarkEnd w:id="74"/>
      <w:bookmarkEnd w:id="75"/>
      <w:bookmarkEnd w:id="76"/>
    </w:p>
    <w:p>
      <w:pPr>
        <w:bidi w:val="0"/>
        <w:rPr>
          <w:rFonts w:ascii="仿宋_GB2312" w:hAnsi="仿宋_GB2312" w:cs="仿宋_GB2312"/>
          <w:b/>
          <w:bCs/>
          <w:szCs w:val="32"/>
        </w:rPr>
      </w:pPr>
      <w:bookmarkStart w:id="77" w:name="_Toc26526"/>
      <w:bookmarkStart w:id="78" w:name="_Toc11252"/>
      <w:bookmarkStart w:id="79" w:name="_Toc2420"/>
      <w:bookmarkStart w:id="80" w:name="_Toc715"/>
      <w:bookmarkStart w:id="81" w:name="_Toc22558"/>
      <w:bookmarkStart w:id="82" w:name="_Toc29113"/>
      <w:r>
        <w:rPr>
          <w:rFonts w:hint="default" w:ascii="Times New Roman" w:hAnsi="Times New Roman" w:cs="Times New Roman"/>
          <w:b/>
          <w:bCs/>
          <w:szCs w:val="32"/>
        </w:rPr>
        <w:t>1</w:t>
      </w:r>
      <w:r>
        <w:rPr>
          <w:rFonts w:hint="eastAsia" w:ascii="仿宋_GB2312" w:hAnsi="仿宋_GB2312" w:cs="仿宋_GB2312"/>
          <w:b/>
          <w:bCs/>
          <w:szCs w:val="32"/>
        </w:rPr>
        <w:t>．</w:t>
      </w:r>
      <w:bookmarkEnd w:id="77"/>
      <w:bookmarkEnd w:id="78"/>
      <w:r>
        <w:rPr>
          <w:rFonts w:hint="eastAsia"/>
          <w:b/>
          <w:bCs/>
        </w:rPr>
        <w:t>绩效目标</w:t>
      </w:r>
      <w:r>
        <w:rPr>
          <w:rFonts w:hint="eastAsia"/>
          <w:b/>
          <w:bCs/>
          <w:lang w:val="en-US" w:eastAsia="zh-CN"/>
        </w:rPr>
        <w:t>编制合理性有待加强</w:t>
      </w:r>
    </w:p>
    <w:p>
      <w:pPr>
        <w:ind w:firstLine="640"/>
        <w:rPr>
          <w:color w:val="0000FF"/>
          <w:szCs w:val="32"/>
        </w:rPr>
      </w:pPr>
      <w:r>
        <w:rPr>
          <w:rFonts w:hint="eastAsia" w:cs="仿宋_GB2312"/>
          <w:kern w:val="0"/>
          <w:lang w:val="en-US" w:eastAsia="zh-CN"/>
        </w:rPr>
        <w:t>绩效目标制定方面，</w:t>
      </w:r>
      <w:r>
        <w:rPr>
          <w:rFonts w:hint="eastAsia" w:cs="仿宋_GB2312"/>
          <w:kern w:val="0"/>
        </w:rPr>
        <w:t>项目绩效目标与年度工作任务</w:t>
      </w:r>
      <w:r>
        <w:rPr>
          <w:rFonts w:hint="eastAsia" w:cs="仿宋_GB2312"/>
          <w:kern w:val="0"/>
          <w:lang w:val="en-US" w:eastAsia="zh-CN"/>
        </w:rPr>
        <w:t>基本</w:t>
      </w:r>
      <w:r>
        <w:rPr>
          <w:rFonts w:hint="eastAsia" w:cs="仿宋_GB2312"/>
          <w:kern w:val="0"/>
        </w:rPr>
        <w:t>相符，同时，项目实施单位为申报的绩效目标设定了相关联的绩效指标，并针对关键指标进行量化，明确了具体指标值，但</w:t>
      </w:r>
      <w:r>
        <w:rPr>
          <w:rFonts w:hint="eastAsia" w:cs="仿宋_GB2312"/>
          <w:kern w:val="0"/>
          <w:lang w:val="en-US" w:eastAsia="zh-CN"/>
        </w:rPr>
        <w:t>绩效指标的设置存在以下不足：</w:t>
      </w:r>
      <w:r>
        <w:rPr>
          <w:rFonts w:hint="eastAsia" w:cs="仿宋_GB2312"/>
          <w:kern w:val="0"/>
        </w:rPr>
        <w:t>明确了具体指标值，但</w:t>
      </w:r>
      <w:r>
        <w:rPr>
          <w:rFonts w:hint="eastAsia" w:cs="仿宋_GB2312"/>
          <w:kern w:val="0"/>
          <w:lang w:val="en-US" w:eastAsia="zh-CN"/>
        </w:rPr>
        <w:t>绩效指标的设置存在以下不足：一是指标结构不完善，未设置服务对象满意度指标，缺少可持续影响指标，未设置相应长效管理机制指标；二是指标归类错误，将时效指标“植物灌木的浇灌”错误的归类为质量指标；三是绩效目标与项目实施内容未完全匹配，未针对花卉更换设置相应的绩效指标。</w:t>
      </w:r>
    </w:p>
    <w:p>
      <w:pPr>
        <w:bidi w:val="0"/>
        <w:rPr>
          <w:rFonts w:hint="default"/>
          <w:b/>
          <w:bCs/>
          <w:lang w:val="en-US" w:eastAsia="zh-CN"/>
        </w:rPr>
      </w:pPr>
      <w:r>
        <w:rPr>
          <w:rFonts w:hint="eastAsia"/>
          <w:b/>
          <w:bCs/>
          <w:lang w:val="en-US" w:eastAsia="zh-CN"/>
        </w:rPr>
        <w:t>2</w:t>
      </w:r>
      <w:r>
        <w:rPr>
          <w:rFonts w:hint="eastAsia"/>
          <w:b/>
          <w:bCs/>
        </w:rPr>
        <w:t>．</w:t>
      </w:r>
      <w:r>
        <w:rPr>
          <w:rFonts w:hint="eastAsia"/>
          <w:b/>
          <w:bCs/>
          <w:lang w:val="en-US" w:eastAsia="zh-CN"/>
        </w:rPr>
        <w:t>预算编制科学性不足</w:t>
      </w:r>
    </w:p>
    <w:p>
      <w:pPr>
        <w:pStyle w:val="2"/>
        <w:ind w:firstLine="640"/>
        <w:rPr>
          <w:rFonts w:hint="eastAsia"/>
        </w:rPr>
      </w:pPr>
      <w:r>
        <w:rPr>
          <w:rFonts w:hint="eastAsia"/>
          <w:lang w:val="en-US" w:eastAsia="zh-CN"/>
        </w:rPr>
        <w:t>预算编制方面</w:t>
      </w:r>
      <w:r>
        <w:rPr>
          <w:rFonts w:hint="eastAsia" w:cs="仿宋_GB2312"/>
          <w:kern w:val="0"/>
          <w:highlight w:val="none"/>
          <w:lang w:val="en-US" w:eastAsia="zh-CN"/>
        </w:rPr>
        <w:t>存在以下不足之处：一是预算申报资金量与实际需求不符，市级安排资金量及区级匹配资金量与预算申报数据不符，如预算申报市级下放资金量为194.58万元，实际下放784.69万元；二是</w:t>
      </w:r>
      <w:r>
        <w:rPr>
          <w:rFonts w:hint="eastAsia" w:cs="仿宋_GB2312"/>
          <w:kern w:val="0"/>
          <w:highlight w:val="none"/>
        </w:rPr>
        <w:t>预算编制测算依据不充分，未针对各项费用进行科学测算</w:t>
      </w:r>
      <w:r>
        <w:rPr>
          <w:rFonts w:hint="eastAsia"/>
        </w:rPr>
        <w:t>。</w:t>
      </w:r>
    </w:p>
    <w:p>
      <w:pPr>
        <w:bidi w:val="0"/>
        <w:rPr>
          <w:rFonts w:hint="default"/>
          <w:b/>
          <w:bCs/>
          <w:lang w:val="en-US" w:eastAsia="zh-CN"/>
        </w:rPr>
      </w:pPr>
      <w:r>
        <w:rPr>
          <w:rFonts w:hint="eastAsia"/>
          <w:b/>
          <w:bCs/>
          <w:lang w:val="en-US" w:eastAsia="zh-CN"/>
        </w:rPr>
        <w:t>3．个别项目政府采购程序倒置</w:t>
      </w:r>
    </w:p>
    <w:p>
      <w:pPr>
        <w:rPr>
          <w:rFonts w:hint="eastAsia" w:cs="仿宋_GB2312"/>
          <w:kern w:val="0"/>
          <w:highlight w:val="none"/>
          <w:lang w:eastAsia="zh-CN"/>
        </w:rPr>
      </w:pPr>
      <w:r>
        <w:rPr>
          <w:rFonts w:hint="eastAsia" w:ascii="仿宋_GB2312" w:hAnsi="仿宋_GB2312" w:cs="仿宋_GB2312"/>
          <w:szCs w:val="32"/>
          <w:highlight w:val="none"/>
        </w:rPr>
        <w:t>根据现场调研及资料评审分析</w:t>
      </w:r>
      <w:r>
        <w:rPr>
          <w:rFonts w:hint="eastAsia"/>
          <w:szCs w:val="32"/>
        </w:rPr>
        <w:t>，</w:t>
      </w:r>
      <w:r>
        <w:rPr>
          <w:rFonts w:hint="eastAsia" w:cs="仿宋_GB2312"/>
          <w:kern w:val="0"/>
          <w:highlight w:val="none"/>
          <w:lang w:val="en-US" w:eastAsia="zh-CN"/>
        </w:rPr>
        <w:t>在项目采购方面存在政府采购程序倒置的情形</w:t>
      </w:r>
      <w:r>
        <w:rPr>
          <w:rFonts w:hint="eastAsia" w:cs="仿宋_GB2312"/>
          <w:kern w:val="0"/>
          <w:highlight w:val="none"/>
        </w:rPr>
        <w:t>，</w:t>
      </w:r>
      <w:r>
        <w:rPr>
          <w:rFonts w:hint="eastAsia" w:cs="仿宋_GB2312"/>
          <w:kern w:val="0"/>
          <w:highlight w:val="none"/>
          <w:lang w:eastAsia="zh-CN"/>
        </w:rPr>
        <w:t>如</w:t>
      </w:r>
      <w:r>
        <w:rPr>
          <w:rFonts w:hint="eastAsia" w:cs="仿宋_GB2312"/>
          <w:kern w:val="0"/>
          <w:highlight w:val="none"/>
        </w:rPr>
        <w:t>枯危树维护处置项目，贵州晟源市政工程有限公司中标时间为2020年1月16日，但根据2020年1月枯危树处置汇总表，贵州晟源市政工程有限公司处置的部分案件时间为2019年12月26日、2020年1月1日</w:t>
      </w:r>
      <w:r>
        <w:rPr>
          <w:rFonts w:hint="eastAsia" w:cs="仿宋_GB2312"/>
          <w:kern w:val="0"/>
          <w:highlight w:val="none"/>
          <w:lang w:eastAsia="zh-CN"/>
        </w:rPr>
        <w:t>。（</w:t>
      </w:r>
      <w:r>
        <w:rPr>
          <w:rFonts w:hint="eastAsia" w:cs="仿宋_GB2312"/>
          <w:kern w:val="0"/>
          <w:highlight w:val="none"/>
          <w:lang w:val="en-US" w:eastAsia="zh-CN"/>
        </w:rPr>
        <w:t>主要原因系项目存在移交过程中，应急工作开展，如不及时处理，易造成安全事故</w:t>
      </w:r>
      <w:r>
        <w:rPr>
          <w:rFonts w:hint="eastAsia" w:cs="仿宋_GB2312"/>
          <w:kern w:val="0"/>
          <w:highlight w:val="none"/>
          <w:lang w:eastAsia="zh-CN"/>
        </w:rPr>
        <w:t>）</w:t>
      </w:r>
      <w:r>
        <w:rPr>
          <w:rFonts w:hint="eastAsia" w:cs="仿宋_GB2312"/>
          <w:kern w:val="0"/>
          <w:highlight w:val="none"/>
          <w:lang w:val="en-US" w:eastAsia="zh-CN"/>
        </w:rPr>
        <w:t>。</w:t>
      </w:r>
    </w:p>
    <w:p>
      <w:pPr>
        <w:bidi w:val="0"/>
        <w:rPr>
          <w:rFonts w:hint="default"/>
          <w:b/>
          <w:bCs/>
          <w:lang w:val="en-US" w:eastAsia="zh-CN"/>
        </w:rPr>
      </w:pPr>
      <w:r>
        <w:rPr>
          <w:rFonts w:hint="eastAsia"/>
          <w:b/>
          <w:bCs/>
          <w:lang w:val="en-US" w:eastAsia="zh-CN"/>
        </w:rPr>
        <w:t>4．项目管理有待加强</w:t>
      </w:r>
    </w:p>
    <w:p>
      <w:pPr>
        <w:bidi w:val="0"/>
        <w:rPr>
          <w:rFonts w:hint="eastAsia"/>
          <w:lang w:eastAsia="zh-CN"/>
        </w:rPr>
      </w:pPr>
      <w:r>
        <w:rPr>
          <w:rFonts w:hint="eastAsia" w:cs="Times New Roman"/>
          <w:color w:val="auto"/>
          <w:kern w:val="2"/>
          <w:sz w:val="32"/>
          <w:szCs w:val="32"/>
          <w:lang w:val="en-US" w:eastAsia="zh-CN" w:bidi="ar-SA"/>
        </w:rPr>
        <w:t>评价组</w:t>
      </w:r>
      <w:r>
        <w:rPr>
          <w:rFonts w:hint="eastAsia" w:ascii="Times New Roman" w:hAnsi="Times New Roman" w:cs="Times New Roman"/>
          <w:color w:val="auto"/>
          <w:kern w:val="2"/>
          <w:sz w:val="32"/>
          <w:szCs w:val="32"/>
          <w:lang w:val="en-US" w:eastAsia="zh-CN" w:bidi="ar-SA"/>
        </w:rPr>
        <w:t>对2020年云岩区综合执法局管护</w:t>
      </w:r>
      <w:r>
        <w:rPr>
          <w:rFonts w:hint="eastAsia" w:cs="Times New Roman"/>
          <w:color w:val="auto"/>
          <w:kern w:val="2"/>
          <w:sz w:val="32"/>
          <w:szCs w:val="32"/>
          <w:lang w:val="en-US" w:eastAsia="zh-CN" w:bidi="ar-SA"/>
        </w:rPr>
        <w:t>范围内的</w:t>
      </w:r>
      <w:r>
        <w:rPr>
          <w:rFonts w:hint="eastAsia" w:ascii="Times New Roman" w:hAnsi="Times New Roman" w:eastAsia="仿宋_GB2312" w:cstheme="minorBidi"/>
          <w:kern w:val="2"/>
          <w:sz w:val="32"/>
          <w:szCs w:val="24"/>
          <w:lang w:val="en-US" w:eastAsia="zh-CN" w:bidi="ar-SA"/>
        </w:rPr>
        <w:t>二环八路绿地</w:t>
      </w:r>
      <w:r>
        <w:rPr>
          <w:rFonts w:hint="eastAsia" w:ascii="Times New Roman" w:hAnsi="Times New Roman" w:cstheme="minorBidi"/>
          <w:kern w:val="2"/>
          <w:sz w:val="32"/>
          <w:szCs w:val="24"/>
          <w:lang w:val="en-US" w:eastAsia="zh-CN" w:bidi="ar-SA"/>
        </w:rPr>
        <w:t>进行实地</w:t>
      </w:r>
      <w:r>
        <w:rPr>
          <w:rFonts w:hint="eastAsia" w:cstheme="minorBidi"/>
          <w:kern w:val="2"/>
          <w:sz w:val="32"/>
          <w:szCs w:val="24"/>
          <w:lang w:val="en-US" w:eastAsia="zh-CN" w:bidi="ar-SA"/>
        </w:rPr>
        <w:t>核查，存在以下不足之处：一是仍有较少部分绿化带垃圾堆放时间较长，清理不及时的情形</w:t>
      </w:r>
      <w:r>
        <w:rPr>
          <w:rFonts w:hint="eastAsia" w:cs="仿宋_GB2312"/>
          <w:kern w:val="0"/>
          <w:lang w:eastAsia="zh-CN"/>
        </w:rPr>
        <w:t>，</w:t>
      </w:r>
      <w:r>
        <w:rPr>
          <w:rFonts w:hint="eastAsia" w:cs="仿宋_GB2312"/>
          <w:kern w:val="0"/>
          <w:lang w:val="en-US" w:eastAsia="zh-CN"/>
        </w:rPr>
        <w:t>如东二环未来方舟段；二是部分道路中间隔离带因行人长期踩踏通行，未及时补植，如北京西路、东二环未来方舟段和西二环桥上；三是西二环林泉路段桥下由于阳光不充足和行人踩踏，绿植成活率较低，出现部分无绿植现象；四是北京西路、东二环未来方舟段少部分植物存在枯枝、病虫害现象。五是省政府门前更换的花卉存在枯死现象。</w:t>
      </w:r>
      <w:r>
        <w:t xml:space="preserve"> </w:t>
      </w:r>
    </w:p>
    <w:p>
      <w:pPr>
        <w:pStyle w:val="4"/>
        <w:ind w:firstLine="643"/>
        <w:rPr>
          <w:rFonts w:ascii="Times New Roman" w:hAnsi="Times New Roman"/>
        </w:rPr>
      </w:pPr>
      <w:bookmarkStart w:id="83" w:name="_Toc30111"/>
      <w:bookmarkStart w:id="84" w:name="_Toc27967"/>
      <w:bookmarkStart w:id="85" w:name="_Toc10632"/>
      <w:r>
        <w:rPr>
          <w:rFonts w:ascii="Times New Roman" w:hAnsi="Times New Roman"/>
        </w:rPr>
        <w:t>（三）相关建议</w:t>
      </w:r>
      <w:bookmarkEnd w:id="79"/>
      <w:bookmarkEnd w:id="80"/>
      <w:bookmarkEnd w:id="81"/>
      <w:bookmarkEnd w:id="82"/>
      <w:bookmarkEnd w:id="83"/>
      <w:bookmarkEnd w:id="84"/>
      <w:bookmarkEnd w:id="85"/>
    </w:p>
    <w:p>
      <w:pPr>
        <w:numPr>
          <w:ilvl w:val="0"/>
          <w:numId w:val="1"/>
        </w:numPr>
        <w:ind w:firstLine="640"/>
        <w:rPr>
          <w:b/>
          <w:bCs/>
        </w:rPr>
      </w:pPr>
      <w:r>
        <w:rPr>
          <w:rFonts w:hint="eastAsia"/>
          <w:b/>
          <w:bCs/>
        </w:rPr>
        <w:t>科学设置项目绩效指标。</w:t>
      </w:r>
    </w:p>
    <w:p>
      <w:pPr>
        <w:ind w:firstLine="640"/>
        <w:rPr>
          <w:rFonts w:hint="eastAsia"/>
        </w:rPr>
      </w:pPr>
      <w:r>
        <w:rPr>
          <w:rFonts w:hint="eastAsia"/>
          <w:lang w:val="en-US" w:eastAsia="zh-CN"/>
        </w:rPr>
        <w:t>建议区执法局在以后年度编制绩效目标时，加强部门内部相关工作人员绩效管理培训和学习，</w:t>
      </w:r>
      <w:r>
        <w:rPr>
          <w:rFonts w:hint="eastAsia"/>
        </w:rPr>
        <w:t>根据项目实际情况设置项目绩效目标，一是</w:t>
      </w:r>
      <w:r>
        <w:rPr>
          <w:rFonts w:hint="eastAsia"/>
          <w:lang w:eastAsia="zh-CN"/>
        </w:rPr>
        <w:t>根据项目内容设置完整的绩效指标，对于可持续性影响指标、服务对象满意度指标等一些关键性指标应设置在内；二是</w:t>
      </w:r>
      <w:r>
        <w:rPr>
          <w:rFonts w:hint="eastAsia" w:cs="仿宋_GB2312"/>
          <w:kern w:val="0"/>
          <w:lang w:val="en-US" w:eastAsia="zh-CN"/>
        </w:rPr>
        <w:t>绩效目标与项目实施内容应一一对应，填报绩效目标时切勿漏填和多填，</w:t>
      </w:r>
      <w:r>
        <w:rPr>
          <w:rFonts w:hint="eastAsia"/>
        </w:rPr>
        <w:t>以便于</w:t>
      </w:r>
      <w:r>
        <w:rPr>
          <w:rFonts w:hint="eastAsia"/>
          <w:lang w:val="en-US" w:eastAsia="zh-CN"/>
        </w:rPr>
        <w:t>衡量</w:t>
      </w:r>
      <w:r>
        <w:rPr>
          <w:rFonts w:hint="eastAsia"/>
        </w:rPr>
        <w:t>项目的绩效目标实现情况。</w:t>
      </w:r>
    </w:p>
    <w:p>
      <w:pPr>
        <w:bidi w:val="0"/>
        <w:rPr>
          <w:rFonts w:hint="eastAsia"/>
          <w:b/>
          <w:bCs/>
          <w:lang w:val="en-US" w:eastAsia="zh-CN"/>
        </w:rPr>
      </w:pPr>
      <w:r>
        <w:rPr>
          <w:rFonts w:hint="eastAsia"/>
          <w:b/>
          <w:bCs/>
          <w:lang w:val="en-US" w:eastAsia="zh-CN"/>
        </w:rPr>
        <w:t>2．提高项目预算编制科学性</w:t>
      </w:r>
    </w:p>
    <w:p>
      <w:pPr>
        <w:ind w:firstLine="640"/>
      </w:pPr>
      <w:r>
        <w:rPr>
          <w:rFonts w:hint="eastAsia"/>
          <w:lang w:val="en-US" w:eastAsia="zh-CN"/>
        </w:rPr>
        <w:t>建议区执法局在以后年度申报预算时，明确项目实际实施内容，并按照项目实际实施内容编制预算，明确项目预算明细，同时，加强预算编制培训工作，提高预算编制的科学性。</w:t>
      </w:r>
    </w:p>
    <w:p>
      <w:pPr>
        <w:pStyle w:val="22"/>
        <w:numPr>
          <w:ilvl w:val="0"/>
          <w:numId w:val="0"/>
        </w:numPr>
        <w:ind w:leftChars="200"/>
        <w:rPr>
          <w:rFonts w:hint="default" w:eastAsia="仿宋_GB2312"/>
          <w:b/>
          <w:bCs/>
          <w:highlight w:val="none"/>
          <w:lang w:val="en-US" w:eastAsia="zh-CN"/>
        </w:rPr>
      </w:pPr>
      <w:r>
        <w:rPr>
          <w:rFonts w:hint="eastAsia" w:cs="Times New Roman"/>
          <w:b/>
          <w:bCs/>
          <w:color w:val="auto"/>
          <w:highlight w:val="none"/>
          <w:lang w:val="en-US" w:eastAsia="zh-CN" w:bidi="ar"/>
        </w:rPr>
        <w:t>3．</w:t>
      </w:r>
      <w:r>
        <w:rPr>
          <w:rFonts w:hint="eastAsia"/>
          <w:b/>
          <w:bCs/>
          <w:highlight w:val="none"/>
          <w:lang w:val="en-US" w:eastAsia="zh-CN"/>
        </w:rPr>
        <w:t>加强政府采购管理</w:t>
      </w:r>
    </w:p>
    <w:p>
      <w:pPr>
        <w:ind w:firstLine="640"/>
        <w:rPr>
          <w:rFonts w:hint="eastAsia" w:ascii="Times New Roman" w:hAnsi="Times New Roman" w:cs="Times New Roman"/>
          <w:lang w:val="en-US" w:eastAsia="zh-CN"/>
        </w:rPr>
      </w:pPr>
      <w:r>
        <w:rPr>
          <w:rFonts w:hint="eastAsia" w:ascii="Times New Roman" w:hAnsi="Times New Roman" w:cs="Times New Roman"/>
          <w:lang w:val="en-US" w:eastAsia="zh-CN"/>
        </w:rPr>
        <w:t>建议区执法局在以后年度中，涉及政府采购项目应根据</w:t>
      </w:r>
      <w:r>
        <w:rPr>
          <w:rFonts w:hint="eastAsia"/>
          <w:lang w:val="en-US" w:eastAsia="zh-CN"/>
        </w:rPr>
        <w:t>项目确定的实施内容，科学、合理规划，提前谋划，</w:t>
      </w:r>
      <w:r>
        <w:rPr>
          <w:rFonts w:hint="eastAsia" w:ascii="Times New Roman" w:hAnsi="Times New Roman" w:cs="Times New Roman"/>
          <w:lang w:val="en-US" w:eastAsia="zh-CN"/>
        </w:rPr>
        <w:t>严格按照政府采购程序进行，如存在特殊情况，应将项目实际情况向区政府以及区财政部门及时上报，按照区财政部门意见执行。</w:t>
      </w:r>
    </w:p>
    <w:p>
      <w:pPr>
        <w:pStyle w:val="22"/>
        <w:ind w:firstLine="640"/>
        <w:rPr>
          <w:rFonts w:hint="eastAsia" w:ascii="Times New Roman" w:hAnsi="Times New Roman" w:cs="Times New Roman"/>
          <w:b/>
          <w:bCs/>
          <w:highlight w:val="none"/>
          <w:lang w:eastAsia="zh-CN"/>
        </w:rPr>
      </w:pPr>
      <w:bookmarkStart w:id="86" w:name="_Toc8609"/>
      <w:bookmarkStart w:id="87" w:name="_Toc12925"/>
      <w:bookmarkStart w:id="88" w:name="_Toc12989"/>
      <w:r>
        <w:rPr>
          <w:rFonts w:hint="eastAsia" w:ascii="Times New Roman" w:hAnsi="Times New Roman" w:cs="Times New Roman"/>
          <w:b/>
          <w:bCs/>
          <w:highlight w:val="none"/>
          <w:lang w:val="en-US" w:eastAsia="zh-CN"/>
        </w:rPr>
        <w:t>4</w:t>
      </w:r>
      <w:r>
        <w:rPr>
          <w:rFonts w:hint="eastAsia" w:cs="Times New Roman"/>
          <w:b/>
          <w:bCs/>
          <w:color w:val="auto"/>
          <w:highlight w:val="none"/>
          <w:lang w:val="en-US" w:eastAsia="zh-CN" w:bidi="ar"/>
        </w:rPr>
        <w:t>．</w:t>
      </w:r>
      <w:r>
        <w:rPr>
          <w:rFonts w:hint="eastAsia" w:ascii="Times New Roman" w:hAnsi="Times New Roman" w:cs="Times New Roman"/>
          <w:b/>
          <w:bCs/>
          <w:highlight w:val="none"/>
        </w:rPr>
        <w:t>加强</w:t>
      </w:r>
      <w:r>
        <w:rPr>
          <w:rFonts w:hint="eastAsia" w:cs="Times New Roman"/>
          <w:b/>
          <w:bCs/>
          <w:highlight w:val="none"/>
          <w:lang w:val="en-US" w:eastAsia="zh-CN"/>
        </w:rPr>
        <w:t>项目管理</w:t>
      </w:r>
      <w:r>
        <w:rPr>
          <w:rFonts w:hint="eastAsia" w:ascii="Times New Roman" w:hAnsi="Times New Roman" w:cs="Times New Roman"/>
          <w:b/>
          <w:bCs/>
          <w:highlight w:val="none"/>
        </w:rPr>
        <w:t xml:space="preserve"> </w:t>
      </w:r>
    </w:p>
    <w:p>
      <w:pPr>
        <w:pStyle w:val="22"/>
        <w:ind w:firstLine="640"/>
        <w:rPr>
          <w:rFonts w:hint="eastAsia" w:ascii="Times New Roman" w:hAnsi="Times New Roman" w:cs="Times New Roman"/>
        </w:rPr>
      </w:pPr>
      <w:r>
        <w:rPr>
          <w:rFonts w:hint="eastAsia" w:ascii="Times New Roman" w:hAnsi="Times New Roman" w:cs="Times New Roman"/>
          <w:lang w:eastAsia="zh-CN"/>
        </w:rPr>
        <w:t>建议区</w:t>
      </w:r>
      <w:r>
        <w:rPr>
          <w:rFonts w:hint="eastAsia" w:cs="Times New Roman"/>
          <w:lang w:val="en-US" w:eastAsia="zh-CN"/>
        </w:rPr>
        <w:t>综合</w:t>
      </w:r>
      <w:r>
        <w:rPr>
          <w:rFonts w:hint="eastAsia" w:ascii="Times New Roman" w:hAnsi="Times New Roman" w:cs="Times New Roman"/>
          <w:lang w:eastAsia="zh-CN"/>
        </w:rPr>
        <w:t>执法局针对</w:t>
      </w:r>
      <w:r>
        <w:rPr>
          <w:rFonts w:hint="eastAsia" w:cs="Times New Roman"/>
          <w:lang w:val="en-US" w:eastAsia="zh-CN"/>
        </w:rPr>
        <w:t>管护范围内绿化带日常保洁和养护方面，建议在原有对第三方考核管理制度基础上，采取不定期随机抽查等方式，加大考核力度，完善考核标准，严格切实保障绿化带养护和日常保洁工作完成质量，提升财政资金使用效益。</w:t>
      </w:r>
    </w:p>
    <w:bookmarkEnd w:id="86"/>
    <w:bookmarkEnd w:id="87"/>
    <w:bookmarkEnd w:id="88"/>
    <w:p>
      <w:pPr>
        <w:ind w:left="0" w:leftChars="0" w:firstLine="0" w:firstLineChars="0"/>
        <w:rPr>
          <w:rFonts w:hint="eastAsia"/>
          <w:lang w:val="en-US" w:eastAsia="zh-CN"/>
        </w:rPr>
      </w:pPr>
    </w:p>
    <w:sectPr>
      <w:headerReference r:id="rId3" w:type="default"/>
      <w:footerReference r:id="rId4" w:type="default"/>
      <w:pgSz w:w="11906" w:h="16838"/>
      <w:pgMar w:top="1440" w:right="1803" w:bottom="1440" w:left="1803" w:header="851" w:footer="992" w:gutter="0"/>
      <w:pgNumType w:fmt="numberInDash"/>
      <w:cols w:space="0" w:num="1"/>
      <w:rtlGutter w:val="0"/>
      <w:docGrid w:type="lines" w:linePitch="43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spacing w:line="240" w:lineRule="auto"/>
                            <w:ind w:firstLine="0" w:firstLineChars="0"/>
                          </w:pPr>
                          <w:r>
                            <w:rPr>
                              <w:rFonts w:hint="eastAsia"/>
                              <w:sz w:val="24"/>
                              <w:szCs w:val="32"/>
                            </w:rPr>
                            <w:fldChar w:fldCharType="begin"/>
                          </w:r>
                          <w:r>
                            <w:rPr>
                              <w:rFonts w:hint="eastAsia"/>
                              <w:sz w:val="24"/>
                              <w:szCs w:val="32"/>
                            </w:rPr>
                            <w:instrText xml:space="preserve"> PAGE  \* MERGEFORMAT </w:instrText>
                          </w:r>
                          <w:r>
                            <w:rPr>
                              <w:rFonts w:hint="eastAsia"/>
                              <w:sz w:val="24"/>
                              <w:szCs w:val="32"/>
                            </w:rPr>
                            <w:fldChar w:fldCharType="separate"/>
                          </w:r>
                          <w:r>
                            <w:rPr>
                              <w:sz w:val="24"/>
                              <w:szCs w:val="32"/>
                            </w:rPr>
                            <w:t>- 35 -</w:t>
                          </w:r>
                          <w:r>
                            <w:rPr>
                              <w:rFonts w:hint="eastAsia"/>
                              <w:sz w:val="24"/>
                              <w:szCs w:val="32"/>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BEkaiw4CAAAHBAAADgAAAAAAAAABACAAAAAf&#10;AQAAZHJzL2Uyb0RvYy54bWxQSwUGAAAAAAYABgBZAQAAnwUAAAAA&#10;">
              <v:fill on="f" focussize="0,0"/>
              <v:stroke on="f" weight="0.5pt"/>
              <v:imagedata o:title=""/>
              <o:lock v:ext="edit" aspectratio="f"/>
              <v:textbox inset="0mm,0mm,0mm,0mm" style="mso-fit-shape-to-text:t;">
                <w:txbxContent>
                  <w:p>
                    <w:pPr>
                      <w:pStyle w:val="10"/>
                      <w:spacing w:line="240" w:lineRule="auto"/>
                      <w:ind w:firstLine="0" w:firstLineChars="0"/>
                    </w:pPr>
                    <w:r>
                      <w:rPr>
                        <w:rFonts w:hint="eastAsia"/>
                        <w:sz w:val="24"/>
                        <w:szCs w:val="32"/>
                      </w:rPr>
                      <w:fldChar w:fldCharType="begin"/>
                    </w:r>
                    <w:r>
                      <w:rPr>
                        <w:rFonts w:hint="eastAsia"/>
                        <w:sz w:val="24"/>
                        <w:szCs w:val="32"/>
                      </w:rPr>
                      <w:instrText xml:space="preserve"> PAGE  \* MERGEFORMAT </w:instrText>
                    </w:r>
                    <w:r>
                      <w:rPr>
                        <w:rFonts w:hint="eastAsia"/>
                        <w:sz w:val="24"/>
                        <w:szCs w:val="32"/>
                      </w:rPr>
                      <w:fldChar w:fldCharType="separate"/>
                    </w:r>
                    <w:r>
                      <w:rPr>
                        <w:sz w:val="24"/>
                        <w:szCs w:val="32"/>
                      </w:rPr>
                      <w:t>- 35 -</w:t>
                    </w:r>
                    <w:r>
                      <w:rPr>
                        <w:rFonts w:hint="eastAsia"/>
                        <w:sz w:val="24"/>
                        <w:szCs w:val="32"/>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41F1E4"/>
    <w:multiLevelType w:val="singleLevel"/>
    <w:tmpl w:val="5841F1E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218"/>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566913"/>
    <w:rsid w:val="0003543E"/>
    <w:rsid w:val="000E0A31"/>
    <w:rsid w:val="001C37ED"/>
    <w:rsid w:val="00250213"/>
    <w:rsid w:val="0030564B"/>
    <w:rsid w:val="00354465"/>
    <w:rsid w:val="00391F45"/>
    <w:rsid w:val="00480DC0"/>
    <w:rsid w:val="0053755F"/>
    <w:rsid w:val="005A2D75"/>
    <w:rsid w:val="005C7BC0"/>
    <w:rsid w:val="006F0AFF"/>
    <w:rsid w:val="00717826"/>
    <w:rsid w:val="007B7169"/>
    <w:rsid w:val="007D329D"/>
    <w:rsid w:val="007E7EB6"/>
    <w:rsid w:val="00802E27"/>
    <w:rsid w:val="00860F62"/>
    <w:rsid w:val="008660A0"/>
    <w:rsid w:val="00892B4F"/>
    <w:rsid w:val="008A54B5"/>
    <w:rsid w:val="009537C4"/>
    <w:rsid w:val="009720B7"/>
    <w:rsid w:val="00A4167A"/>
    <w:rsid w:val="00AC0A3B"/>
    <w:rsid w:val="00B90D6B"/>
    <w:rsid w:val="00C97735"/>
    <w:rsid w:val="00CC035E"/>
    <w:rsid w:val="00D236DD"/>
    <w:rsid w:val="00D31E74"/>
    <w:rsid w:val="00DB746D"/>
    <w:rsid w:val="00E12452"/>
    <w:rsid w:val="00EE7FEC"/>
    <w:rsid w:val="00F2459A"/>
    <w:rsid w:val="00F603DE"/>
    <w:rsid w:val="00FD021B"/>
    <w:rsid w:val="01C7493E"/>
    <w:rsid w:val="01FC3F7C"/>
    <w:rsid w:val="02325CE5"/>
    <w:rsid w:val="024C6FC3"/>
    <w:rsid w:val="026F7A4E"/>
    <w:rsid w:val="03747F96"/>
    <w:rsid w:val="05324BC5"/>
    <w:rsid w:val="05690402"/>
    <w:rsid w:val="05887EF1"/>
    <w:rsid w:val="05A607FA"/>
    <w:rsid w:val="05B14E9B"/>
    <w:rsid w:val="06AD0813"/>
    <w:rsid w:val="06F205D1"/>
    <w:rsid w:val="0737795B"/>
    <w:rsid w:val="073C3DAB"/>
    <w:rsid w:val="079457AE"/>
    <w:rsid w:val="08B57995"/>
    <w:rsid w:val="08C21B6E"/>
    <w:rsid w:val="092A7181"/>
    <w:rsid w:val="094C09FD"/>
    <w:rsid w:val="0A7840B0"/>
    <w:rsid w:val="0B925820"/>
    <w:rsid w:val="0DF173DD"/>
    <w:rsid w:val="0F3D7D78"/>
    <w:rsid w:val="0F6F46F9"/>
    <w:rsid w:val="0FDB03B5"/>
    <w:rsid w:val="10CE5C2B"/>
    <w:rsid w:val="119A78B5"/>
    <w:rsid w:val="1214181A"/>
    <w:rsid w:val="122B1CFC"/>
    <w:rsid w:val="12764C4C"/>
    <w:rsid w:val="135964B8"/>
    <w:rsid w:val="13FE3ADE"/>
    <w:rsid w:val="15563FFA"/>
    <w:rsid w:val="156E53B9"/>
    <w:rsid w:val="15D06F8B"/>
    <w:rsid w:val="15D845B8"/>
    <w:rsid w:val="163C3800"/>
    <w:rsid w:val="1643498A"/>
    <w:rsid w:val="17AA65C0"/>
    <w:rsid w:val="18A130A2"/>
    <w:rsid w:val="1A3A14DC"/>
    <w:rsid w:val="1A894643"/>
    <w:rsid w:val="1A9201C4"/>
    <w:rsid w:val="1AE6021F"/>
    <w:rsid w:val="1C633EA5"/>
    <w:rsid w:val="1C7328C8"/>
    <w:rsid w:val="1DF4614E"/>
    <w:rsid w:val="1E3D5F0B"/>
    <w:rsid w:val="1EC30AF3"/>
    <w:rsid w:val="1F437FC6"/>
    <w:rsid w:val="21096C00"/>
    <w:rsid w:val="214B077B"/>
    <w:rsid w:val="23A05D51"/>
    <w:rsid w:val="25262C5A"/>
    <w:rsid w:val="25DD2E4E"/>
    <w:rsid w:val="26C72496"/>
    <w:rsid w:val="27111B1F"/>
    <w:rsid w:val="27B30573"/>
    <w:rsid w:val="28AF1967"/>
    <w:rsid w:val="292F25E6"/>
    <w:rsid w:val="29977D32"/>
    <w:rsid w:val="2A2E469A"/>
    <w:rsid w:val="2A4C00E1"/>
    <w:rsid w:val="2B1539D8"/>
    <w:rsid w:val="2BA36A98"/>
    <w:rsid w:val="2D3713B5"/>
    <w:rsid w:val="2D424571"/>
    <w:rsid w:val="2D8F5462"/>
    <w:rsid w:val="2E114561"/>
    <w:rsid w:val="2E132993"/>
    <w:rsid w:val="2E251599"/>
    <w:rsid w:val="2E390208"/>
    <w:rsid w:val="2E566913"/>
    <w:rsid w:val="306172EA"/>
    <w:rsid w:val="317D6364"/>
    <w:rsid w:val="320E29DF"/>
    <w:rsid w:val="32EC63B6"/>
    <w:rsid w:val="333D3C9C"/>
    <w:rsid w:val="333D5A4A"/>
    <w:rsid w:val="3341667D"/>
    <w:rsid w:val="3379485D"/>
    <w:rsid w:val="337B1283"/>
    <w:rsid w:val="34BF55AF"/>
    <w:rsid w:val="352670DE"/>
    <w:rsid w:val="35C94270"/>
    <w:rsid w:val="366C0B20"/>
    <w:rsid w:val="36C859F1"/>
    <w:rsid w:val="38257062"/>
    <w:rsid w:val="389C221C"/>
    <w:rsid w:val="38D542C5"/>
    <w:rsid w:val="39D21BED"/>
    <w:rsid w:val="3B566F75"/>
    <w:rsid w:val="3B684142"/>
    <w:rsid w:val="3C7537CF"/>
    <w:rsid w:val="3C8E57FE"/>
    <w:rsid w:val="3CB03E23"/>
    <w:rsid w:val="3CDC0368"/>
    <w:rsid w:val="3D040888"/>
    <w:rsid w:val="3D067765"/>
    <w:rsid w:val="3DEF1F8D"/>
    <w:rsid w:val="3F47037C"/>
    <w:rsid w:val="40B07EC1"/>
    <w:rsid w:val="411E45A9"/>
    <w:rsid w:val="429D2D43"/>
    <w:rsid w:val="4405012D"/>
    <w:rsid w:val="440F5436"/>
    <w:rsid w:val="451A61C6"/>
    <w:rsid w:val="454C7972"/>
    <w:rsid w:val="46044883"/>
    <w:rsid w:val="46197C06"/>
    <w:rsid w:val="46E07E03"/>
    <w:rsid w:val="46E36007"/>
    <w:rsid w:val="476F2B7E"/>
    <w:rsid w:val="4A0307BE"/>
    <w:rsid w:val="4A675248"/>
    <w:rsid w:val="4AA22693"/>
    <w:rsid w:val="4D73257C"/>
    <w:rsid w:val="4E7F655A"/>
    <w:rsid w:val="4FF9420B"/>
    <w:rsid w:val="504A0ECF"/>
    <w:rsid w:val="50511599"/>
    <w:rsid w:val="50E579F5"/>
    <w:rsid w:val="50E852BC"/>
    <w:rsid w:val="52C243E5"/>
    <w:rsid w:val="52CD6993"/>
    <w:rsid w:val="545436BE"/>
    <w:rsid w:val="5494584C"/>
    <w:rsid w:val="55A721A4"/>
    <w:rsid w:val="55EA4229"/>
    <w:rsid w:val="572B7BE3"/>
    <w:rsid w:val="574D1E50"/>
    <w:rsid w:val="5877485B"/>
    <w:rsid w:val="588E0895"/>
    <w:rsid w:val="5A7966CE"/>
    <w:rsid w:val="5AC3337E"/>
    <w:rsid w:val="5AD177CD"/>
    <w:rsid w:val="5BFB425F"/>
    <w:rsid w:val="5C531CB7"/>
    <w:rsid w:val="5D2264C4"/>
    <w:rsid w:val="5DA12EF6"/>
    <w:rsid w:val="5E02707A"/>
    <w:rsid w:val="5E0C4813"/>
    <w:rsid w:val="5F2979B2"/>
    <w:rsid w:val="5FDE3D2C"/>
    <w:rsid w:val="6261519F"/>
    <w:rsid w:val="63496724"/>
    <w:rsid w:val="636012D6"/>
    <w:rsid w:val="63705B58"/>
    <w:rsid w:val="644F3769"/>
    <w:rsid w:val="66425F17"/>
    <w:rsid w:val="666539D3"/>
    <w:rsid w:val="66AE7B22"/>
    <w:rsid w:val="67AC2BC3"/>
    <w:rsid w:val="68972035"/>
    <w:rsid w:val="68C97CDD"/>
    <w:rsid w:val="69474B1F"/>
    <w:rsid w:val="69AD67A1"/>
    <w:rsid w:val="6B113408"/>
    <w:rsid w:val="6B9114FE"/>
    <w:rsid w:val="6BC10ED6"/>
    <w:rsid w:val="6C195F97"/>
    <w:rsid w:val="6C613B37"/>
    <w:rsid w:val="6CF6308C"/>
    <w:rsid w:val="6D2D69DB"/>
    <w:rsid w:val="6DF66946"/>
    <w:rsid w:val="6E6935BC"/>
    <w:rsid w:val="6E9C3C8B"/>
    <w:rsid w:val="703A1238"/>
    <w:rsid w:val="70CA1E6C"/>
    <w:rsid w:val="72B103E9"/>
    <w:rsid w:val="733028FA"/>
    <w:rsid w:val="734F42C0"/>
    <w:rsid w:val="736E0203"/>
    <w:rsid w:val="73AD4FF7"/>
    <w:rsid w:val="74296BE5"/>
    <w:rsid w:val="75A959D3"/>
    <w:rsid w:val="75C572E6"/>
    <w:rsid w:val="75DF48AB"/>
    <w:rsid w:val="75F9500B"/>
    <w:rsid w:val="768054C7"/>
    <w:rsid w:val="798A42B2"/>
    <w:rsid w:val="7A727450"/>
    <w:rsid w:val="7A772708"/>
    <w:rsid w:val="7AB83109"/>
    <w:rsid w:val="7AF80DFF"/>
    <w:rsid w:val="7C7A6BCF"/>
    <w:rsid w:val="7EAB72D9"/>
    <w:rsid w:val="7FB34697"/>
    <w:rsid w:val="7FB808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480" w:firstLineChars="200"/>
      <w:jc w:val="both"/>
    </w:pPr>
    <w:rPr>
      <w:rFonts w:ascii="Times New Roman" w:hAnsi="Times New Roman" w:eastAsia="仿宋_GB2312" w:cs="Times New Roman"/>
      <w:kern w:val="2"/>
      <w:sz w:val="32"/>
      <w:szCs w:val="21"/>
      <w:lang w:val="en-US" w:eastAsia="zh-CN" w:bidi="ar-SA"/>
    </w:rPr>
  </w:style>
  <w:style w:type="paragraph" w:styleId="3">
    <w:name w:val="heading 1"/>
    <w:basedOn w:val="1"/>
    <w:next w:val="1"/>
    <w:link w:val="23"/>
    <w:qFormat/>
    <w:uiPriority w:val="0"/>
    <w:pPr>
      <w:keepNext/>
      <w:keepLines/>
      <w:spacing w:before="120" w:after="120"/>
      <w:ind w:firstLine="200"/>
      <w:outlineLvl w:val="0"/>
    </w:pPr>
    <w:rPr>
      <w:rFonts w:eastAsia="黑体"/>
      <w:bCs/>
      <w:kern w:val="44"/>
      <w:szCs w:val="44"/>
    </w:rPr>
  </w:style>
  <w:style w:type="paragraph" w:styleId="4">
    <w:name w:val="heading 2"/>
    <w:basedOn w:val="3"/>
    <w:next w:val="5"/>
    <w:qFormat/>
    <w:uiPriority w:val="0"/>
    <w:pPr>
      <w:keepNext/>
      <w:keepLines/>
      <w:spacing w:before="120" w:after="60"/>
      <w:ind w:firstLine="200"/>
      <w:outlineLvl w:val="1"/>
    </w:pPr>
    <w:rPr>
      <w:rFonts w:ascii="等线 Light" w:hAnsi="等线 Light" w:eastAsia="楷体"/>
      <w:b/>
      <w:szCs w:val="32"/>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unhideWhenUsed/>
    <w:qFormat/>
    <w:uiPriority w:val="99"/>
    <w:pPr>
      <w:ind w:firstLine="556"/>
    </w:pPr>
    <w:rPr>
      <w:rFonts w:cs="仿宋_GB2312"/>
      <w:kern w:val="0"/>
    </w:rPr>
  </w:style>
  <w:style w:type="paragraph" w:styleId="5">
    <w:name w:val="Body Text"/>
    <w:basedOn w:val="1"/>
    <w:qFormat/>
    <w:uiPriority w:val="0"/>
    <w:pPr>
      <w:spacing w:after="120"/>
    </w:pPr>
    <w:rPr>
      <w:rFonts w:cs="Times New Roman"/>
    </w:rPr>
  </w:style>
  <w:style w:type="paragraph" w:styleId="6">
    <w:name w:val="annotation text"/>
    <w:basedOn w:val="1"/>
    <w:qFormat/>
    <w:uiPriority w:val="0"/>
    <w:pPr>
      <w:jc w:val="left"/>
    </w:pPr>
  </w:style>
  <w:style w:type="paragraph" w:styleId="7">
    <w:name w:val="Body Text Indent"/>
    <w:basedOn w:val="1"/>
    <w:qFormat/>
    <w:uiPriority w:val="0"/>
    <w:pPr>
      <w:spacing w:after="120"/>
      <w:ind w:left="420" w:leftChars="200"/>
    </w:pPr>
  </w:style>
  <w:style w:type="paragraph" w:styleId="8">
    <w:name w:val="toc 3"/>
    <w:basedOn w:val="1"/>
    <w:next w:val="1"/>
    <w:qFormat/>
    <w:uiPriority w:val="0"/>
    <w:pPr>
      <w:ind w:left="840" w:leftChars="400"/>
    </w:pPr>
  </w:style>
  <w:style w:type="paragraph" w:styleId="9">
    <w:name w:val="Balloon Text"/>
    <w:basedOn w:val="1"/>
    <w:link w:val="30"/>
    <w:qFormat/>
    <w:uiPriority w:val="0"/>
    <w:pPr>
      <w:spacing w:line="240" w:lineRule="auto"/>
    </w:pPr>
    <w:rPr>
      <w:sz w:val="18"/>
      <w:szCs w:val="18"/>
    </w:rPr>
  </w:style>
  <w:style w:type="paragraph" w:styleId="10">
    <w:name w:val="footer"/>
    <w:basedOn w:val="1"/>
    <w:next w:val="11"/>
    <w:qFormat/>
    <w:uiPriority w:val="0"/>
    <w:pPr>
      <w:tabs>
        <w:tab w:val="center" w:pos="4153"/>
        <w:tab w:val="right" w:pos="8306"/>
      </w:tabs>
      <w:snapToGrid w:val="0"/>
      <w:jc w:val="left"/>
    </w:pPr>
    <w:rPr>
      <w:sz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paragraph" w:styleId="12">
    <w:name w:val="header"/>
    <w:basedOn w:val="1"/>
    <w:link w:val="32"/>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3">
    <w:name w:val="toc 1"/>
    <w:basedOn w:val="1"/>
    <w:next w:val="1"/>
    <w:qFormat/>
    <w:uiPriority w:val="0"/>
  </w:style>
  <w:style w:type="paragraph" w:styleId="14">
    <w:name w:val="Subtitle"/>
    <w:basedOn w:val="1"/>
    <w:next w:val="1"/>
    <w:qFormat/>
    <w:uiPriority w:val="0"/>
    <w:pPr>
      <w:spacing w:before="120" w:after="60"/>
      <w:ind w:firstLine="200"/>
      <w:jc w:val="left"/>
      <w:outlineLvl w:val="1"/>
    </w:pPr>
    <w:rPr>
      <w:rFonts w:ascii="Cambria" w:hAnsi="Cambria" w:eastAsia="楷体" w:cs="Times New Roman"/>
      <w:b/>
      <w:bCs/>
      <w:kern w:val="28"/>
      <w:szCs w:val="32"/>
    </w:rPr>
  </w:style>
  <w:style w:type="paragraph" w:styleId="15">
    <w:name w:val="footnote text"/>
    <w:basedOn w:val="1"/>
    <w:qFormat/>
    <w:uiPriority w:val="0"/>
    <w:pPr>
      <w:snapToGrid w:val="0"/>
      <w:jc w:val="left"/>
    </w:pPr>
    <w:rPr>
      <w:sz w:val="18"/>
    </w:rPr>
  </w:style>
  <w:style w:type="paragraph" w:styleId="16">
    <w:name w:val="toc 2"/>
    <w:basedOn w:val="1"/>
    <w:next w:val="1"/>
    <w:qFormat/>
    <w:uiPriority w:val="0"/>
    <w:pPr>
      <w:ind w:left="420" w:leftChars="200"/>
    </w:pPr>
  </w:style>
  <w:style w:type="table" w:styleId="18">
    <w:name w:val="Table Grid"/>
    <w:basedOn w:val="17"/>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footnote reference"/>
    <w:basedOn w:val="19"/>
    <w:qFormat/>
    <w:uiPriority w:val="0"/>
    <w:rPr>
      <w:vertAlign w:val="superscript"/>
    </w:rPr>
  </w:style>
  <w:style w:type="paragraph" w:customStyle="1" w:styleId="21">
    <w:name w:val="表头"/>
    <w:basedOn w:val="1"/>
    <w:qFormat/>
    <w:uiPriority w:val="0"/>
    <w:pPr>
      <w:spacing w:line="240" w:lineRule="auto"/>
      <w:ind w:firstLine="0" w:firstLineChars="0"/>
      <w:jc w:val="center"/>
    </w:pPr>
    <w:rPr>
      <w:rFonts w:eastAsia="黑体"/>
      <w:sz w:val="24"/>
    </w:rPr>
  </w:style>
  <w:style w:type="paragraph" w:customStyle="1" w:styleId="22">
    <w:name w:val="报告正文"/>
    <w:basedOn w:val="1"/>
    <w:next w:val="7"/>
    <w:qFormat/>
    <w:uiPriority w:val="0"/>
    <w:pPr>
      <w:ind w:firstLine="643"/>
    </w:pPr>
  </w:style>
  <w:style w:type="character" w:customStyle="1" w:styleId="23">
    <w:name w:val="标题 1 Char"/>
    <w:link w:val="3"/>
    <w:qFormat/>
    <w:uiPriority w:val="9"/>
    <w:rPr>
      <w:rFonts w:eastAsia="黑体"/>
      <w:bCs/>
      <w:kern w:val="44"/>
      <w:szCs w:val="44"/>
    </w:rPr>
  </w:style>
  <w:style w:type="character" w:customStyle="1" w:styleId="24">
    <w:name w:val="font121"/>
    <w:basedOn w:val="19"/>
    <w:qFormat/>
    <w:uiPriority w:val="0"/>
    <w:rPr>
      <w:rFonts w:hint="eastAsia" w:ascii="宋体" w:hAnsi="宋体" w:eastAsia="宋体" w:cs="宋体"/>
      <w:b/>
      <w:color w:val="000000"/>
      <w:sz w:val="40"/>
      <w:szCs w:val="40"/>
      <w:u w:val="none"/>
    </w:rPr>
  </w:style>
  <w:style w:type="character" w:customStyle="1" w:styleId="25">
    <w:name w:val="font91"/>
    <w:basedOn w:val="19"/>
    <w:qFormat/>
    <w:uiPriority w:val="0"/>
    <w:rPr>
      <w:rFonts w:hint="eastAsia" w:ascii="宋体" w:hAnsi="宋体" w:eastAsia="宋体" w:cs="宋体"/>
      <w:b/>
      <w:color w:val="000000"/>
      <w:sz w:val="32"/>
      <w:szCs w:val="32"/>
      <w:u w:val="none"/>
    </w:rPr>
  </w:style>
  <w:style w:type="character" w:customStyle="1" w:styleId="26">
    <w:name w:val="font21"/>
    <w:basedOn w:val="19"/>
    <w:qFormat/>
    <w:uiPriority w:val="0"/>
    <w:rPr>
      <w:rFonts w:hint="eastAsia" w:ascii="宋体" w:hAnsi="宋体" w:eastAsia="宋体" w:cs="宋体"/>
      <w:b/>
      <w:color w:val="000000"/>
      <w:sz w:val="24"/>
      <w:szCs w:val="24"/>
      <w:u w:val="none"/>
    </w:rPr>
  </w:style>
  <w:style w:type="character" w:customStyle="1" w:styleId="27">
    <w:name w:val="font81"/>
    <w:basedOn w:val="19"/>
    <w:qFormat/>
    <w:uiPriority w:val="0"/>
    <w:rPr>
      <w:rFonts w:hint="eastAsia" w:ascii="宋体" w:hAnsi="宋体" w:eastAsia="宋体" w:cs="宋体"/>
      <w:b/>
      <w:color w:val="000000"/>
      <w:sz w:val="24"/>
      <w:szCs w:val="24"/>
      <w:u w:val="none"/>
    </w:rPr>
  </w:style>
  <w:style w:type="character" w:customStyle="1" w:styleId="28">
    <w:name w:val="font41"/>
    <w:basedOn w:val="19"/>
    <w:qFormat/>
    <w:uiPriority w:val="0"/>
    <w:rPr>
      <w:rFonts w:hint="eastAsia" w:ascii="宋体" w:hAnsi="宋体" w:eastAsia="宋体" w:cs="宋体"/>
      <w:color w:val="000000"/>
      <w:sz w:val="24"/>
      <w:szCs w:val="24"/>
      <w:u w:val="none"/>
    </w:rPr>
  </w:style>
  <w:style w:type="character" w:customStyle="1" w:styleId="29">
    <w:name w:val="font61"/>
    <w:basedOn w:val="19"/>
    <w:qFormat/>
    <w:uiPriority w:val="0"/>
    <w:rPr>
      <w:rFonts w:hint="eastAsia" w:ascii="宋体" w:hAnsi="宋体" w:eastAsia="宋体" w:cs="宋体"/>
      <w:color w:val="000000"/>
      <w:sz w:val="24"/>
      <w:szCs w:val="24"/>
      <w:u w:val="none"/>
    </w:rPr>
  </w:style>
  <w:style w:type="character" w:customStyle="1" w:styleId="30">
    <w:name w:val="批注框文本 Char"/>
    <w:basedOn w:val="19"/>
    <w:link w:val="9"/>
    <w:qFormat/>
    <w:uiPriority w:val="0"/>
    <w:rPr>
      <w:rFonts w:eastAsia="仿宋_GB2312"/>
      <w:kern w:val="2"/>
      <w:sz w:val="18"/>
      <w:szCs w:val="18"/>
    </w:rPr>
  </w:style>
  <w:style w:type="paragraph" w:styleId="31">
    <w:name w:val="List Paragraph"/>
    <w:basedOn w:val="1"/>
    <w:unhideWhenUsed/>
    <w:qFormat/>
    <w:uiPriority w:val="99"/>
    <w:pPr>
      <w:ind w:firstLine="420"/>
    </w:pPr>
  </w:style>
  <w:style w:type="character" w:customStyle="1" w:styleId="32">
    <w:name w:val="页眉 Char"/>
    <w:basedOn w:val="19"/>
    <w:link w:val="12"/>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DFD939-F154-480B-B344-C5EA40DC2ABE}">
  <ds:schemaRefs/>
</ds:datastoreItem>
</file>

<file path=docProps/app.xml><?xml version="1.0" encoding="utf-8"?>
<Properties xmlns="http://schemas.openxmlformats.org/officeDocument/2006/extended-properties" xmlns:vt="http://schemas.openxmlformats.org/officeDocument/2006/docPropsVTypes">
  <Template>Normal</Template>
  <Pages>46</Pages>
  <Words>4635</Words>
  <Characters>26424</Characters>
  <Lines>220</Lines>
  <Paragraphs>61</Paragraphs>
  <TotalTime>0</TotalTime>
  <ScaleCrop>false</ScaleCrop>
  <LinksUpToDate>false</LinksUpToDate>
  <CharactersWithSpaces>30998</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2020-08-19T07:17:00Z</dcterms:created>
  <dc:creator>万岁爷de故事</dc:creator>
  <cp:lastModifiedBy>YYY</cp:lastModifiedBy>
  <cp:lastPrinted>2021-12-16T09:07:00Z</cp:lastPrinted>
  <dcterms:modified xsi:type="dcterms:W3CDTF">2022-08-10T10:47:20Z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F252313166F941A491ACC3E79A525BA6</vt:lpwstr>
  </property>
</Properties>
</file>