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2020年云岩区设施正常维护及专项工程</w:t>
      </w:r>
      <w:r>
        <w:rPr>
          <w:rFonts w:hint="eastAsia" w:ascii="方正小标宋简体" w:hAnsi="方正小标宋简体" w:eastAsia="方正小标宋简体" w:cs="方正小标宋简体"/>
          <w:sz w:val="36"/>
          <w:szCs w:val="36"/>
        </w:rPr>
        <w:t>项目</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预算财政支出绩效评价报告</w:t>
      </w:r>
    </w:p>
    <w:p>
      <w:pPr>
        <w:ind w:left="0" w:leftChars="0" w:firstLine="0" w:firstLineChars="0"/>
        <w:rPr>
          <w:rFonts w:hint="eastAsia"/>
          <w:lang w:val="en-US" w:eastAsia="zh-CN"/>
        </w:rPr>
      </w:pPr>
    </w:p>
    <w:p>
      <w:pPr>
        <w:pStyle w:val="3"/>
        <w:bidi w:val="0"/>
        <w:rPr>
          <w:rFonts w:hint="eastAsia"/>
          <w:lang w:val="en-US" w:eastAsia="zh-CN"/>
        </w:rPr>
      </w:pPr>
      <w:bookmarkStart w:id="0" w:name="_Toc12070"/>
      <w:r>
        <w:rPr>
          <w:rFonts w:hint="eastAsia"/>
          <w:lang w:val="en-US" w:eastAsia="zh-CN"/>
        </w:rPr>
        <w:t>一、项目基本情况</w:t>
      </w:r>
      <w:bookmarkEnd w:id="0"/>
    </w:p>
    <w:p>
      <w:pPr>
        <w:pStyle w:val="4"/>
        <w:bidi w:val="0"/>
        <w:rPr>
          <w:rFonts w:hint="default"/>
          <w:lang w:val="en-US" w:eastAsia="zh-CN"/>
        </w:rPr>
      </w:pPr>
      <w:bookmarkStart w:id="1" w:name="_Toc23741"/>
      <w:r>
        <w:rPr>
          <w:rFonts w:hint="eastAsia"/>
          <w:lang w:val="en-US" w:eastAsia="zh-CN"/>
        </w:rPr>
        <w:t>（一）项目概况</w:t>
      </w:r>
      <w:bookmarkEnd w:id="1"/>
    </w:p>
    <w:p>
      <w:pPr>
        <w:rPr>
          <w:rFonts w:hint="default" w:eastAsia="仿宋_GB2312"/>
          <w:b/>
          <w:bCs/>
          <w:lang w:val="en-US" w:eastAsia="zh-CN"/>
        </w:rPr>
      </w:pPr>
      <w:r>
        <w:rPr>
          <w:rFonts w:hint="eastAsia"/>
          <w:b/>
          <w:bCs/>
          <w:lang w:val="en-US" w:eastAsia="zh-CN"/>
        </w:rPr>
        <w:t>1</w:t>
      </w:r>
      <w:r>
        <w:rPr>
          <w:b/>
          <w:bCs/>
          <w:kern w:val="28"/>
          <w:highlight w:val="none"/>
        </w:rPr>
        <w:t>．</w:t>
      </w:r>
      <w:r>
        <w:rPr>
          <w:rFonts w:hint="eastAsia"/>
          <w:b/>
          <w:bCs/>
          <w:kern w:val="28"/>
          <w:highlight w:val="none"/>
          <w:lang w:val="en-US" w:eastAsia="zh-CN"/>
        </w:rPr>
        <w:t>立项背景及目的</w:t>
      </w:r>
    </w:p>
    <w:p>
      <w:pPr>
        <w:rPr>
          <w:rFonts w:hint="eastAsia"/>
          <w:lang w:val="en-US" w:eastAsia="zh-CN"/>
        </w:rPr>
      </w:pPr>
      <w:r>
        <w:rPr>
          <w:rFonts w:hint="eastAsia"/>
          <w:lang w:val="en-US" w:eastAsia="zh-CN"/>
        </w:rPr>
        <w:t>市政设施作为城市基础设施的核心，不仅为居民提供正常的生活保障，使城市居民能够安居乐业，而且也代表城市的精神面貌与发展水平，对城市的经济发展起到基础性作用</w:t>
      </w:r>
      <w:r>
        <w:rPr>
          <w:rFonts w:hint="eastAsia"/>
          <w:lang w:eastAsia="zh-CN"/>
        </w:rPr>
        <w:t>。</w:t>
      </w:r>
    </w:p>
    <w:p>
      <w:pPr>
        <w:rPr>
          <w:rFonts w:hint="eastAsia" w:cs="Times New Roman"/>
          <w:sz w:val="32"/>
          <w:szCs w:val="32"/>
          <w:lang w:val="en-US" w:eastAsia="zh-CN"/>
        </w:rPr>
      </w:pPr>
      <w:r>
        <w:rPr>
          <w:rFonts w:hint="eastAsia"/>
          <w:lang w:val="en-US" w:eastAsia="zh-CN"/>
        </w:rPr>
        <w:t>2019年，贵阳市综合行政执法局根据《市人民政府办公厅</w:t>
      </w:r>
      <w:r>
        <w:rPr>
          <w:rFonts w:hint="eastAsia" w:ascii="仿宋_GB2312" w:hAnsi="仿宋_GB2312" w:eastAsia="仿宋_GB2312" w:cs="仿宋_GB2312"/>
          <w:lang w:val="en-US" w:eastAsia="zh-CN"/>
        </w:rPr>
        <w:t>&lt;</w:t>
      </w:r>
      <w:r>
        <w:rPr>
          <w:rFonts w:hint="eastAsia"/>
          <w:lang w:val="en-US" w:eastAsia="zh-CN"/>
        </w:rPr>
        <w:t>关于印发市级城市管理领域第一批事权下放工作方案的通知</w:t>
      </w:r>
      <w:r>
        <w:rPr>
          <w:rFonts w:hint="eastAsia" w:ascii="仿宋_GB2312" w:hAnsi="仿宋_GB2312" w:eastAsia="仿宋_GB2312" w:cs="仿宋_GB2312"/>
          <w:lang w:val="en-US" w:eastAsia="zh-CN"/>
        </w:rPr>
        <w:t>&gt;</w:t>
      </w:r>
      <w:r>
        <w:rPr>
          <w:rFonts w:hint="eastAsia"/>
          <w:lang w:val="en-US" w:eastAsia="zh-CN"/>
        </w:rPr>
        <w:t>》</w:t>
      </w:r>
      <w:r>
        <w:rPr>
          <w:rFonts w:hint="eastAsia" w:ascii="Times New Roman" w:hAnsi="Times New Roman" w:eastAsia="仿宋_GB2312" w:cs="Times New Roman"/>
          <w:sz w:val="32"/>
          <w:szCs w:val="32"/>
        </w:rPr>
        <w:t>（</w:t>
      </w:r>
      <w:r>
        <w:rPr>
          <w:rFonts w:hint="eastAsia" w:cs="Times New Roman"/>
          <w:sz w:val="32"/>
          <w:szCs w:val="32"/>
          <w:lang w:val="en-US" w:eastAsia="zh-CN"/>
        </w:rPr>
        <w:t>筑府办法</w:t>
      </w:r>
      <w:r>
        <w:rPr>
          <w:rFonts w:hint="eastAsia" w:ascii="Times New Roman" w:hAnsi="Times New Roman" w:eastAsia="仿宋_GB2312" w:cs="Times New Roman"/>
          <w:sz w:val="32"/>
          <w:szCs w:val="32"/>
        </w:rPr>
        <w:t>〔20</w:t>
      </w:r>
      <w:r>
        <w:rPr>
          <w:rFonts w:hint="eastAsia" w:cs="Times New Roman"/>
          <w:sz w:val="32"/>
          <w:szCs w:val="32"/>
          <w:lang w:val="en-US" w:eastAsia="zh-CN"/>
        </w:rPr>
        <w:t>19</w:t>
      </w:r>
      <w:r>
        <w:rPr>
          <w:rFonts w:hint="eastAsia" w:ascii="Times New Roman" w:hAnsi="Times New Roman" w:eastAsia="仿宋_GB2312" w:cs="Times New Roman"/>
          <w:sz w:val="32"/>
          <w:szCs w:val="32"/>
        </w:rPr>
        <w:t>〕</w:t>
      </w:r>
      <w:r>
        <w:rPr>
          <w:rFonts w:hint="eastAsia" w:cs="Times New Roman"/>
          <w:sz w:val="32"/>
          <w:szCs w:val="32"/>
          <w:lang w:val="en-US" w:eastAsia="zh-CN"/>
        </w:rPr>
        <w:t>8</w:t>
      </w:r>
      <w:r>
        <w:rPr>
          <w:rFonts w:hint="eastAsia" w:ascii="Times New Roman" w:hAnsi="Times New Roman" w:eastAsia="仿宋_GB2312" w:cs="Times New Roman"/>
          <w:sz w:val="32"/>
          <w:szCs w:val="32"/>
        </w:rPr>
        <w:t>号）</w:t>
      </w:r>
      <w:r>
        <w:rPr>
          <w:rFonts w:hint="eastAsia" w:cs="Times New Roman"/>
          <w:sz w:val="32"/>
          <w:szCs w:val="32"/>
          <w:lang w:eastAsia="zh-CN"/>
        </w:rPr>
        <w:t>、</w:t>
      </w:r>
      <w:r>
        <w:rPr>
          <w:rFonts w:hint="eastAsia"/>
          <w:lang w:val="en-US" w:eastAsia="zh-CN"/>
        </w:rPr>
        <w:t>《市人民政府办公厅</w:t>
      </w:r>
      <w:r>
        <w:rPr>
          <w:rFonts w:hint="eastAsia" w:ascii="仿宋_GB2312" w:hAnsi="仿宋_GB2312" w:eastAsia="仿宋_GB2312" w:cs="仿宋_GB2312"/>
          <w:lang w:val="en-US" w:eastAsia="zh-CN"/>
        </w:rPr>
        <w:t>&lt;</w:t>
      </w:r>
      <w:r>
        <w:rPr>
          <w:rFonts w:hint="eastAsia"/>
          <w:lang w:val="en-US" w:eastAsia="zh-CN"/>
        </w:rPr>
        <w:t>关于印发市级城市管理领域第二批事权下放工作方案的通知</w:t>
      </w:r>
      <w:r>
        <w:rPr>
          <w:rFonts w:hint="eastAsia" w:ascii="仿宋_GB2312" w:hAnsi="仿宋_GB2312" w:eastAsia="仿宋_GB2312" w:cs="仿宋_GB2312"/>
          <w:lang w:val="en-US" w:eastAsia="zh-CN"/>
        </w:rPr>
        <w:t>&gt;</w:t>
      </w:r>
      <w:r>
        <w:rPr>
          <w:rFonts w:hint="eastAsia"/>
          <w:lang w:val="en-US" w:eastAsia="zh-CN"/>
        </w:rPr>
        <w:t>》</w:t>
      </w:r>
      <w:r>
        <w:rPr>
          <w:rFonts w:hint="eastAsia" w:ascii="Times New Roman" w:hAnsi="Times New Roman" w:eastAsia="仿宋_GB2312" w:cs="Times New Roman"/>
          <w:sz w:val="32"/>
          <w:szCs w:val="32"/>
        </w:rPr>
        <w:t>（</w:t>
      </w:r>
      <w:r>
        <w:rPr>
          <w:rFonts w:hint="eastAsia" w:cs="Times New Roman"/>
          <w:sz w:val="32"/>
          <w:szCs w:val="32"/>
          <w:lang w:val="en-US" w:eastAsia="zh-CN"/>
        </w:rPr>
        <w:t>筑府办法</w:t>
      </w:r>
      <w:r>
        <w:rPr>
          <w:rFonts w:hint="eastAsia" w:ascii="Times New Roman" w:hAnsi="Times New Roman" w:eastAsia="仿宋_GB2312" w:cs="Times New Roman"/>
          <w:sz w:val="32"/>
          <w:szCs w:val="32"/>
        </w:rPr>
        <w:t>〔20</w:t>
      </w:r>
      <w:r>
        <w:rPr>
          <w:rFonts w:hint="eastAsia" w:cs="Times New Roman"/>
          <w:sz w:val="32"/>
          <w:szCs w:val="32"/>
          <w:lang w:val="en-US" w:eastAsia="zh-CN"/>
        </w:rPr>
        <w:t>19</w:t>
      </w:r>
      <w:r>
        <w:rPr>
          <w:rFonts w:hint="eastAsia" w:ascii="Times New Roman" w:hAnsi="Times New Roman" w:eastAsia="仿宋_GB2312" w:cs="Times New Roman"/>
          <w:sz w:val="32"/>
          <w:szCs w:val="32"/>
        </w:rPr>
        <w:t>〕</w:t>
      </w:r>
      <w:r>
        <w:rPr>
          <w:rFonts w:hint="eastAsia" w:cs="Times New Roman"/>
          <w:sz w:val="32"/>
          <w:szCs w:val="32"/>
          <w:lang w:val="en-US" w:eastAsia="zh-CN"/>
        </w:rPr>
        <w:t>16</w:t>
      </w:r>
      <w:r>
        <w:rPr>
          <w:rFonts w:hint="eastAsia" w:ascii="Times New Roman" w:hAnsi="Times New Roman" w:eastAsia="仿宋_GB2312" w:cs="Times New Roman"/>
          <w:sz w:val="32"/>
          <w:szCs w:val="32"/>
        </w:rPr>
        <w:t>号）</w:t>
      </w:r>
      <w:r>
        <w:rPr>
          <w:rFonts w:hint="eastAsia" w:cs="Times New Roman"/>
          <w:sz w:val="32"/>
          <w:szCs w:val="32"/>
          <w:lang w:val="en-US" w:eastAsia="zh-CN"/>
        </w:rPr>
        <w:t>文件要求，将除路灯以外的其他所有市级管养市政设施，交由各区（市、县、开发区）政府（管委会）负责管养维护具体工作，按照“费随事走”的原则，将项目所需经费按属地专项转移支付相关区（市、县、开发区）政府。</w:t>
      </w:r>
    </w:p>
    <w:p>
      <w:pPr>
        <w:keepNext w:val="0"/>
        <w:keepLines w:val="0"/>
        <w:pageBreakBefore w:val="0"/>
        <w:widowControl w:val="0"/>
        <w:kinsoku/>
        <w:wordWrap/>
        <w:overflowPunct/>
        <w:topLinePunct w:val="0"/>
        <w:autoSpaceDE/>
        <w:autoSpaceDN/>
        <w:bidi w:val="0"/>
        <w:adjustRightInd/>
        <w:snapToGrid/>
        <w:textAlignment w:val="auto"/>
      </w:pPr>
      <w:r>
        <w:rPr>
          <w:rFonts w:hint="eastAsia"/>
          <w:lang w:val="en-US" w:eastAsia="zh-CN"/>
        </w:rPr>
        <w:t>为确保“路通”、“水畅”，充分展示城市的美好形象，给市民提供更为便利的生活环境，云岩区市政工程管理所（以下简称“区市政所”）对辖区管养范围内市政道路、排水管道、桥梁、人行地下通道、隧洞、声屏障碍及其附属设施进行管理，确保做到设施完好、路面平整、排水通畅，故设立设施正常维护及专项工程项目，该项目2020年度</w:t>
      </w:r>
      <w:r>
        <w:rPr>
          <w:rFonts w:hint="eastAsia" w:cs="Times New Roman"/>
          <w:sz w:val="32"/>
          <w:szCs w:val="32"/>
          <w:highlight w:val="none"/>
          <w:lang w:val="en-US" w:eastAsia="zh-CN"/>
        </w:rPr>
        <w:t>总预算2217.94万元，其中：市级财政预算1601.30万元，区级财政预算616.64万元，具体工作由区市政所按其部门职能职责实施及管理。</w:t>
      </w:r>
    </w:p>
    <w:p>
      <w:pPr>
        <w:bidi w:val="0"/>
        <w:rPr>
          <w:rFonts w:hint="eastAsia"/>
          <w:b/>
          <w:bCs/>
          <w:kern w:val="28"/>
          <w:highlight w:val="none"/>
          <w:lang w:val="en-US" w:eastAsia="zh-CN"/>
        </w:rPr>
      </w:pPr>
      <w:r>
        <w:rPr>
          <w:rFonts w:hint="eastAsia"/>
          <w:b/>
          <w:bCs/>
          <w:lang w:val="en-US" w:eastAsia="zh-CN"/>
        </w:rPr>
        <w:t>2</w:t>
      </w:r>
      <w:r>
        <w:rPr>
          <w:b/>
          <w:bCs/>
          <w:kern w:val="28"/>
          <w:highlight w:val="none"/>
        </w:rPr>
        <w:t>．</w:t>
      </w:r>
      <w:r>
        <w:rPr>
          <w:rFonts w:hint="eastAsia"/>
          <w:b/>
          <w:bCs/>
          <w:kern w:val="28"/>
          <w:highlight w:val="none"/>
          <w:lang w:val="en-US" w:eastAsia="zh-CN"/>
        </w:rPr>
        <w:t>项目实施内容</w:t>
      </w:r>
    </w:p>
    <w:p>
      <w:pPr>
        <w:bidi w:val="0"/>
        <w:rPr>
          <w:rFonts w:hint="eastAsia"/>
          <w:lang w:val="en-US" w:eastAsia="zh-CN"/>
        </w:rPr>
      </w:pPr>
      <w:r>
        <w:rPr>
          <w:rFonts w:hint="eastAsia"/>
          <w:lang w:val="en-US" w:eastAsia="zh-CN"/>
        </w:rPr>
        <w:t>（1）对管养范围内的城市道路（车行道和人行道）、桥梁、排水管网、声屏障碍及附属设施设备等进行日常维护管养。</w:t>
      </w:r>
    </w:p>
    <w:p>
      <w:pPr>
        <w:pStyle w:val="2"/>
        <w:rPr>
          <w:rFonts w:hint="default"/>
          <w:lang w:val="en-US" w:eastAsia="zh-CN"/>
        </w:rPr>
      </w:pPr>
      <w:r>
        <w:rPr>
          <w:rFonts w:hint="eastAsia"/>
          <w:lang w:val="en-US" w:eastAsia="zh-CN"/>
        </w:rPr>
        <w:t>（2）通过采购的方式委托贵州天能物业管理有限公司（以下简称“物管公司”）对区市政所管养范围内的6座人行地下通道（具体为六中通道、省政协通道、六广门通道、永乐路通道、喷水池通道、太平路通道）和1座人行天桥（中山西路天桥）进行日常保洁和设施设备维护。</w:t>
      </w:r>
    </w:p>
    <w:p>
      <w:pPr>
        <w:rPr>
          <w:rFonts w:hint="default" w:eastAsia="仿宋_GB2312"/>
          <w:b/>
          <w:bCs/>
          <w:lang w:val="en-US" w:eastAsia="zh-CN"/>
        </w:rPr>
      </w:pPr>
      <w:r>
        <w:rPr>
          <w:rFonts w:hint="eastAsia"/>
          <w:b/>
          <w:bCs/>
          <w:lang w:val="en-US" w:eastAsia="zh-CN"/>
        </w:rPr>
        <w:t>3</w:t>
      </w:r>
      <w:r>
        <w:rPr>
          <w:b/>
          <w:bCs/>
          <w:kern w:val="28"/>
          <w:highlight w:val="none"/>
        </w:rPr>
        <w:t>．</w:t>
      </w:r>
      <w:r>
        <w:rPr>
          <w:rFonts w:hint="eastAsia"/>
          <w:b/>
          <w:bCs/>
          <w:kern w:val="28"/>
          <w:highlight w:val="none"/>
          <w:lang w:val="en-US" w:eastAsia="zh-CN"/>
        </w:rPr>
        <w:t>项目预算及执行情况</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2020年设施正常维护及专项工程项目总预算2217.94万元，其中：市级财政资金1601.30万元，区级财政资金616.64万元。经核查，截至2020年12月31日，该项目执行2219.30万元，其中：市级财政资金执行1602.66万元，区级财政资金执行616.64万元，预算执行率分别为100.08%、100%。市级财政资金、区级财政资金分配情况如表1-1、表1-2：</w:t>
      </w:r>
    </w:p>
    <w:p>
      <w:pPr>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rFonts w:hint="default"/>
          <w:lang w:val="en-US" w:eastAsia="zh-CN"/>
        </w:rPr>
      </w:pPr>
      <w:r>
        <w:rPr>
          <w:rFonts w:hint="default" w:ascii="Times New Roman" w:hAnsi="Times New Roman" w:eastAsia="黑体" w:cs="Times New Roman"/>
          <w:kern w:val="28"/>
          <w:sz w:val="24"/>
          <w:szCs w:val="24"/>
          <w:highlight w:val="none"/>
          <w:lang w:val="en-US" w:eastAsia="zh-CN"/>
        </w:rPr>
        <w:t>表1-</w:t>
      </w:r>
      <w:r>
        <w:rPr>
          <w:rFonts w:hint="eastAsia" w:eastAsia="黑体" w:cs="Times New Roman"/>
          <w:kern w:val="28"/>
          <w:sz w:val="24"/>
          <w:szCs w:val="24"/>
          <w:highlight w:val="none"/>
          <w:lang w:val="en-US" w:eastAsia="zh-CN"/>
        </w:rPr>
        <w:t>1</w:t>
      </w:r>
      <w:r>
        <w:rPr>
          <w:rFonts w:hint="default" w:ascii="Times New Roman" w:hAnsi="Times New Roman" w:eastAsia="黑体" w:cs="Times New Roman"/>
          <w:kern w:val="28"/>
          <w:sz w:val="24"/>
          <w:szCs w:val="24"/>
          <w:highlight w:val="none"/>
          <w:lang w:val="en-US" w:eastAsia="zh-CN"/>
        </w:rPr>
        <w:t>：</w:t>
      </w:r>
      <w:r>
        <w:rPr>
          <w:rFonts w:hint="eastAsia" w:ascii="Times New Roman" w:hAnsi="Times New Roman" w:eastAsia="黑体" w:cs="Times New Roman"/>
          <w:kern w:val="28"/>
          <w:sz w:val="24"/>
          <w:szCs w:val="24"/>
          <w:highlight w:val="none"/>
          <w:lang w:val="en-US" w:eastAsia="zh-CN"/>
        </w:rPr>
        <w:t>市级</w:t>
      </w:r>
      <w:r>
        <w:rPr>
          <w:rFonts w:hint="eastAsia" w:eastAsia="黑体" w:cs="Times New Roman"/>
          <w:kern w:val="28"/>
          <w:sz w:val="24"/>
          <w:szCs w:val="24"/>
          <w:highlight w:val="none"/>
          <w:lang w:val="en-US" w:eastAsia="zh-CN"/>
        </w:rPr>
        <w:t>财政资金分配表</w:t>
      </w:r>
    </w:p>
    <w:tbl>
      <w:tblPr>
        <w:tblStyle w:val="16"/>
        <w:tblW w:w="8669" w:type="dxa"/>
        <w:tblInd w:w="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3"/>
        <w:gridCol w:w="1309"/>
        <w:gridCol w:w="2373"/>
        <w:gridCol w:w="1732"/>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136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kern w:val="28"/>
                <w:sz w:val="21"/>
                <w:szCs w:val="21"/>
                <w:highlight w:val="none"/>
                <w:vertAlign w:val="baseline"/>
                <w:lang w:val="en-US" w:eastAsia="zh-CN"/>
              </w:rPr>
            </w:pPr>
            <w:r>
              <w:rPr>
                <w:rFonts w:hint="eastAsia" w:cs="Times New Roman"/>
                <w:b/>
                <w:bCs/>
                <w:kern w:val="28"/>
                <w:sz w:val="21"/>
                <w:szCs w:val="21"/>
                <w:highlight w:val="none"/>
                <w:vertAlign w:val="baseline"/>
                <w:lang w:val="en-US" w:eastAsia="zh-CN"/>
              </w:rPr>
              <w:t>批次</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b/>
                <w:bCs/>
                <w:kern w:val="28"/>
                <w:sz w:val="21"/>
                <w:szCs w:val="21"/>
                <w:highlight w:val="none"/>
                <w:vertAlign w:val="baseline"/>
                <w:lang w:val="en-US" w:eastAsia="zh-CN"/>
              </w:rPr>
            </w:pPr>
            <w:r>
              <w:rPr>
                <w:rFonts w:hint="default" w:ascii="Times New Roman" w:hAnsi="Times New Roman" w:eastAsia="仿宋_GB2312" w:cs="Times New Roman"/>
                <w:b/>
                <w:bCs/>
                <w:kern w:val="28"/>
                <w:sz w:val="21"/>
                <w:szCs w:val="21"/>
                <w:highlight w:val="none"/>
                <w:vertAlign w:val="baseline"/>
                <w:lang w:val="en-US" w:eastAsia="zh-CN"/>
              </w:rPr>
              <w:t>市政</w:t>
            </w:r>
            <w:r>
              <w:rPr>
                <w:rFonts w:hint="eastAsia" w:ascii="Times New Roman" w:hAnsi="Times New Roman" w:cs="Times New Roman"/>
                <w:b/>
                <w:bCs/>
                <w:kern w:val="28"/>
                <w:sz w:val="21"/>
                <w:szCs w:val="21"/>
                <w:highlight w:val="none"/>
                <w:vertAlign w:val="baseline"/>
                <w:lang w:val="en-US" w:eastAsia="zh-CN"/>
              </w:rPr>
              <w:t>维护费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b/>
                <w:bCs/>
                <w:kern w:val="28"/>
                <w:sz w:val="21"/>
                <w:szCs w:val="21"/>
                <w:highlight w:val="none"/>
                <w:vertAlign w:val="baseline"/>
                <w:lang w:val="en-US" w:eastAsia="zh-CN"/>
              </w:rPr>
            </w:pPr>
            <w:r>
              <w:rPr>
                <w:rFonts w:hint="eastAsia" w:ascii="Times New Roman" w:hAnsi="Times New Roman" w:cs="Times New Roman"/>
                <w:b/>
                <w:bCs/>
                <w:kern w:val="28"/>
                <w:sz w:val="21"/>
                <w:szCs w:val="21"/>
                <w:highlight w:val="none"/>
                <w:vertAlign w:val="baseline"/>
                <w:lang w:val="en-US" w:eastAsia="zh-CN"/>
              </w:rPr>
              <w:t>（万元）</w:t>
            </w:r>
          </w:p>
        </w:tc>
        <w:tc>
          <w:tcPr>
            <w:tcW w:w="237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b/>
                <w:bCs/>
                <w:kern w:val="28"/>
                <w:sz w:val="21"/>
                <w:szCs w:val="21"/>
                <w:highlight w:val="none"/>
                <w:vertAlign w:val="baseline"/>
                <w:lang w:val="en-US" w:eastAsia="zh-CN"/>
              </w:rPr>
            </w:pPr>
            <w:r>
              <w:rPr>
                <w:rFonts w:hint="eastAsia" w:ascii="Times New Roman" w:hAnsi="Times New Roman" w:cs="Times New Roman"/>
                <w:b/>
                <w:bCs/>
                <w:kern w:val="28"/>
                <w:sz w:val="21"/>
                <w:szCs w:val="21"/>
                <w:highlight w:val="none"/>
                <w:vertAlign w:val="baseline"/>
                <w:lang w:val="en-US" w:eastAsia="zh-CN"/>
              </w:rPr>
              <w:t>桥梁、隧洞、声屏障碍设施专项维护（万元）</w:t>
            </w:r>
          </w:p>
        </w:tc>
        <w:tc>
          <w:tcPr>
            <w:tcW w:w="173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b/>
                <w:bCs/>
                <w:kern w:val="28"/>
                <w:sz w:val="21"/>
                <w:szCs w:val="21"/>
                <w:highlight w:val="none"/>
                <w:vertAlign w:val="baseline"/>
                <w:lang w:val="en-US" w:eastAsia="zh-CN"/>
              </w:rPr>
            </w:pPr>
            <w:r>
              <w:rPr>
                <w:rFonts w:hint="eastAsia" w:ascii="Times New Roman" w:hAnsi="Times New Roman" w:cs="Times New Roman"/>
                <w:b/>
                <w:bCs/>
                <w:kern w:val="28"/>
                <w:sz w:val="21"/>
                <w:szCs w:val="21"/>
                <w:highlight w:val="none"/>
                <w:vertAlign w:val="baseline"/>
                <w:lang w:val="en-US" w:eastAsia="zh-CN"/>
              </w:rPr>
              <w:t>地下人行道通道维护（万元）</w:t>
            </w:r>
          </w:p>
        </w:tc>
        <w:tc>
          <w:tcPr>
            <w:tcW w:w="189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b/>
                <w:bCs/>
                <w:kern w:val="28"/>
                <w:sz w:val="21"/>
                <w:szCs w:val="21"/>
                <w:highlight w:val="none"/>
                <w:vertAlign w:val="baseline"/>
                <w:lang w:val="en-US" w:eastAsia="zh-CN"/>
              </w:rPr>
            </w:pPr>
            <w:r>
              <w:rPr>
                <w:rFonts w:hint="eastAsia" w:ascii="Times New Roman" w:hAnsi="Times New Roman" w:cs="Times New Roman"/>
                <w:b/>
                <w:bCs/>
                <w:kern w:val="28"/>
                <w:sz w:val="21"/>
                <w:szCs w:val="21"/>
                <w:highlight w:val="none"/>
                <w:vertAlign w:val="baseline"/>
                <w:lang w:val="en-US"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36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kern w:val="28"/>
                <w:sz w:val="21"/>
                <w:szCs w:val="21"/>
                <w:highlight w:val="none"/>
                <w:vertAlign w:val="baseline"/>
                <w:lang w:val="en-US" w:eastAsia="zh-CN"/>
              </w:rPr>
            </w:pPr>
            <w:r>
              <w:rPr>
                <w:rFonts w:hint="eastAsia" w:cs="Times New Roman"/>
                <w:kern w:val="28"/>
                <w:sz w:val="21"/>
                <w:szCs w:val="21"/>
                <w:highlight w:val="none"/>
                <w:vertAlign w:val="baseline"/>
                <w:lang w:val="en-US" w:eastAsia="zh-CN"/>
              </w:rPr>
              <w:t>第一批次</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kern w:val="28"/>
                <w:sz w:val="21"/>
                <w:szCs w:val="21"/>
                <w:highlight w:val="none"/>
                <w:vertAlign w:val="baseline"/>
                <w:lang w:val="en-US" w:eastAsia="zh-CN"/>
              </w:rPr>
            </w:pPr>
            <w:r>
              <w:rPr>
                <w:rFonts w:hint="eastAsia" w:cs="Times New Roman"/>
                <w:kern w:val="28"/>
                <w:sz w:val="21"/>
                <w:szCs w:val="21"/>
                <w:highlight w:val="none"/>
                <w:vertAlign w:val="baseline"/>
                <w:lang w:val="en-US" w:eastAsia="zh-CN"/>
              </w:rPr>
              <w:t>431</w:t>
            </w:r>
          </w:p>
        </w:tc>
        <w:tc>
          <w:tcPr>
            <w:tcW w:w="237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kern w:val="28"/>
                <w:sz w:val="21"/>
                <w:szCs w:val="21"/>
                <w:highlight w:val="none"/>
                <w:vertAlign w:val="baseline"/>
                <w:lang w:val="en-US" w:eastAsia="zh-CN"/>
              </w:rPr>
            </w:pPr>
            <w:r>
              <w:rPr>
                <w:rFonts w:hint="eastAsia" w:cs="Times New Roman"/>
                <w:kern w:val="28"/>
                <w:sz w:val="21"/>
                <w:szCs w:val="21"/>
                <w:highlight w:val="none"/>
                <w:vertAlign w:val="baseline"/>
                <w:lang w:val="en-US" w:eastAsia="zh-CN"/>
              </w:rPr>
              <w:t>173.16</w:t>
            </w:r>
          </w:p>
        </w:tc>
        <w:tc>
          <w:tcPr>
            <w:tcW w:w="173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kern w:val="28"/>
                <w:sz w:val="21"/>
                <w:szCs w:val="21"/>
                <w:highlight w:val="none"/>
                <w:vertAlign w:val="baseline"/>
                <w:lang w:val="en-US" w:eastAsia="zh-CN"/>
              </w:rPr>
            </w:pPr>
            <w:r>
              <w:rPr>
                <w:rFonts w:hint="eastAsia" w:cs="Times New Roman"/>
                <w:kern w:val="28"/>
                <w:sz w:val="21"/>
                <w:szCs w:val="21"/>
                <w:highlight w:val="none"/>
                <w:vertAlign w:val="baseline"/>
                <w:lang w:val="en-US" w:eastAsia="zh-CN"/>
              </w:rPr>
              <w:t>196.49</w:t>
            </w:r>
          </w:p>
        </w:tc>
        <w:tc>
          <w:tcPr>
            <w:tcW w:w="189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b/>
                <w:bCs/>
                <w:kern w:val="28"/>
                <w:sz w:val="21"/>
                <w:szCs w:val="21"/>
                <w:highlight w:val="none"/>
                <w:vertAlign w:val="baseline"/>
                <w:lang w:val="en-US" w:eastAsia="zh-CN"/>
              </w:rPr>
            </w:pPr>
            <w:r>
              <w:rPr>
                <w:rFonts w:hint="eastAsia" w:cs="Times New Roman"/>
                <w:b/>
                <w:bCs/>
                <w:kern w:val="28"/>
                <w:sz w:val="21"/>
                <w:szCs w:val="21"/>
                <w:highlight w:val="none"/>
                <w:vertAlign w:val="baseline"/>
                <w:lang w:val="en-US" w:eastAsia="zh-CN"/>
              </w:rPr>
              <w:t>800.65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36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kern w:val="28"/>
                <w:sz w:val="21"/>
                <w:szCs w:val="21"/>
                <w:highlight w:val="none"/>
                <w:vertAlign w:val="baseline"/>
                <w:lang w:val="en-US" w:eastAsia="zh-CN"/>
              </w:rPr>
            </w:pPr>
            <w:r>
              <w:rPr>
                <w:rFonts w:hint="eastAsia" w:cs="Times New Roman"/>
                <w:kern w:val="28"/>
                <w:sz w:val="21"/>
                <w:szCs w:val="21"/>
                <w:highlight w:val="none"/>
                <w:vertAlign w:val="baseline"/>
                <w:lang w:val="en-US" w:eastAsia="zh-CN"/>
              </w:rPr>
              <w:t>第二批次</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kern w:val="28"/>
                <w:sz w:val="21"/>
                <w:szCs w:val="21"/>
                <w:highlight w:val="none"/>
                <w:vertAlign w:val="baseline"/>
                <w:lang w:val="en-US" w:eastAsia="zh-CN"/>
              </w:rPr>
            </w:pPr>
            <w:r>
              <w:rPr>
                <w:rFonts w:hint="eastAsia" w:cs="Times New Roman"/>
                <w:kern w:val="28"/>
                <w:sz w:val="21"/>
                <w:szCs w:val="21"/>
                <w:highlight w:val="none"/>
                <w:vertAlign w:val="baseline"/>
                <w:lang w:val="en-US" w:eastAsia="zh-CN"/>
              </w:rPr>
              <w:t>431</w:t>
            </w:r>
          </w:p>
        </w:tc>
        <w:tc>
          <w:tcPr>
            <w:tcW w:w="237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kern w:val="28"/>
                <w:sz w:val="21"/>
                <w:szCs w:val="21"/>
                <w:highlight w:val="none"/>
                <w:vertAlign w:val="baseline"/>
                <w:lang w:val="en-US" w:eastAsia="zh-CN"/>
              </w:rPr>
            </w:pPr>
            <w:r>
              <w:rPr>
                <w:rFonts w:hint="eastAsia" w:cs="Times New Roman"/>
                <w:kern w:val="28"/>
                <w:sz w:val="21"/>
                <w:szCs w:val="21"/>
                <w:highlight w:val="none"/>
                <w:vertAlign w:val="baseline"/>
                <w:lang w:val="en-US" w:eastAsia="zh-CN"/>
              </w:rPr>
              <w:t>173.16</w:t>
            </w:r>
          </w:p>
        </w:tc>
        <w:tc>
          <w:tcPr>
            <w:tcW w:w="173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kern w:val="28"/>
                <w:sz w:val="21"/>
                <w:szCs w:val="21"/>
                <w:highlight w:val="none"/>
                <w:vertAlign w:val="baseline"/>
                <w:lang w:val="en-US" w:eastAsia="zh-CN"/>
              </w:rPr>
            </w:pPr>
            <w:r>
              <w:rPr>
                <w:rFonts w:hint="eastAsia" w:cs="Times New Roman"/>
                <w:kern w:val="28"/>
                <w:sz w:val="21"/>
                <w:szCs w:val="21"/>
                <w:highlight w:val="none"/>
                <w:vertAlign w:val="baseline"/>
                <w:lang w:val="en-US" w:eastAsia="zh-CN"/>
              </w:rPr>
              <w:t>196.49</w:t>
            </w:r>
          </w:p>
        </w:tc>
        <w:tc>
          <w:tcPr>
            <w:tcW w:w="189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b/>
                <w:bCs/>
                <w:kern w:val="28"/>
                <w:sz w:val="21"/>
                <w:szCs w:val="21"/>
                <w:highlight w:val="none"/>
                <w:vertAlign w:val="baseline"/>
                <w:lang w:val="en-US" w:eastAsia="zh-CN"/>
              </w:rPr>
            </w:pPr>
            <w:r>
              <w:rPr>
                <w:rFonts w:hint="eastAsia" w:cs="Times New Roman"/>
                <w:b/>
                <w:bCs/>
                <w:kern w:val="28"/>
                <w:sz w:val="21"/>
                <w:szCs w:val="21"/>
                <w:highlight w:val="none"/>
                <w:vertAlign w:val="baseline"/>
                <w:lang w:val="en-US" w:eastAsia="zh-CN"/>
              </w:rPr>
              <w:t>800.65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36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kern w:val="28"/>
                <w:sz w:val="21"/>
                <w:szCs w:val="21"/>
                <w:highlight w:val="none"/>
                <w:vertAlign w:val="baseline"/>
                <w:lang w:val="en-US" w:eastAsia="zh-CN"/>
              </w:rPr>
            </w:pPr>
            <w:r>
              <w:rPr>
                <w:rFonts w:hint="eastAsia" w:cs="Times New Roman"/>
                <w:b/>
                <w:bCs/>
                <w:kern w:val="28"/>
                <w:sz w:val="21"/>
                <w:szCs w:val="21"/>
                <w:highlight w:val="none"/>
                <w:vertAlign w:val="baseline"/>
                <w:lang w:val="en-US" w:eastAsia="zh-CN"/>
              </w:rPr>
              <w:t>合计</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_GB2312" w:cs="Times New Roman"/>
                <w:b/>
                <w:bCs/>
                <w:kern w:val="28"/>
                <w:sz w:val="21"/>
                <w:szCs w:val="21"/>
                <w:highlight w:val="none"/>
                <w:vertAlign w:val="baseline"/>
                <w:lang w:val="en-US" w:eastAsia="zh-CN" w:bidi="ar-SA"/>
              </w:rPr>
            </w:pPr>
            <w:r>
              <w:rPr>
                <w:rFonts w:hint="eastAsia" w:ascii="Times New Roman" w:hAnsi="Times New Roman" w:cs="Times New Roman"/>
                <w:b/>
                <w:bCs/>
                <w:kern w:val="28"/>
                <w:sz w:val="21"/>
                <w:szCs w:val="21"/>
                <w:highlight w:val="none"/>
                <w:vertAlign w:val="baseline"/>
                <w:lang w:val="en-US" w:eastAsia="zh-CN"/>
              </w:rPr>
              <w:t>862</w:t>
            </w:r>
          </w:p>
        </w:tc>
        <w:tc>
          <w:tcPr>
            <w:tcW w:w="237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_GB2312" w:cs="Times New Roman"/>
                <w:b/>
                <w:bCs/>
                <w:kern w:val="28"/>
                <w:sz w:val="21"/>
                <w:szCs w:val="21"/>
                <w:highlight w:val="none"/>
                <w:vertAlign w:val="baseline"/>
                <w:lang w:val="en-US" w:eastAsia="zh-CN" w:bidi="ar-SA"/>
              </w:rPr>
            </w:pPr>
            <w:r>
              <w:rPr>
                <w:rFonts w:hint="eastAsia" w:ascii="Times New Roman" w:hAnsi="Times New Roman" w:cs="Times New Roman"/>
                <w:b/>
                <w:bCs/>
                <w:kern w:val="28"/>
                <w:sz w:val="21"/>
                <w:szCs w:val="21"/>
                <w:highlight w:val="none"/>
                <w:vertAlign w:val="baseline"/>
                <w:lang w:val="en-US" w:eastAsia="zh-CN"/>
              </w:rPr>
              <w:t>346.32</w:t>
            </w:r>
          </w:p>
        </w:tc>
        <w:tc>
          <w:tcPr>
            <w:tcW w:w="173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_GB2312" w:cs="Times New Roman"/>
                <w:b/>
                <w:bCs/>
                <w:kern w:val="28"/>
                <w:sz w:val="21"/>
                <w:szCs w:val="21"/>
                <w:highlight w:val="none"/>
                <w:vertAlign w:val="baseline"/>
                <w:lang w:val="en-US" w:eastAsia="zh-CN" w:bidi="ar-SA"/>
              </w:rPr>
            </w:pPr>
            <w:r>
              <w:rPr>
                <w:rFonts w:hint="eastAsia" w:ascii="Times New Roman" w:hAnsi="Times New Roman" w:cs="Times New Roman"/>
                <w:b/>
                <w:bCs/>
                <w:kern w:val="28"/>
                <w:sz w:val="21"/>
                <w:szCs w:val="21"/>
                <w:highlight w:val="none"/>
                <w:vertAlign w:val="baseline"/>
                <w:lang w:val="en-US" w:eastAsia="zh-CN"/>
              </w:rPr>
              <w:t>392.98</w:t>
            </w:r>
          </w:p>
        </w:tc>
        <w:tc>
          <w:tcPr>
            <w:tcW w:w="189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_GB2312" w:cs="Times New Roman"/>
                <w:b/>
                <w:bCs/>
                <w:kern w:val="28"/>
                <w:sz w:val="21"/>
                <w:szCs w:val="21"/>
                <w:highlight w:val="none"/>
                <w:vertAlign w:val="baseline"/>
                <w:lang w:val="en-US" w:eastAsia="zh-CN" w:bidi="ar-SA"/>
              </w:rPr>
            </w:pPr>
            <w:r>
              <w:rPr>
                <w:rFonts w:hint="eastAsia" w:ascii="Times New Roman" w:hAnsi="Times New Roman" w:cs="Times New Roman"/>
                <w:b/>
                <w:bCs/>
                <w:kern w:val="28"/>
                <w:sz w:val="21"/>
                <w:szCs w:val="21"/>
                <w:highlight w:val="none"/>
                <w:vertAlign w:val="baseline"/>
                <w:lang w:val="en-US" w:eastAsia="zh-CN"/>
              </w:rPr>
              <w:t>1601.30</w:t>
            </w:r>
          </w:p>
        </w:tc>
      </w:tr>
    </w:tbl>
    <w:p>
      <w:pPr>
        <w:keepNext w:val="0"/>
        <w:keepLines w:val="0"/>
        <w:pageBreakBefore w:val="0"/>
        <w:widowControl w:val="0"/>
        <w:kinsoku/>
        <w:wordWrap/>
        <w:overflowPunct/>
        <w:topLinePunct w:val="0"/>
        <w:autoSpaceDE/>
        <w:autoSpaceDN/>
        <w:bidi w:val="0"/>
        <w:adjustRightInd/>
        <w:snapToGrid/>
        <w:spacing w:before="157" w:beforeLines="50" w:after="120" w:line="240" w:lineRule="auto"/>
        <w:ind w:firstLine="0" w:firstLineChars="0"/>
        <w:jc w:val="center"/>
        <w:textAlignment w:val="auto"/>
        <w:rPr>
          <w:rFonts w:hint="default"/>
          <w:lang w:val="en-US" w:eastAsia="zh-CN"/>
        </w:rPr>
      </w:pPr>
      <w:r>
        <w:rPr>
          <w:rFonts w:hint="default" w:ascii="Times New Roman" w:hAnsi="Times New Roman" w:eastAsia="黑体" w:cs="Times New Roman"/>
          <w:kern w:val="28"/>
          <w:sz w:val="24"/>
          <w:szCs w:val="24"/>
          <w:highlight w:val="none"/>
          <w:lang w:val="en-US" w:eastAsia="zh-CN"/>
        </w:rPr>
        <w:t>表1-</w:t>
      </w:r>
      <w:r>
        <w:rPr>
          <w:rFonts w:hint="eastAsia" w:eastAsia="黑体" w:cs="Times New Roman"/>
          <w:kern w:val="28"/>
          <w:sz w:val="24"/>
          <w:szCs w:val="24"/>
          <w:highlight w:val="none"/>
          <w:lang w:val="en-US" w:eastAsia="zh-CN"/>
        </w:rPr>
        <w:t>2</w:t>
      </w:r>
      <w:r>
        <w:rPr>
          <w:rFonts w:hint="default" w:ascii="Times New Roman" w:hAnsi="Times New Roman" w:eastAsia="黑体" w:cs="Times New Roman"/>
          <w:kern w:val="28"/>
          <w:sz w:val="24"/>
          <w:szCs w:val="24"/>
          <w:highlight w:val="none"/>
          <w:lang w:val="en-US" w:eastAsia="zh-CN"/>
        </w:rPr>
        <w:t>：</w:t>
      </w:r>
      <w:r>
        <w:rPr>
          <w:rFonts w:hint="eastAsia" w:eastAsia="黑体" w:cs="Times New Roman"/>
          <w:kern w:val="28"/>
          <w:sz w:val="24"/>
          <w:szCs w:val="24"/>
          <w:highlight w:val="none"/>
          <w:lang w:val="en-US" w:eastAsia="zh-CN"/>
        </w:rPr>
        <w:t>区级财政资金分配表</w:t>
      </w:r>
    </w:p>
    <w:tbl>
      <w:tblPr>
        <w:tblStyle w:val="16"/>
        <w:tblW w:w="86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4"/>
        <w:gridCol w:w="4885"/>
        <w:gridCol w:w="1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1784" w:type="dxa"/>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bCs/>
                <w:sz w:val="21"/>
                <w:szCs w:val="21"/>
                <w:vertAlign w:val="baseline"/>
                <w:lang w:val="en-US" w:eastAsia="zh-CN"/>
              </w:rPr>
            </w:pPr>
            <w:r>
              <w:rPr>
                <w:rFonts w:hint="default" w:ascii="Times New Roman" w:hAnsi="Times New Roman" w:eastAsia="仿宋_GB2312" w:cs="Times New Roman"/>
                <w:b/>
                <w:bCs/>
                <w:sz w:val="21"/>
                <w:szCs w:val="21"/>
                <w:vertAlign w:val="baseline"/>
                <w:lang w:val="en-US" w:eastAsia="zh-CN"/>
              </w:rPr>
              <w:t>科室</w:t>
            </w:r>
          </w:p>
        </w:tc>
        <w:tc>
          <w:tcPr>
            <w:tcW w:w="4885" w:type="dxa"/>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bCs/>
                <w:sz w:val="21"/>
                <w:szCs w:val="21"/>
                <w:vertAlign w:val="baseline"/>
                <w:lang w:val="en-US" w:eastAsia="zh-CN"/>
              </w:rPr>
            </w:pPr>
            <w:r>
              <w:rPr>
                <w:rFonts w:hint="default" w:ascii="Times New Roman" w:hAnsi="Times New Roman" w:eastAsia="仿宋_GB2312" w:cs="Times New Roman"/>
                <w:b/>
                <w:bCs/>
                <w:sz w:val="21"/>
                <w:szCs w:val="21"/>
                <w:vertAlign w:val="baseline"/>
                <w:lang w:val="en-US" w:eastAsia="zh-CN"/>
              </w:rPr>
              <w:t>工作内容</w:t>
            </w:r>
          </w:p>
        </w:tc>
        <w:tc>
          <w:tcPr>
            <w:tcW w:w="1970" w:type="dxa"/>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bCs/>
                <w:sz w:val="21"/>
                <w:szCs w:val="21"/>
                <w:vertAlign w:val="baseline"/>
                <w:lang w:val="en-US" w:eastAsia="zh-CN"/>
              </w:rPr>
            </w:pPr>
            <w:r>
              <w:rPr>
                <w:rFonts w:hint="default" w:ascii="Times New Roman" w:hAnsi="Times New Roman" w:eastAsia="仿宋_GB2312" w:cs="Times New Roman"/>
                <w:b/>
                <w:bCs/>
                <w:sz w:val="21"/>
                <w:szCs w:val="21"/>
                <w:vertAlign w:val="baseline"/>
                <w:lang w:val="en-US" w:eastAsia="zh-CN"/>
              </w:rPr>
              <w:t>资金（万元）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1784" w:type="dxa"/>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通道科</w:t>
            </w:r>
          </w:p>
        </w:tc>
        <w:tc>
          <w:tcPr>
            <w:tcW w:w="488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420" w:firstLineChars="20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地下通道及天桥物业服务费补差</w:t>
            </w:r>
          </w:p>
        </w:tc>
        <w:tc>
          <w:tcPr>
            <w:tcW w:w="1970"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1784" w:type="dxa"/>
            <w:vMerge w:val="restart"/>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道路科</w:t>
            </w:r>
          </w:p>
        </w:tc>
        <w:tc>
          <w:tcPr>
            <w:tcW w:w="488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420" w:firstLineChars="20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监理服务费</w:t>
            </w:r>
          </w:p>
        </w:tc>
        <w:tc>
          <w:tcPr>
            <w:tcW w:w="1970"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1784" w:type="dxa"/>
            <w:vMerge w:val="continue"/>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vertAlign w:val="baseline"/>
                <w:lang w:val="en-US" w:eastAsia="zh-CN"/>
              </w:rPr>
            </w:pPr>
          </w:p>
        </w:tc>
        <w:tc>
          <w:tcPr>
            <w:tcW w:w="488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420" w:firstLineChars="20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造价咨询服务</w:t>
            </w:r>
          </w:p>
        </w:tc>
        <w:tc>
          <w:tcPr>
            <w:tcW w:w="1970"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1784" w:type="dxa"/>
            <w:vMerge w:val="continue"/>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vertAlign w:val="baseline"/>
                <w:lang w:val="en-US" w:eastAsia="zh-CN"/>
              </w:rPr>
            </w:pPr>
          </w:p>
        </w:tc>
        <w:tc>
          <w:tcPr>
            <w:tcW w:w="488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420" w:firstLineChars="20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车行道拆除、摊铺沥青8000</w:t>
            </w:r>
            <w:r>
              <w:rPr>
                <w:rFonts w:hint="eastAsia" w:cs="Times New Roman"/>
                <w:i w:val="0"/>
                <w:iCs w:val="0"/>
                <w:color w:val="000000"/>
                <w:kern w:val="0"/>
                <w:sz w:val="21"/>
                <w:szCs w:val="21"/>
                <w:u w:val="none"/>
                <w:lang w:val="en-US" w:eastAsia="zh-CN" w:bidi="ar"/>
              </w:rPr>
              <w:t>m</w:t>
            </w:r>
            <w:r>
              <w:rPr>
                <w:rFonts w:hint="eastAsia" w:cs="Times New Roman"/>
                <w:i w:val="0"/>
                <w:iCs w:val="0"/>
                <w:color w:val="000000"/>
                <w:kern w:val="0"/>
                <w:sz w:val="21"/>
                <w:szCs w:val="21"/>
                <w:u w:val="none"/>
                <w:vertAlign w:val="superscript"/>
                <w:lang w:val="en-US" w:eastAsia="zh-CN" w:bidi="ar"/>
              </w:rPr>
              <w:t>2</w:t>
            </w:r>
          </w:p>
        </w:tc>
        <w:tc>
          <w:tcPr>
            <w:tcW w:w="1970"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1784" w:type="dxa"/>
            <w:vMerge w:val="continue"/>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vertAlign w:val="baseline"/>
                <w:lang w:val="en-US" w:eastAsia="zh-CN"/>
              </w:rPr>
            </w:pPr>
          </w:p>
        </w:tc>
        <w:tc>
          <w:tcPr>
            <w:tcW w:w="488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420" w:firstLineChars="20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人行道拆除、铺设花岗岩1000</w:t>
            </w:r>
            <w:r>
              <w:rPr>
                <w:rFonts w:hint="eastAsia" w:cs="Times New Roman"/>
                <w:i w:val="0"/>
                <w:iCs w:val="0"/>
                <w:color w:val="000000"/>
                <w:kern w:val="0"/>
                <w:sz w:val="21"/>
                <w:szCs w:val="21"/>
                <w:u w:val="none"/>
                <w:lang w:val="en-US" w:eastAsia="zh-CN" w:bidi="ar"/>
              </w:rPr>
              <w:t>m</w:t>
            </w:r>
            <w:r>
              <w:rPr>
                <w:rFonts w:hint="eastAsia" w:cs="Times New Roman"/>
                <w:i w:val="0"/>
                <w:iCs w:val="0"/>
                <w:color w:val="000000"/>
                <w:kern w:val="0"/>
                <w:sz w:val="21"/>
                <w:szCs w:val="21"/>
                <w:u w:val="none"/>
                <w:vertAlign w:val="superscript"/>
                <w:lang w:val="en-US" w:eastAsia="zh-CN" w:bidi="ar"/>
              </w:rPr>
              <w:t>2</w:t>
            </w:r>
            <w:r>
              <w:rPr>
                <w:rFonts w:hint="default" w:ascii="Times New Roman" w:hAnsi="Times New Roman" w:eastAsia="仿宋_GB2312" w:cs="Times New Roman"/>
                <w:i w:val="0"/>
                <w:iCs w:val="0"/>
                <w:color w:val="000000"/>
                <w:kern w:val="0"/>
                <w:sz w:val="21"/>
                <w:szCs w:val="21"/>
                <w:u w:val="none"/>
                <w:lang w:val="en-US" w:eastAsia="zh-CN" w:bidi="ar"/>
              </w:rPr>
              <w:t>、透水砖1700</w:t>
            </w:r>
            <w:r>
              <w:rPr>
                <w:rFonts w:hint="eastAsia" w:cs="Times New Roman"/>
                <w:i w:val="0"/>
                <w:iCs w:val="0"/>
                <w:color w:val="000000"/>
                <w:kern w:val="0"/>
                <w:sz w:val="21"/>
                <w:szCs w:val="21"/>
                <w:u w:val="none"/>
                <w:lang w:val="en-US" w:eastAsia="zh-CN" w:bidi="ar"/>
              </w:rPr>
              <w:t>m</w:t>
            </w:r>
            <w:r>
              <w:rPr>
                <w:rFonts w:hint="eastAsia" w:cs="Times New Roman"/>
                <w:i w:val="0"/>
                <w:iCs w:val="0"/>
                <w:color w:val="000000"/>
                <w:kern w:val="0"/>
                <w:sz w:val="21"/>
                <w:szCs w:val="21"/>
                <w:u w:val="none"/>
                <w:vertAlign w:val="superscript"/>
                <w:lang w:val="en-US" w:eastAsia="zh-CN" w:bidi="ar"/>
              </w:rPr>
              <w:t>2</w:t>
            </w:r>
            <w:r>
              <w:rPr>
                <w:rFonts w:hint="default" w:ascii="Times New Roman" w:hAnsi="Times New Roman" w:eastAsia="仿宋_GB2312" w:cs="Times New Roman"/>
                <w:i w:val="0"/>
                <w:iCs w:val="0"/>
                <w:color w:val="000000"/>
                <w:kern w:val="0"/>
                <w:sz w:val="21"/>
                <w:szCs w:val="21"/>
                <w:u w:val="none"/>
                <w:lang w:val="en-US" w:eastAsia="zh-CN" w:bidi="ar"/>
              </w:rPr>
              <w:t>、透水砼5000</w:t>
            </w:r>
            <w:r>
              <w:rPr>
                <w:rFonts w:hint="eastAsia" w:cs="Times New Roman"/>
                <w:i w:val="0"/>
                <w:iCs w:val="0"/>
                <w:color w:val="000000"/>
                <w:kern w:val="0"/>
                <w:sz w:val="21"/>
                <w:szCs w:val="21"/>
                <w:u w:val="none"/>
                <w:lang w:val="en-US" w:eastAsia="zh-CN" w:bidi="ar"/>
              </w:rPr>
              <w:t>m</w:t>
            </w:r>
            <w:r>
              <w:rPr>
                <w:rFonts w:hint="eastAsia" w:cs="Times New Roman"/>
                <w:i w:val="0"/>
                <w:iCs w:val="0"/>
                <w:color w:val="000000"/>
                <w:kern w:val="0"/>
                <w:sz w:val="21"/>
                <w:szCs w:val="21"/>
                <w:u w:val="none"/>
                <w:vertAlign w:val="superscript"/>
                <w:lang w:val="en-US" w:eastAsia="zh-CN" w:bidi="ar"/>
              </w:rPr>
              <w:t>2</w:t>
            </w:r>
          </w:p>
        </w:tc>
        <w:tc>
          <w:tcPr>
            <w:tcW w:w="1970"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784" w:type="dxa"/>
            <w:vMerge w:val="continue"/>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vertAlign w:val="baseline"/>
                <w:lang w:val="en-US" w:eastAsia="zh-CN"/>
              </w:rPr>
            </w:pPr>
          </w:p>
        </w:tc>
        <w:tc>
          <w:tcPr>
            <w:tcW w:w="488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420" w:firstLineChars="20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拆除、安装平道沿1000m</w:t>
            </w:r>
          </w:p>
        </w:tc>
        <w:tc>
          <w:tcPr>
            <w:tcW w:w="1970"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784" w:type="dxa"/>
            <w:vMerge w:val="restart"/>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桥隧科</w:t>
            </w:r>
          </w:p>
        </w:tc>
        <w:tc>
          <w:tcPr>
            <w:tcW w:w="488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420" w:firstLineChars="20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桥梁安全防护设施改造项目</w:t>
            </w:r>
          </w:p>
        </w:tc>
        <w:tc>
          <w:tcPr>
            <w:tcW w:w="1970"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784" w:type="dxa"/>
            <w:vMerge w:val="continue"/>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vertAlign w:val="baseline"/>
                <w:lang w:val="en-US" w:eastAsia="zh-CN"/>
              </w:rPr>
            </w:pPr>
          </w:p>
        </w:tc>
        <w:tc>
          <w:tcPr>
            <w:tcW w:w="488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420" w:firstLineChars="20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桥梁声屏障改造项目</w:t>
            </w:r>
          </w:p>
        </w:tc>
        <w:tc>
          <w:tcPr>
            <w:tcW w:w="1970"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784" w:type="dxa"/>
            <w:vMerge w:val="restart"/>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排水科</w:t>
            </w:r>
          </w:p>
        </w:tc>
        <w:tc>
          <w:tcPr>
            <w:tcW w:w="488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420" w:firstLineChars="20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更换进水井200套、人孔井200套</w:t>
            </w:r>
          </w:p>
        </w:tc>
        <w:tc>
          <w:tcPr>
            <w:tcW w:w="1970"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784" w:type="dxa"/>
            <w:vMerge w:val="continue"/>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vertAlign w:val="baseline"/>
                <w:lang w:val="en-US" w:eastAsia="zh-CN"/>
              </w:rPr>
            </w:pPr>
          </w:p>
        </w:tc>
        <w:tc>
          <w:tcPr>
            <w:tcW w:w="488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420" w:firstLineChars="20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清掏进水井20000座</w:t>
            </w:r>
          </w:p>
        </w:tc>
        <w:tc>
          <w:tcPr>
            <w:tcW w:w="1970"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784" w:type="dxa"/>
            <w:vMerge w:val="continue"/>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vertAlign w:val="baseline"/>
                <w:lang w:val="en-US" w:eastAsia="zh-CN"/>
              </w:rPr>
            </w:pPr>
          </w:p>
        </w:tc>
        <w:tc>
          <w:tcPr>
            <w:tcW w:w="488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420" w:firstLineChars="20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清掏人孔井10000座</w:t>
            </w:r>
          </w:p>
        </w:tc>
        <w:tc>
          <w:tcPr>
            <w:tcW w:w="1970"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1784" w:type="dxa"/>
            <w:vMerge w:val="continue"/>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vertAlign w:val="baseline"/>
                <w:lang w:val="en-US" w:eastAsia="zh-CN"/>
              </w:rPr>
            </w:pPr>
          </w:p>
        </w:tc>
        <w:tc>
          <w:tcPr>
            <w:tcW w:w="488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420" w:firstLineChars="20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改造管道300m</w:t>
            </w:r>
          </w:p>
        </w:tc>
        <w:tc>
          <w:tcPr>
            <w:tcW w:w="1970"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784" w:type="dxa"/>
            <w:vMerge w:val="restart"/>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设施科</w:t>
            </w:r>
          </w:p>
        </w:tc>
        <w:tc>
          <w:tcPr>
            <w:tcW w:w="488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420" w:firstLineChars="20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特种车辆设备运行维护费用</w:t>
            </w:r>
          </w:p>
        </w:tc>
        <w:tc>
          <w:tcPr>
            <w:tcW w:w="1970"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784" w:type="dxa"/>
            <w:vMerge w:val="continue"/>
            <w:vAlign w:val="center"/>
          </w:tcPr>
          <w:p>
            <w:pPr>
              <w:pStyle w:val="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vertAlign w:val="baseline"/>
                <w:lang w:val="en-US" w:eastAsia="zh-CN"/>
              </w:rPr>
            </w:pPr>
          </w:p>
        </w:tc>
        <w:tc>
          <w:tcPr>
            <w:tcW w:w="4885"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420" w:firstLineChars="20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车辆设备保险费用</w:t>
            </w:r>
          </w:p>
        </w:tc>
        <w:tc>
          <w:tcPr>
            <w:tcW w:w="1970"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i w:val="0"/>
                <w:iCs w:val="0"/>
                <w:color w:val="000000"/>
                <w:kern w:val="0"/>
                <w:sz w:val="21"/>
                <w:szCs w:val="21"/>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6669" w:type="dxa"/>
            <w:gridSpan w:val="2"/>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422" w:firstLineChars="200"/>
              <w:jc w:val="center"/>
              <w:textAlignment w:val="center"/>
              <w:rPr>
                <w:rFonts w:hint="default" w:ascii="Times New Roman" w:hAnsi="Times New Roman" w:eastAsia="仿宋_GB2312" w:cs="Times New Roman"/>
                <w:b/>
                <w:bCs/>
                <w:i w:val="0"/>
                <w:iCs w:val="0"/>
                <w:color w:val="000000"/>
                <w:kern w:val="0"/>
                <w:sz w:val="21"/>
                <w:szCs w:val="21"/>
                <w:u w:val="none"/>
                <w:lang w:val="en-US" w:eastAsia="zh-CN" w:bidi="ar"/>
              </w:rPr>
            </w:pPr>
            <w:r>
              <w:rPr>
                <w:rFonts w:hint="eastAsia" w:ascii="Times New Roman" w:hAnsi="Times New Roman" w:cs="Times New Roman"/>
                <w:b/>
                <w:bCs/>
                <w:i w:val="0"/>
                <w:iCs w:val="0"/>
                <w:color w:val="000000"/>
                <w:kern w:val="0"/>
                <w:sz w:val="21"/>
                <w:szCs w:val="21"/>
                <w:u w:val="none"/>
                <w:lang w:val="en-US" w:eastAsia="zh-CN" w:bidi="ar"/>
              </w:rPr>
              <w:t>合计</w:t>
            </w:r>
          </w:p>
        </w:tc>
        <w:tc>
          <w:tcPr>
            <w:tcW w:w="1970" w:type="dxa"/>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firstLine="0" w:firstLineChars="0"/>
              <w:jc w:val="center"/>
              <w:textAlignment w:val="center"/>
              <w:rPr>
                <w:rFonts w:hint="default" w:ascii="Times New Roman" w:hAnsi="Times New Roman" w:eastAsia="仿宋_GB2312" w:cs="Times New Roman"/>
                <w:b/>
                <w:bCs/>
                <w:i w:val="0"/>
                <w:iCs w:val="0"/>
                <w:color w:val="000000"/>
                <w:kern w:val="0"/>
                <w:sz w:val="21"/>
                <w:szCs w:val="21"/>
                <w:u w:val="none"/>
                <w:lang w:val="en-US" w:eastAsia="zh-CN" w:bidi="ar"/>
              </w:rPr>
            </w:pPr>
            <w:r>
              <w:rPr>
                <w:rFonts w:hint="eastAsia" w:ascii="Times New Roman" w:hAnsi="Times New Roman" w:cs="Times New Roman"/>
                <w:b/>
                <w:bCs/>
                <w:i w:val="0"/>
                <w:iCs w:val="0"/>
                <w:color w:val="000000"/>
                <w:kern w:val="0"/>
                <w:sz w:val="21"/>
                <w:szCs w:val="21"/>
                <w:u w:val="none"/>
                <w:lang w:val="en-US" w:eastAsia="zh-CN" w:bidi="ar"/>
              </w:rPr>
              <w:t>616.60</w:t>
            </w:r>
          </w:p>
        </w:tc>
      </w:tr>
    </w:tbl>
    <w:p>
      <w:pPr>
        <w:pStyle w:val="4"/>
        <w:keepNext/>
        <w:keepLines/>
        <w:pageBreakBefore w:val="0"/>
        <w:widowControl w:val="0"/>
        <w:kinsoku/>
        <w:wordWrap/>
        <w:overflowPunct/>
        <w:topLinePunct w:val="0"/>
        <w:autoSpaceDE/>
        <w:autoSpaceDN/>
        <w:bidi w:val="0"/>
        <w:adjustRightInd/>
        <w:snapToGrid/>
        <w:spacing w:before="157" w:beforeLines="50"/>
        <w:textAlignment w:val="auto"/>
        <w:rPr>
          <w:rFonts w:hint="default"/>
          <w:lang w:val="en-US" w:eastAsia="zh-CN"/>
        </w:rPr>
      </w:pPr>
      <w:bookmarkStart w:id="2" w:name="_Toc29239"/>
      <w:r>
        <w:rPr>
          <w:rFonts w:hint="eastAsia"/>
          <w:lang w:val="en-US" w:eastAsia="zh-CN"/>
        </w:rPr>
        <w:t>（二）绩效目标</w:t>
      </w:r>
      <w:bookmarkEnd w:id="2"/>
    </w:p>
    <w:p>
      <w:pPr>
        <w:ind w:firstLine="640"/>
        <w:rPr>
          <w:bCs/>
          <w:szCs w:val="32"/>
        </w:rPr>
      </w:pPr>
      <w:r>
        <w:rPr>
          <w:rFonts w:hint="eastAsia"/>
          <w:bCs/>
          <w:szCs w:val="32"/>
        </w:rPr>
        <w:t>由于</w:t>
      </w:r>
      <w:r>
        <w:rPr>
          <w:rFonts w:hint="eastAsia"/>
          <w:bCs/>
          <w:szCs w:val="32"/>
          <w:lang w:val="en-US" w:eastAsia="zh-CN"/>
        </w:rPr>
        <w:t>2020</w:t>
      </w:r>
      <w:r>
        <w:rPr>
          <w:rFonts w:hint="eastAsia"/>
          <w:bCs/>
          <w:szCs w:val="32"/>
        </w:rPr>
        <w:t>年</w:t>
      </w:r>
      <w:r>
        <w:rPr>
          <w:rFonts w:hint="eastAsia"/>
          <w:bCs/>
          <w:szCs w:val="32"/>
          <w:lang w:val="en-US" w:eastAsia="zh-CN"/>
        </w:rPr>
        <w:t>区市政所编报的</w:t>
      </w:r>
      <w:r>
        <w:rPr>
          <w:rFonts w:hint="eastAsia"/>
          <w:bCs/>
          <w:szCs w:val="32"/>
        </w:rPr>
        <w:t>绩效目标</w:t>
      </w:r>
      <w:r>
        <w:rPr>
          <w:rFonts w:hint="eastAsia"/>
          <w:bCs/>
          <w:szCs w:val="32"/>
          <w:lang w:val="en-US" w:eastAsia="zh-CN"/>
        </w:rPr>
        <w:t>不符合要求</w:t>
      </w:r>
      <w:r>
        <w:rPr>
          <w:rFonts w:hint="eastAsia"/>
          <w:bCs/>
          <w:szCs w:val="32"/>
        </w:rPr>
        <w:t>，</w:t>
      </w:r>
      <w:r>
        <w:rPr>
          <w:rFonts w:hint="eastAsia"/>
          <w:bCs/>
          <w:szCs w:val="32"/>
          <w:lang w:val="en-US" w:eastAsia="zh-CN"/>
        </w:rPr>
        <w:t>为保障本次</w:t>
      </w:r>
      <w:r>
        <w:rPr>
          <w:rFonts w:ascii="仿宋_GB2312"/>
        </w:rPr>
        <w:t>绩效评价结果合理化</w:t>
      </w:r>
      <w:r>
        <w:rPr>
          <w:rFonts w:hint="eastAsia" w:ascii="仿宋_GB2312"/>
        </w:rPr>
        <w:t>、科学化</w:t>
      </w:r>
      <w:r>
        <w:rPr>
          <w:rFonts w:ascii="仿宋_GB2312"/>
        </w:rPr>
        <w:t>，评价组</w:t>
      </w:r>
      <w:r>
        <w:rPr>
          <w:rFonts w:hint="eastAsia" w:ascii="仿宋_GB2312"/>
          <w:lang w:val="en-US" w:eastAsia="zh-CN"/>
        </w:rPr>
        <w:t>经现场访谈并结合项目实施内容</w:t>
      </w:r>
      <w:r>
        <w:rPr>
          <w:rFonts w:hint="eastAsia" w:ascii="仿宋_GB2312"/>
        </w:rPr>
        <w:t>，为预算单位</w:t>
      </w:r>
      <w:r>
        <w:rPr>
          <w:rFonts w:hint="eastAsia" w:ascii="仿宋_GB2312"/>
          <w:lang w:val="en-US" w:eastAsia="zh-CN"/>
        </w:rPr>
        <w:t>重新</w:t>
      </w:r>
      <w:r>
        <w:rPr>
          <w:rFonts w:hint="eastAsia" w:ascii="仿宋_GB2312"/>
        </w:rPr>
        <w:t>梳理了项目</w:t>
      </w:r>
      <w:r>
        <w:rPr>
          <w:rFonts w:ascii="仿宋_GB2312"/>
        </w:rPr>
        <w:t>绩效目标</w:t>
      </w:r>
      <w:r>
        <w:rPr>
          <w:rFonts w:hint="eastAsia"/>
          <w:bCs/>
          <w:szCs w:val="32"/>
        </w:rPr>
        <w:t>，</w:t>
      </w:r>
      <w:r>
        <w:rPr>
          <w:rFonts w:hint="eastAsia"/>
          <w:bCs/>
          <w:szCs w:val="32"/>
          <w:lang w:val="en-US" w:eastAsia="zh-CN"/>
        </w:rPr>
        <w:t>重新</w:t>
      </w:r>
      <w:r>
        <w:rPr>
          <w:rFonts w:hint="eastAsia"/>
          <w:bCs/>
          <w:szCs w:val="32"/>
        </w:rPr>
        <w:t>梳理</w:t>
      </w:r>
      <w:r>
        <w:rPr>
          <w:rFonts w:hint="eastAsia"/>
          <w:bCs/>
          <w:szCs w:val="32"/>
          <w:lang w:val="en-US" w:eastAsia="zh-CN"/>
        </w:rPr>
        <w:t>后</w:t>
      </w:r>
      <w:r>
        <w:rPr>
          <w:rFonts w:hint="eastAsia"/>
          <w:bCs/>
          <w:szCs w:val="32"/>
        </w:rPr>
        <w:t>的绩效目标如下：</w:t>
      </w:r>
    </w:p>
    <w:p>
      <w:pPr>
        <w:rPr>
          <w:rFonts w:hint="default" w:eastAsia="仿宋_GB2312"/>
          <w:lang w:val="en-US" w:eastAsia="zh-CN"/>
        </w:rPr>
      </w:pPr>
      <w:r>
        <w:rPr>
          <w:rFonts w:hint="eastAsia"/>
          <w:lang w:val="en-US" w:eastAsia="zh-CN"/>
        </w:rPr>
        <w:t>1</w:t>
      </w:r>
      <w:r>
        <w:rPr>
          <w:kern w:val="28"/>
          <w:highlight w:val="none"/>
        </w:rPr>
        <w:t>．</w:t>
      </w:r>
      <w:r>
        <w:rPr>
          <w:rFonts w:hint="eastAsia"/>
          <w:kern w:val="28"/>
          <w:highlight w:val="none"/>
          <w:lang w:val="en-US" w:eastAsia="zh-CN"/>
        </w:rPr>
        <w:t>项目总目标</w:t>
      </w:r>
    </w:p>
    <w:p>
      <w:pPr>
        <w:pStyle w:val="2"/>
        <w:rPr>
          <w:rFonts w:hint="default"/>
          <w:lang w:val="en-US" w:eastAsia="zh-CN"/>
        </w:rPr>
      </w:pPr>
      <w:r>
        <w:rPr>
          <w:rFonts w:hint="eastAsia" w:cstheme="minorBidi"/>
          <w:kern w:val="28"/>
          <w:sz w:val="32"/>
          <w:szCs w:val="24"/>
          <w:highlight w:val="none"/>
          <w:lang w:val="en-US" w:eastAsia="zh-CN" w:bidi="ar-SA"/>
        </w:rPr>
        <w:t>对管养范围内的城市道路（车行道和人行道）、排水（雨污）管道、桥梁、隧洞、人行地下通道及附属设施进行管养，保障辖区内基础设施正常运行，努力为市民提供一个安全、舒畅的出行环境</w:t>
      </w:r>
      <w:r>
        <w:rPr>
          <w:rFonts w:hint="eastAsia" w:ascii="Times New Roman" w:hAnsi="Times New Roman" w:eastAsia="仿宋_GB2312" w:cstheme="minorBidi"/>
          <w:kern w:val="28"/>
          <w:sz w:val="32"/>
          <w:szCs w:val="24"/>
          <w:highlight w:val="none"/>
          <w:lang w:val="en-US" w:eastAsia="zh-CN" w:bidi="ar-SA"/>
        </w:rPr>
        <w:t>。</w:t>
      </w:r>
    </w:p>
    <w:p>
      <w:pPr>
        <w:rPr>
          <w:rFonts w:hint="default" w:eastAsia="仿宋_GB2312"/>
          <w:lang w:val="en-US" w:eastAsia="zh-CN"/>
        </w:rPr>
      </w:pPr>
      <w:r>
        <w:rPr>
          <w:rFonts w:hint="eastAsia"/>
          <w:lang w:val="en-US" w:eastAsia="zh-CN"/>
        </w:rPr>
        <w:t>2</w:t>
      </w:r>
      <w:r>
        <w:rPr>
          <w:kern w:val="28"/>
          <w:highlight w:val="none"/>
        </w:rPr>
        <w:t>．</w:t>
      </w:r>
      <w:r>
        <w:rPr>
          <w:rFonts w:hint="eastAsia"/>
          <w:kern w:val="28"/>
          <w:highlight w:val="none"/>
          <w:lang w:val="en-US" w:eastAsia="zh-CN"/>
        </w:rPr>
        <w:t>项目年度目标</w:t>
      </w:r>
    </w:p>
    <w:p>
      <w:pPr>
        <w:pStyle w:val="2"/>
        <w:keepNext w:val="0"/>
        <w:keepLines w:val="0"/>
        <w:pageBreakBefore w:val="0"/>
        <w:widowControl w:val="0"/>
        <w:kinsoku/>
        <w:wordWrap/>
        <w:overflowPunct/>
        <w:topLinePunct w:val="0"/>
        <w:autoSpaceDE/>
        <w:autoSpaceDN/>
        <w:bidi w:val="0"/>
        <w:adjustRightInd/>
        <w:snapToGrid/>
        <w:textAlignment w:val="auto"/>
        <w:rPr>
          <w:rFonts w:hint="eastAsia"/>
          <w:kern w:val="28"/>
          <w:highlight w:val="none"/>
          <w:lang w:val="en-US" w:eastAsia="zh-CN"/>
        </w:rPr>
      </w:pPr>
      <w:r>
        <w:rPr>
          <w:rFonts w:hint="eastAsia"/>
          <w:kern w:val="28"/>
          <w:highlight w:val="none"/>
          <w:lang w:val="en-US" w:eastAsia="zh-CN"/>
        </w:rPr>
        <w:t>目标1：完成管养范围内城市道路（车行道和人行道）维修，道路井盖破损修复，人行道护栏日常维护，排水管网日常疏通清理，做到各类投诉案件应处尽处，确保辖区内城市道路无都市陷阱、无缺板现象；确保排水管网及时清掏，避免长时间堵塞。</w:t>
      </w:r>
    </w:p>
    <w:p>
      <w:pPr>
        <w:keepNext w:val="0"/>
        <w:keepLines w:val="0"/>
        <w:pageBreakBefore w:val="0"/>
        <w:widowControl w:val="0"/>
        <w:kinsoku/>
        <w:wordWrap/>
        <w:overflowPunct/>
        <w:topLinePunct w:val="0"/>
        <w:autoSpaceDE/>
        <w:autoSpaceDN/>
        <w:bidi w:val="0"/>
        <w:adjustRightInd/>
        <w:snapToGrid/>
        <w:textAlignment w:val="auto"/>
        <w:rPr>
          <w:rFonts w:hint="default"/>
          <w:kern w:val="28"/>
          <w:highlight w:val="none"/>
          <w:lang w:val="en-US" w:eastAsia="zh-CN"/>
        </w:rPr>
      </w:pPr>
      <w:r>
        <w:rPr>
          <w:rFonts w:hint="eastAsia"/>
          <w:kern w:val="28"/>
          <w:highlight w:val="none"/>
          <w:lang w:val="en-US" w:eastAsia="zh-CN"/>
        </w:rPr>
        <w:t>目标2：完成管养范围内的6座人行地下通道及1座人行天桥日常保洁及设施设备维修维护。</w:t>
      </w:r>
    </w:p>
    <w:p>
      <w:pPr>
        <w:rPr>
          <w:rFonts w:hint="eastAsia"/>
          <w:kern w:val="28"/>
          <w:highlight w:val="none"/>
          <w:lang w:val="en-US" w:eastAsia="zh-CN"/>
        </w:rPr>
      </w:pPr>
      <w:r>
        <w:rPr>
          <w:rFonts w:hint="eastAsia"/>
          <w:lang w:val="en-US" w:eastAsia="zh-CN"/>
        </w:rPr>
        <w:t>3</w:t>
      </w:r>
      <w:r>
        <w:rPr>
          <w:kern w:val="28"/>
          <w:highlight w:val="none"/>
        </w:rPr>
        <w:t>．</w:t>
      </w:r>
      <w:r>
        <w:rPr>
          <w:rFonts w:hint="eastAsia"/>
          <w:kern w:val="28"/>
          <w:highlight w:val="none"/>
          <w:lang w:val="en-US" w:eastAsia="zh-CN"/>
        </w:rPr>
        <w:t>绩效指标</w:t>
      </w:r>
    </w:p>
    <w:p>
      <w:pPr>
        <w:pStyle w:val="2"/>
        <w:rPr>
          <w:rFonts w:hint="default" w:ascii="Times New Roman" w:hAnsi="Times New Roman" w:eastAsia="黑体" w:cs="Times New Roman"/>
          <w:kern w:val="28"/>
          <w:sz w:val="24"/>
          <w:szCs w:val="24"/>
          <w:highlight w:val="none"/>
          <w:lang w:val="en-US" w:eastAsia="zh-CN"/>
        </w:rPr>
      </w:pPr>
      <w:r>
        <w:rPr>
          <w:rFonts w:hint="eastAsia"/>
          <w:kern w:val="28"/>
          <w:highlight w:val="none"/>
          <w:lang w:val="en-US" w:eastAsia="zh-CN"/>
        </w:rPr>
        <w:t>评价组梳理后的绩效指标如下表：</w:t>
      </w:r>
    </w:p>
    <w:p>
      <w:pPr>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rFonts w:hint="default"/>
          <w:lang w:val="en-US" w:eastAsia="zh-CN"/>
        </w:rPr>
      </w:pPr>
      <w:r>
        <w:rPr>
          <w:rFonts w:hint="default" w:ascii="Times New Roman" w:hAnsi="Times New Roman" w:eastAsia="黑体" w:cs="Times New Roman"/>
          <w:kern w:val="28"/>
          <w:sz w:val="24"/>
          <w:szCs w:val="24"/>
          <w:highlight w:val="none"/>
          <w:lang w:val="en-US" w:eastAsia="zh-CN"/>
        </w:rPr>
        <w:t>表1-</w:t>
      </w:r>
      <w:r>
        <w:rPr>
          <w:rFonts w:hint="eastAsia" w:eastAsia="黑体" w:cs="Times New Roman"/>
          <w:kern w:val="28"/>
          <w:sz w:val="24"/>
          <w:szCs w:val="24"/>
          <w:highlight w:val="none"/>
          <w:lang w:val="en-US" w:eastAsia="zh-CN"/>
        </w:rPr>
        <w:t>3</w:t>
      </w:r>
      <w:r>
        <w:rPr>
          <w:rFonts w:hint="default" w:ascii="Times New Roman" w:hAnsi="Times New Roman" w:eastAsia="黑体" w:cs="Times New Roman"/>
          <w:kern w:val="28"/>
          <w:sz w:val="24"/>
          <w:szCs w:val="24"/>
          <w:highlight w:val="none"/>
          <w:lang w:val="en-US" w:eastAsia="zh-CN"/>
        </w:rPr>
        <w:t>：项目具体绩效指标</w:t>
      </w:r>
    </w:p>
    <w:tbl>
      <w:tblPr>
        <w:tblStyle w:val="15"/>
        <w:tblW w:w="867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6"/>
        <w:gridCol w:w="1298"/>
        <w:gridCol w:w="1786"/>
        <w:gridCol w:w="1013"/>
        <w:gridCol w:w="3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35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宋体" w:hAnsi="宋体" w:cs="宋体"/>
                <w:b/>
                <w:bCs/>
                <w:color w:val="000000"/>
                <w:kern w:val="0"/>
                <w:sz w:val="21"/>
                <w:szCs w:val="21"/>
              </w:rPr>
            </w:pPr>
            <w:r>
              <w:rPr>
                <w:rFonts w:hint="eastAsia" w:ascii="宋体" w:hAnsi="宋体" w:cs="宋体"/>
                <w:b/>
                <w:bCs/>
                <w:color w:val="000000"/>
                <w:kern w:val="0"/>
                <w:sz w:val="21"/>
                <w:szCs w:val="21"/>
              </w:rPr>
              <w:t>一级指标</w:t>
            </w:r>
          </w:p>
        </w:tc>
        <w:tc>
          <w:tcPr>
            <w:tcW w:w="1298"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宋体" w:hAnsi="宋体" w:cs="宋体"/>
                <w:b/>
                <w:bCs/>
                <w:color w:val="000000"/>
                <w:kern w:val="0"/>
                <w:sz w:val="21"/>
                <w:szCs w:val="21"/>
              </w:rPr>
            </w:pPr>
            <w:r>
              <w:rPr>
                <w:rFonts w:hint="eastAsia" w:ascii="宋体" w:hAnsi="宋体" w:cs="宋体"/>
                <w:b/>
                <w:bCs/>
                <w:color w:val="000000"/>
                <w:kern w:val="0"/>
                <w:sz w:val="21"/>
                <w:szCs w:val="21"/>
              </w:rPr>
              <w:t>二级指标</w:t>
            </w:r>
          </w:p>
        </w:tc>
        <w:tc>
          <w:tcPr>
            <w:tcW w:w="178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宋体" w:hAnsi="宋体" w:cs="宋体"/>
                <w:b/>
                <w:bCs/>
                <w:color w:val="000000"/>
                <w:kern w:val="0"/>
                <w:sz w:val="21"/>
                <w:szCs w:val="21"/>
              </w:rPr>
            </w:pPr>
            <w:r>
              <w:rPr>
                <w:rFonts w:hint="eastAsia" w:ascii="宋体" w:hAnsi="宋体" w:cs="宋体"/>
                <w:b/>
                <w:bCs/>
                <w:color w:val="000000"/>
                <w:kern w:val="0"/>
                <w:sz w:val="21"/>
                <w:szCs w:val="21"/>
              </w:rPr>
              <w:t>三级指标</w:t>
            </w:r>
          </w:p>
        </w:tc>
        <w:tc>
          <w:tcPr>
            <w:tcW w:w="1013"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宋体" w:hAnsi="宋体" w:cs="宋体"/>
                <w:b/>
                <w:bCs/>
                <w:color w:val="000000"/>
                <w:kern w:val="0"/>
                <w:sz w:val="21"/>
                <w:szCs w:val="21"/>
              </w:rPr>
            </w:pPr>
            <w:r>
              <w:rPr>
                <w:rFonts w:hint="eastAsia" w:ascii="宋体" w:hAnsi="宋体" w:cs="宋体"/>
                <w:b/>
                <w:bCs/>
                <w:color w:val="000000"/>
                <w:kern w:val="0"/>
                <w:sz w:val="21"/>
                <w:szCs w:val="21"/>
              </w:rPr>
              <w:t>指标值</w:t>
            </w:r>
          </w:p>
        </w:tc>
        <w:tc>
          <w:tcPr>
            <w:tcW w:w="3224"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宋体" w:hAnsi="宋体" w:eastAsia="仿宋_GB2312" w:cs="宋体"/>
                <w:b/>
                <w:bCs/>
                <w:color w:val="000000"/>
                <w:kern w:val="0"/>
                <w:sz w:val="21"/>
                <w:szCs w:val="21"/>
                <w:lang w:val="en-US" w:eastAsia="zh-CN"/>
              </w:rPr>
            </w:pPr>
            <w:r>
              <w:rPr>
                <w:rFonts w:hint="eastAsia" w:ascii="宋体" w:hAnsi="宋体" w:cs="宋体"/>
                <w:b/>
                <w:bCs/>
                <w:color w:val="000000"/>
                <w:kern w:val="0"/>
                <w:sz w:val="21"/>
                <w:szCs w:val="21"/>
                <w:lang w:val="en-US" w:eastAsia="zh-CN"/>
              </w:rPr>
              <w:t>指标解释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56"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产出指标</w:t>
            </w:r>
          </w:p>
        </w:tc>
        <w:tc>
          <w:tcPr>
            <w:tcW w:w="1298"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数量指标</w:t>
            </w:r>
          </w:p>
        </w:tc>
        <w:tc>
          <w:tcPr>
            <w:tcW w:w="178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宋体" w:hAnsi="宋体" w:eastAsia="仿宋_GB2312" w:cs="宋体"/>
                <w:color w:val="000000"/>
                <w:kern w:val="0"/>
                <w:sz w:val="21"/>
                <w:szCs w:val="21"/>
                <w:lang w:val="en-US" w:eastAsia="zh-CN"/>
              </w:rPr>
            </w:pPr>
            <w:r>
              <w:rPr>
                <w:rFonts w:hint="eastAsia" w:ascii="宋体" w:hAnsi="宋体" w:cs="宋体"/>
                <w:color w:val="000000"/>
                <w:kern w:val="0"/>
                <w:sz w:val="21"/>
                <w:szCs w:val="21"/>
                <w:lang w:val="en-US" w:eastAsia="zh-CN"/>
              </w:rPr>
              <w:t>城市道路维护完成率</w:t>
            </w:r>
          </w:p>
        </w:tc>
        <w:tc>
          <w:tcPr>
            <w:tcW w:w="1013"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100%</w:t>
            </w:r>
          </w:p>
        </w:tc>
        <w:tc>
          <w:tcPr>
            <w:tcW w:w="3224"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宋体" w:hAnsi="宋体" w:cs="宋体"/>
                <w:color w:val="000000"/>
                <w:kern w:val="0"/>
                <w:sz w:val="21"/>
                <w:szCs w:val="21"/>
              </w:rPr>
            </w:pPr>
            <w:r>
              <w:rPr>
                <w:kern w:val="0"/>
                <w:sz w:val="21"/>
                <w:szCs w:val="21"/>
              </w:rPr>
              <w:t>考核</w:t>
            </w:r>
            <w:r>
              <w:rPr>
                <w:rFonts w:hint="eastAsia"/>
                <w:kern w:val="0"/>
                <w:sz w:val="21"/>
                <w:szCs w:val="21"/>
                <w:lang w:val="en-US" w:eastAsia="zh-CN"/>
              </w:rPr>
              <w:t>辖区内城市道路</w:t>
            </w:r>
            <w:r>
              <w:rPr>
                <w:rFonts w:hint="eastAsia" w:cstheme="minorBidi"/>
                <w:kern w:val="0"/>
                <w:sz w:val="21"/>
                <w:szCs w:val="21"/>
                <w:lang w:val="en-US" w:eastAsia="zh-CN" w:bidi="ar-SA"/>
              </w:rPr>
              <w:t>（车行道和人行道）</w:t>
            </w:r>
            <w:r>
              <w:rPr>
                <w:rFonts w:hint="eastAsia"/>
                <w:kern w:val="0"/>
                <w:sz w:val="21"/>
                <w:szCs w:val="21"/>
                <w:lang w:val="en-US" w:eastAsia="zh-CN"/>
              </w:rPr>
              <w:t>维护完成情况</w:t>
            </w:r>
            <w:r>
              <w:rPr>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5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p>
        </w:tc>
        <w:tc>
          <w:tcPr>
            <w:tcW w:w="129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p>
        </w:tc>
        <w:tc>
          <w:tcPr>
            <w:tcW w:w="1786" w:type="dxa"/>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ascii="宋体" w:hAnsi="宋体" w:cs="宋体"/>
                <w:color w:val="000000"/>
                <w:kern w:val="0"/>
                <w:sz w:val="21"/>
                <w:szCs w:val="21"/>
              </w:rPr>
            </w:pPr>
            <w:r>
              <w:rPr>
                <w:rFonts w:hint="eastAsia" w:cstheme="minorBidi"/>
                <w:kern w:val="0"/>
                <w:sz w:val="21"/>
                <w:szCs w:val="21"/>
                <w:lang w:val="en-US" w:eastAsia="zh-CN" w:bidi="ar-SA"/>
              </w:rPr>
              <w:t>排水管网疏通完成率</w:t>
            </w:r>
          </w:p>
        </w:tc>
        <w:tc>
          <w:tcPr>
            <w:tcW w:w="1013" w:type="dxa"/>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cs="Times New Roman"/>
                <w:color w:val="000000"/>
                <w:kern w:val="0"/>
                <w:sz w:val="21"/>
                <w:szCs w:val="21"/>
              </w:rPr>
            </w:pPr>
            <w:r>
              <w:rPr>
                <w:rFonts w:hint="eastAsia"/>
                <w:kern w:val="0"/>
                <w:sz w:val="21"/>
                <w:szCs w:val="21"/>
                <w:lang w:val="en-US" w:eastAsia="zh-CN"/>
              </w:rPr>
              <w:t>100%</w:t>
            </w:r>
          </w:p>
        </w:tc>
        <w:tc>
          <w:tcPr>
            <w:tcW w:w="3224" w:type="dxa"/>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rPr>
                <w:rFonts w:ascii="宋体" w:hAnsi="宋体" w:cs="宋体"/>
                <w:color w:val="000000"/>
                <w:kern w:val="0"/>
                <w:sz w:val="21"/>
                <w:szCs w:val="21"/>
              </w:rPr>
            </w:pPr>
            <w:r>
              <w:rPr>
                <w:kern w:val="0"/>
                <w:sz w:val="21"/>
                <w:szCs w:val="21"/>
              </w:rPr>
              <w:t>考核</w:t>
            </w:r>
            <w:r>
              <w:rPr>
                <w:rFonts w:hint="eastAsia"/>
                <w:kern w:val="0"/>
                <w:sz w:val="21"/>
                <w:szCs w:val="21"/>
                <w:lang w:val="en-US" w:eastAsia="zh-CN"/>
              </w:rPr>
              <w:t>辖区内排水管网疏通完成情况</w:t>
            </w:r>
            <w:r>
              <w:rPr>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5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p>
        </w:tc>
        <w:tc>
          <w:tcPr>
            <w:tcW w:w="129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p>
        </w:tc>
        <w:tc>
          <w:tcPr>
            <w:tcW w:w="1786" w:type="dxa"/>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ascii="宋体" w:hAnsi="宋体" w:cs="宋体"/>
                <w:color w:val="000000"/>
                <w:kern w:val="0"/>
                <w:sz w:val="21"/>
                <w:szCs w:val="21"/>
              </w:rPr>
            </w:pPr>
            <w:r>
              <w:rPr>
                <w:rFonts w:hint="eastAsia" w:cstheme="minorBidi"/>
                <w:kern w:val="0"/>
                <w:sz w:val="21"/>
                <w:szCs w:val="21"/>
                <w:lang w:val="en-US" w:eastAsia="zh-CN" w:bidi="ar-SA"/>
              </w:rPr>
              <w:t>人行道护栏维护完成率</w:t>
            </w:r>
          </w:p>
        </w:tc>
        <w:tc>
          <w:tcPr>
            <w:tcW w:w="1013" w:type="dxa"/>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cs="Times New Roman"/>
                <w:color w:val="000000"/>
                <w:kern w:val="0"/>
                <w:sz w:val="21"/>
                <w:szCs w:val="21"/>
              </w:rPr>
            </w:pPr>
            <w:r>
              <w:rPr>
                <w:rFonts w:hint="eastAsia"/>
                <w:kern w:val="0"/>
                <w:sz w:val="21"/>
                <w:szCs w:val="21"/>
                <w:lang w:val="en-US" w:eastAsia="zh-CN"/>
              </w:rPr>
              <w:t>100%</w:t>
            </w:r>
          </w:p>
        </w:tc>
        <w:tc>
          <w:tcPr>
            <w:tcW w:w="3224" w:type="dxa"/>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rPr>
                <w:rFonts w:ascii="宋体" w:hAnsi="宋体" w:cs="宋体"/>
                <w:color w:val="000000"/>
                <w:kern w:val="0"/>
                <w:sz w:val="21"/>
                <w:szCs w:val="21"/>
              </w:rPr>
            </w:pPr>
            <w:r>
              <w:rPr>
                <w:kern w:val="0"/>
                <w:sz w:val="21"/>
                <w:szCs w:val="21"/>
              </w:rPr>
              <w:t>考核</w:t>
            </w:r>
            <w:r>
              <w:rPr>
                <w:rFonts w:hint="eastAsia"/>
                <w:kern w:val="0"/>
                <w:sz w:val="21"/>
                <w:szCs w:val="21"/>
                <w:lang w:val="en-US" w:eastAsia="zh-CN"/>
              </w:rPr>
              <w:t>辖区人行道护栏维护完成情况</w:t>
            </w:r>
            <w:r>
              <w:rPr>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5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p>
        </w:tc>
        <w:tc>
          <w:tcPr>
            <w:tcW w:w="129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p>
        </w:tc>
        <w:tc>
          <w:tcPr>
            <w:tcW w:w="1786" w:type="dxa"/>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ascii="宋体" w:hAnsi="宋体" w:cs="宋体"/>
                <w:color w:val="000000"/>
                <w:kern w:val="0"/>
                <w:sz w:val="21"/>
                <w:szCs w:val="21"/>
              </w:rPr>
            </w:pPr>
            <w:r>
              <w:rPr>
                <w:rFonts w:hint="eastAsia" w:cs="Times New Roman"/>
                <w:kern w:val="2"/>
                <w:sz w:val="21"/>
                <w:szCs w:val="21"/>
                <w:lang w:val="en-US" w:eastAsia="zh-CN" w:bidi="ar-SA"/>
              </w:rPr>
              <w:t>地下通道</w:t>
            </w:r>
            <w:r>
              <w:rPr>
                <w:rFonts w:hint="default" w:ascii="Times New Roman" w:hAnsi="Times New Roman" w:eastAsia="仿宋_GB2312" w:cs="Times New Roman"/>
                <w:kern w:val="2"/>
                <w:sz w:val="21"/>
                <w:szCs w:val="21"/>
                <w:lang w:val="en-US" w:eastAsia="zh-CN" w:bidi="ar-SA"/>
              </w:rPr>
              <w:t>物业管理完成率</w:t>
            </w:r>
          </w:p>
        </w:tc>
        <w:tc>
          <w:tcPr>
            <w:tcW w:w="1013" w:type="dxa"/>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cs="Times New Roman"/>
                <w:color w:val="000000"/>
                <w:kern w:val="0"/>
                <w:sz w:val="21"/>
                <w:szCs w:val="21"/>
              </w:rPr>
            </w:pPr>
            <w:r>
              <w:rPr>
                <w:rFonts w:hint="eastAsia"/>
                <w:kern w:val="0"/>
                <w:sz w:val="21"/>
                <w:szCs w:val="21"/>
                <w:lang w:val="en-US" w:eastAsia="zh-CN"/>
              </w:rPr>
              <w:t>100%</w:t>
            </w:r>
          </w:p>
        </w:tc>
        <w:tc>
          <w:tcPr>
            <w:tcW w:w="3224" w:type="dxa"/>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rPr>
                <w:rFonts w:ascii="宋体" w:hAnsi="宋体" w:cs="宋体"/>
                <w:color w:val="000000"/>
                <w:kern w:val="0"/>
                <w:sz w:val="21"/>
                <w:szCs w:val="21"/>
              </w:rPr>
            </w:pPr>
            <w:r>
              <w:rPr>
                <w:kern w:val="0"/>
                <w:sz w:val="21"/>
                <w:szCs w:val="21"/>
              </w:rPr>
              <w:t>考核</w:t>
            </w:r>
            <w:r>
              <w:rPr>
                <w:rFonts w:hint="eastAsia"/>
                <w:kern w:val="0"/>
                <w:sz w:val="21"/>
                <w:szCs w:val="21"/>
                <w:lang w:val="en-US" w:eastAsia="zh-CN"/>
              </w:rPr>
              <w:t>辖区内</w:t>
            </w:r>
            <w:r>
              <w:rPr>
                <w:rFonts w:hint="eastAsia" w:cs="Times New Roman"/>
                <w:kern w:val="2"/>
                <w:sz w:val="21"/>
                <w:szCs w:val="21"/>
                <w:lang w:val="en-US" w:eastAsia="zh-CN" w:bidi="ar-SA"/>
              </w:rPr>
              <w:t>地下通道</w:t>
            </w:r>
            <w:r>
              <w:rPr>
                <w:rFonts w:hint="default" w:ascii="Times New Roman" w:hAnsi="Times New Roman" w:eastAsia="仿宋_GB2312" w:cs="Times New Roman"/>
                <w:kern w:val="2"/>
                <w:sz w:val="21"/>
                <w:szCs w:val="21"/>
                <w:lang w:val="en-US" w:eastAsia="zh-CN" w:bidi="ar-SA"/>
              </w:rPr>
              <w:t>物业管理</w:t>
            </w:r>
            <w:r>
              <w:rPr>
                <w:rFonts w:hint="eastAsia"/>
                <w:kern w:val="0"/>
                <w:sz w:val="21"/>
                <w:szCs w:val="21"/>
                <w:lang w:val="en-US" w:eastAsia="zh-CN"/>
              </w:rPr>
              <w:t>完成情况</w:t>
            </w:r>
            <w:r>
              <w:rPr>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5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p>
        </w:tc>
        <w:tc>
          <w:tcPr>
            <w:tcW w:w="1298"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质量指标</w:t>
            </w:r>
          </w:p>
        </w:tc>
        <w:tc>
          <w:tcPr>
            <w:tcW w:w="178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宋体" w:hAnsi="宋体" w:eastAsia="仿宋_GB2312" w:cs="宋体"/>
                <w:color w:val="000000"/>
                <w:kern w:val="0"/>
                <w:sz w:val="21"/>
                <w:szCs w:val="21"/>
                <w:lang w:val="en-US" w:eastAsia="zh-CN"/>
              </w:rPr>
            </w:pPr>
            <w:r>
              <w:rPr>
                <w:rFonts w:hint="eastAsia" w:ascii="宋体" w:hAnsi="宋体" w:cs="宋体"/>
                <w:color w:val="000000"/>
                <w:kern w:val="0"/>
                <w:sz w:val="21"/>
                <w:szCs w:val="21"/>
                <w:lang w:val="en-US" w:eastAsia="zh-CN"/>
              </w:rPr>
              <w:t>项目验收合格率</w:t>
            </w:r>
          </w:p>
        </w:tc>
        <w:tc>
          <w:tcPr>
            <w:tcW w:w="1013"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100%</w:t>
            </w:r>
          </w:p>
        </w:tc>
        <w:tc>
          <w:tcPr>
            <w:tcW w:w="3224"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r>
              <w:rPr>
                <w:rFonts w:cs="Times New Roman"/>
                <w:kern w:val="0"/>
                <w:sz w:val="21"/>
              </w:rPr>
              <w:t>项目验收合格项目数与项目总数之间的比率，用以反映和考核项目实施质量。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5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p>
        </w:tc>
        <w:tc>
          <w:tcPr>
            <w:tcW w:w="129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p>
        </w:tc>
        <w:tc>
          <w:tcPr>
            <w:tcW w:w="178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宋体" w:hAnsi="宋体" w:eastAsia="仿宋_GB2312" w:cs="宋体"/>
                <w:color w:val="000000"/>
                <w:kern w:val="0"/>
                <w:sz w:val="21"/>
                <w:szCs w:val="21"/>
                <w:lang w:val="en-US" w:eastAsia="zh-CN"/>
              </w:rPr>
            </w:pPr>
            <w:r>
              <w:rPr>
                <w:rFonts w:hint="eastAsia" w:ascii="宋体" w:hAnsi="宋体" w:cs="宋体"/>
                <w:color w:val="000000"/>
                <w:kern w:val="0"/>
                <w:sz w:val="21"/>
                <w:szCs w:val="21"/>
                <w:lang w:val="en-US" w:eastAsia="zh-CN"/>
              </w:rPr>
              <w:t>地下通道公共照明设备完好率</w:t>
            </w:r>
          </w:p>
        </w:tc>
        <w:tc>
          <w:tcPr>
            <w:tcW w:w="1013"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≥99%</w:t>
            </w:r>
          </w:p>
        </w:tc>
        <w:tc>
          <w:tcPr>
            <w:tcW w:w="3224" w:type="dxa"/>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rPr>
                <w:rFonts w:ascii="宋体" w:hAnsi="宋体" w:cs="宋体"/>
                <w:color w:val="000000"/>
                <w:kern w:val="0"/>
                <w:sz w:val="21"/>
                <w:szCs w:val="21"/>
              </w:rPr>
            </w:pPr>
            <w:r>
              <w:rPr>
                <w:rFonts w:hint="eastAsia" w:ascii="Times New Roman" w:hAnsi="Times New Roman" w:cs="仿宋_GB2312"/>
                <w:color w:val="000000"/>
                <w:kern w:val="0"/>
                <w:sz w:val="21"/>
                <w:szCs w:val="21"/>
                <w:lang w:val="en-US" w:eastAsia="zh-CN"/>
              </w:rPr>
              <w:t>考核</w:t>
            </w:r>
            <w:r>
              <w:rPr>
                <w:rFonts w:hint="eastAsia"/>
                <w:kern w:val="0"/>
                <w:sz w:val="21"/>
                <w:szCs w:val="21"/>
                <w:lang w:val="en-US" w:eastAsia="zh-CN"/>
              </w:rPr>
              <w:t>地下通道公共照明设备完好情况</w:t>
            </w:r>
            <w:r>
              <w:rPr>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5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p>
        </w:tc>
        <w:tc>
          <w:tcPr>
            <w:tcW w:w="129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p>
        </w:tc>
        <w:tc>
          <w:tcPr>
            <w:tcW w:w="178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宋体" w:hAnsi="宋体" w:eastAsia="仿宋_GB2312" w:cs="宋体"/>
                <w:color w:val="000000"/>
                <w:kern w:val="0"/>
                <w:sz w:val="21"/>
                <w:szCs w:val="21"/>
                <w:lang w:val="en-US" w:eastAsia="zh-CN"/>
              </w:rPr>
            </w:pPr>
            <w:r>
              <w:rPr>
                <w:rFonts w:hint="eastAsia" w:ascii="宋体" w:hAnsi="宋体" w:cs="宋体"/>
                <w:color w:val="000000"/>
                <w:kern w:val="0"/>
                <w:sz w:val="21"/>
                <w:szCs w:val="21"/>
                <w:lang w:val="en-US" w:eastAsia="zh-CN"/>
              </w:rPr>
              <w:t>物管人员配备到位率</w:t>
            </w:r>
          </w:p>
        </w:tc>
        <w:tc>
          <w:tcPr>
            <w:tcW w:w="1013"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100%</w:t>
            </w:r>
          </w:p>
        </w:tc>
        <w:tc>
          <w:tcPr>
            <w:tcW w:w="3224" w:type="dxa"/>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rPr>
                <w:rFonts w:ascii="宋体" w:hAnsi="宋体" w:cs="宋体"/>
                <w:color w:val="000000"/>
                <w:kern w:val="0"/>
                <w:sz w:val="21"/>
                <w:szCs w:val="21"/>
              </w:rPr>
            </w:pPr>
            <w:r>
              <w:rPr>
                <w:rFonts w:hint="eastAsia" w:ascii="Times New Roman" w:hAnsi="Times New Roman" w:cs="仿宋_GB2312"/>
                <w:color w:val="000000"/>
                <w:kern w:val="0"/>
                <w:sz w:val="21"/>
                <w:szCs w:val="21"/>
                <w:lang w:val="en-US" w:eastAsia="zh-CN"/>
              </w:rPr>
              <w:t>考核</w:t>
            </w:r>
            <w:r>
              <w:rPr>
                <w:rFonts w:hint="eastAsia"/>
                <w:kern w:val="0"/>
                <w:sz w:val="21"/>
                <w:szCs w:val="21"/>
                <w:lang w:val="en-US" w:eastAsia="zh-CN"/>
              </w:rPr>
              <w:t>地下通道、人行天桥物业服务人员配置到位情况</w:t>
            </w:r>
            <w:r>
              <w:rPr>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5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p>
        </w:tc>
        <w:tc>
          <w:tcPr>
            <w:tcW w:w="1298"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时效指标</w:t>
            </w:r>
          </w:p>
        </w:tc>
        <w:tc>
          <w:tcPr>
            <w:tcW w:w="178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宋体" w:hAnsi="宋体" w:eastAsia="仿宋_GB2312" w:cs="宋体"/>
                <w:color w:val="000000"/>
                <w:kern w:val="0"/>
                <w:sz w:val="21"/>
                <w:szCs w:val="21"/>
                <w:lang w:val="en-US" w:eastAsia="zh-CN"/>
              </w:rPr>
            </w:pPr>
            <w:r>
              <w:rPr>
                <w:rFonts w:hint="eastAsia" w:ascii="宋体" w:hAnsi="宋体" w:cs="宋体"/>
                <w:color w:val="000000"/>
                <w:kern w:val="0"/>
                <w:sz w:val="21"/>
                <w:szCs w:val="21"/>
                <w:lang w:val="en-US" w:eastAsia="zh-CN"/>
              </w:rPr>
              <w:t>市政设施维护及时率</w:t>
            </w:r>
          </w:p>
        </w:tc>
        <w:tc>
          <w:tcPr>
            <w:tcW w:w="1013"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100%</w:t>
            </w:r>
          </w:p>
        </w:tc>
        <w:tc>
          <w:tcPr>
            <w:tcW w:w="3224" w:type="dxa"/>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rPr>
                <w:rFonts w:hint="eastAsia" w:ascii="宋体" w:hAnsi="宋体" w:eastAsia="仿宋_GB2312" w:cs="宋体"/>
                <w:color w:val="000000"/>
                <w:kern w:val="0"/>
                <w:sz w:val="21"/>
                <w:szCs w:val="21"/>
                <w:lang w:val="en-US" w:eastAsia="zh-CN"/>
              </w:rPr>
            </w:pPr>
            <w:r>
              <w:rPr>
                <w:rFonts w:hint="eastAsia" w:ascii="Times New Roman" w:hAnsi="Times New Roman" w:cs="仿宋_GB2312"/>
                <w:color w:val="000000"/>
                <w:kern w:val="0"/>
                <w:sz w:val="21"/>
                <w:szCs w:val="21"/>
                <w:lang w:val="en-US" w:eastAsia="zh-CN"/>
              </w:rPr>
              <w:t>考核</w:t>
            </w:r>
            <w:r>
              <w:rPr>
                <w:rFonts w:hint="eastAsia" w:cs="仿宋_GB2312"/>
                <w:color w:val="000000"/>
                <w:kern w:val="0"/>
                <w:sz w:val="21"/>
                <w:szCs w:val="21"/>
                <w:lang w:val="en-US" w:eastAsia="zh-CN"/>
              </w:rPr>
              <w:t>云岩区市政设施维护及时性</w:t>
            </w:r>
            <w:r>
              <w:rPr>
                <w:rFonts w:hint="eastAsia" w:ascii="Times New Roman" w:hAnsi="Times New Roman" w:eastAsia="仿宋_GB2312" w:cs="仿宋_GB2312"/>
                <w:color w:val="000000"/>
                <w:kern w:val="0"/>
                <w:sz w:val="21"/>
                <w:szCs w:val="21"/>
              </w:rPr>
              <w:t>，</w:t>
            </w:r>
            <w:r>
              <w:rPr>
                <w:rFonts w:hint="eastAsia" w:ascii="Times New Roman" w:hAnsi="Times New Roman" w:cs="仿宋_GB2312"/>
                <w:color w:val="000000"/>
                <w:kern w:val="0"/>
                <w:sz w:val="21"/>
                <w:szCs w:val="21"/>
                <w:lang w:val="en-US" w:eastAsia="zh-CN"/>
              </w:rPr>
              <w:t>用以反映</w:t>
            </w:r>
            <w:r>
              <w:rPr>
                <w:rFonts w:hint="eastAsia" w:ascii="Times New Roman" w:hAnsi="Times New Roman" w:eastAsia="仿宋_GB2312" w:cs="仿宋_GB2312"/>
                <w:color w:val="000000"/>
                <w:kern w:val="0"/>
                <w:sz w:val="21"/>
                <w:szCs w:val="21"/>
              </w:rPr>
              <w:t>项目目标完成的及时情况</w:t>
            </w:r>
            <w:r>
              <w:rPr>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5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p>
        </w:tc>
        <w:tc>
          <w:tcPr>
            <w:tcW w:w="129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hint="eastAsia" w:ascii="宋体" w:hAnsi="宋体" w:cs="宋体"/>
                <w:color w:val="000000"/>
                <w:kern w:val="0"/>
                <w:sz w:val="21"/>
                <w:szCs w:val="21"/>
              </w:rPr>
            </w:pPr>
          </w:p>
        </w:tc>
        <w:tc>
          <w:tcPr>
            <w:tcW w:w="178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宋体" w:hAnsi="宋体" w:eastAsia="仿宋_GB2312" w:cs="宋体"/>
                <w:color w:val="000000"/>
                <w:kern w:val="0"/>
                <w:sz w:val="21"/>
                <w:szCs w:val="21"/>
                <w:lang w:val="en-US" w:eastAsia="zh-CN"/>
              </w:rPr>
            </w:pPr>
            <w:r>
              <w:rPr>
                <w:rFonts w:hint="eastAsia" w:ascii="宋体" w:hAnsi="宋体" w:cs="宋体"/>
                <w:color w:val="000000"/>
                <w:kern w:val="0"/>
                <w:sz w:val="21"/>
                <w:szCs w:val="21"/>
                <w:lang w:val="en-US" w:eastAsia="zh-CN"/>
              </w:rPr>
              <w:t>地下通道设施设备维护养护及时率</w:t>
            </w:r>
          </w:p>
        </w:tc>
        <w:tc>
          <w:tcPr>
            <w:tcW w:w="1013"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100%</w:t>
            </w:r>
          </w:p>
        </w:tc>
        <w:tc>
          <w:tcPr>
            <w:tcW w:w="3224" w:type="dxa"/>
            <w:noWrap w:val="0"/>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rPr>
                <w:rFonts w:ascii="宋体" w:hAnsi="宋体" w:cs="宋体"/>
                <w:color w:val="000000"/>
                <w:kern w:val="0"/>
                <w:sz w:val="21"/>
                <w:szCs w:val="21"/>
              </w:rPr>
            </w:pPr>
            <w:r>
              <w:rPr>
                <w:rFonts w:hint="eastAsia" w:ascii="Times New Roman" w:hAnsi="Times New Roman" w:cs="仿宋_GB2312"/>
                <w:color w:val="000000"/>
                <w:kern w:val="0"/>
                <w:sz w:val="21"/>
                <w:szCs w:val="21"/>
                <w:lang w:val="en-US" w:eastAsia="zh-CN"/>
              </w:rPr>
              <w:t>考核</w:t>
            </w:r>
            <w:r>
              <w:rPr>
                <w:rFonts w:hint="eastAsia"/>
                <w:kern w:val="0"/>
                <w:sz w:val="21"/>
                <w:szCs w:val="21"/>
                <w:lang w:val="en-US" w:eastAsia="zh-CN"/>
              </w:rPr>
              <w:t>地下通道设施设备维护养护及时性</w:t>
            </w:r>
            <w:r>
              <w:rPr>
                <w:rFonts w:hint="eastAsia" w:ascii="Times New Roman" w:hAnsi="Times New Roman" w:eastAsia="仿宋_GB2312" w:cs="仿宋_GB2312"/>
                <w:color w:val="000000"/>
                <w:kern w:val="0"/>
                <w:sz w:val="21"/>
                <w:szCs w:val="21"/>
              </w:rPr>
              <w:t>，</w:t>
            </w:r>
            <w:r>
              <w:rPr>
                <w:rFonts w:hint="eastAsia" w:ascii="Times New Roman" w:hAnsi="Times New Roman" w:cs="仿宋_GB2312"/>
                <w:color w:val="000000"/>
                <w:kern w:val="0"/>
                <w:sz w:val="21"/>
                <w:szCs w:val="21"/>
                <w:lang w:val="en-US" w:eastAsia="zh-CN"/>
              </w:rPr>
              <w:t>用以反映</w:t>
            </w:r>
            <w:r>
              <w:rPr>
                <w:rFonts w:hint="eastAsia" w:ascii="Times New Roman" w:hAnsi="Times New Roman" w:eastAsia="仿宋_GB2312" w:cs="仿宋_GB2312"/>
                <w:color w:val="000000"/>
                <w:kern w:val="0"/>
                <w:sz w:val="21"/>
                <w:szCs w:val="21"/>
              </w:rPr>
              <w:t>项目目标完成的及时情况</w:t>
            </w:r>
            <w:r>
              <w:rPr>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56"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效益指标</w:t>
            </w:r>
          </w:p>
        </w:tc>
        <w:tc>
          <w:tcPr>
            <w:tcW w:w="1298"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宋体" w:hAnsi="宋体" w:cs="宋体"/>
                <w:color w:val="000000"/>
                <w:kern w:val="0"/>
                <w:sz w:val="21"/>
                <w:szCs w:val="21"/>
              </w:rPr>
            </w:pPr>
            <w:r>
              <w:rPr>
                <w:rFonts w:hint="eastAsia" w:ascii="宋体" w:hAnsi="宋体" w:cs="宋体"/>
                <w:color w:val="000000"/>
                <w:kern w:val="0"/>
                <w:sz w:val="21"/>
                <w:szCs w:val="21"/>
              </w:rPr>
              <w:t>社会效益</w:t>
            </w:r>
          </w:p>
        </w:tc>
        <w:tc>
          <w:tcPr>
            <w:tcW w:w="178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宋体" w:hAnsi="宋体" w:eastAsia="仿宋_GB2312" w:cs="宋体"/>
                <w:color w:val="000000"/>
                <w:kern w:val="0"/>
                <w:sz w:val="21"/>
                <w:szCs w:val="21"/>
                <w:lang w:val="en-US" w:eastAsia="zh-CN"/>
              </w:rPr>
            </w:pPr>
            <w:r>
              <w:rPr>
                <w:rFonts w:hint="eastAsia" w:ascii="宋体" w:hAnsi="宋体" w:cs="宋体"/>
                <w:color w:val="000000"/>
                <w:kern w:val="0"/>
                <w:sz w:val="21"/>
                <w:szCs w:val="21"/>
                <w:lang w:val="en-US" w:eastAsia="zh-CN"/>
              </w:rPr>
              <w:t>保障市政基础设施正常运行</w:t>
            </w:r>
          </w:p>
        </w:tc>
        <w:tc>
          <w:tcPr>
            <w:tcW w:w="1013"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显著</w:t>
            </w:r>
          </w:p>
        </w:tc>
        <w:tc>
          <w:tcPr>
            <w:tcW w:w="3224"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r>
              <w:rPr>
                <w:rFonts w:hint="eastAsia"/>
                <w:kern w:val="0"/>
                <w:sz w:val="21"/>
                <w:szCs w:val="21"/>
              </w:rPr>
              <w:t>考核</w:t>
            </w:r>
            <w:r>
              <w:rPr>
                <w:rFonts w:hint="eastAsia"/>
                <w:kern w:val="0"/>
                <w:sz w:val="21"/>
                <w:szCs w:val="21"/>
                <w:lang w:val="en-US" w:eastAsia="zh-CN"/>
              </w:rPr>
              <w:t>设施正常维护及专项工程项目实施后，</w:t>
            </w:r>
            <w:r>
              <w:rPr>
                <w:rFonts w:cs="Times New Roman"/>
                <w:kern w:val="0"/>
                <w:sz w:val="21"/>
              </w:rPr>
              <w:t>对</w:t>
            </w:r>
            <w:r>
              <w:rPr>
                <w:rFonts w:hint="eastAsia"/>
                <w:kern w:val="0"/>
                <w:sz w:val="21"/>
                <w:szCs w:val="21"/>
                <w:lang w:val="en-US" w:eastAsia="zh-CN"/>
              </w:rPr>
              <w:t>管养范围内</w:t>
            </w:r>
            <w:r>
              <w:rPr>
                <w:rFonts w:cs="Times New Roman"/>
                <w:kern w:val="0"/>
                <w:sz w:val="21"/>
              </w:rPr>
              <w:t>基础设施的</w:t>
            </w:r>
            <w:r>
              <w:rPr>
                <w:rFonts w:hint="eastAsia" w:cs="Times New Roman"/>
                <w:kern w:val="0"/>
                <w:sz w:val="21"/>
                <w:lang w:val="en-US" w:eastAsia="zh-CN"/>
              </w:rPr>
              <w:t>运行</w:t>
            </w:r>
            <w:r>
              <w:rPr>
                <w:rFonts w:cs="Times New Roman"/>
                <w:kern w:val="0"/>
                <w:sz w:val="21"/>
              </w:rPr>
              <w:t>保障程度</w:t>
            </w:r>
            <w:r>
              <w:rPr>
                <w:rFonts w:hint="eastAsia"/>
                <w:kern w:val="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5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p>
        </w:tc>
        <w:tc>
          <w:tcPr>
            <w:tcW w:w="129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p>
        </w:tc>
        <w:tc>
          <w:tcPr>
            <w:tcW w:w="178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宋体" w:hAnsi="宋体" w:eastAsia="仿宋_GB2312" w:cs="宋体"/>
                <w:color w:val="000000"/>
                <w:kern w:val="0"/>
                <w:sz w:val="21"/>
                <w:szCs w:val="21"/>
                <w:lang w:val="en-US" w:eastAsia="zh-CN"/>
              </w:rPr>
            </w:pPr>
            <w:r>
              <w:rPr>
                <w:rFonts w:hint="eastAsia" w:ascii="宋体" w:hAnsi="宋体" w:cs="宋体"/>
                <w:color w:val="000000"/>
                <w:kern w:val="0"/>
                <w:sz w:val="21"/>
                <w:szCs w:val="21"/>
                <w:lang w:eastAsia="zh-CN"/>
              </w:rPr>
              <w:t>“</w:t>
            </w:r>
            <w:r>
              <w:rPr>
                <w:rFonts w:hint="eastAsia" w:ascii="宋体" w:hAnsi="宋体" w:cs="宋体"/>
                <w:color w:val="000000"/>
                <w:kern w:val="0"/>
                <w:sz w:val="21"/>
                <w:szCs w:val="21"/>
                <w:lang w:val="en-US" w:eastAsia="zh-CN"/>
              </w:rPr>
              <w:t>民所呼，有所应</w:t>
            </w:r>
            <w:r>
              <w:rPr>
                <w:rFonts w:hint="eastAsia" w:ascii="宋体" w:hAnsi="宋体" w:cs="宋体"/>
                <w:color w:val="000000"/>
                <w:kern w:val="0"/>
                <w:sz w:val="21"/>
                <w:szCs w:val="21"/>
                <w:lang w:eastAsia="zh-CN"/>
              </w:rPr>
              <w:t>”</w:t>
            </w:r>
            <w:r>
              <w:rPr>
                <w:rFonts w:hint="eastAsia" w:ascii="宋体" w:hAnsi="宋体" w:cs="宋体"/>
                <w:color w:val="000000"/>
                <w:kern w:val="0"/>
                <w:sz w:val="21"/>
                <w:szCs w:val="21"/>
                <w:lang w:val="en-US" w:eastAsia="zh-CN"/>
              </w:rPr>
              <w:t>效果</w:t>
            </w:r>
          </w:p>
        </w:tc>
        <w:tc>
          <w:tcPr>
            <w:tcW w:w="1013"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100%</w:t>
            </w:r>
          </w:p>
        </w:tc>
        <w:tc>
          <w:tcPr>
            <w:tcW w:w="3224"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宋体" w:hAnsi="宋体" w:cs="宋体"/>
                <w:color w:val="000000"/>
                <w:kern w:val="0"/>
                <w:sz w:val="21"/>
                <w:szCs w:val="21"/>
              </w:rPr>
            </w:pPr>
            <w:r>
              <w:rPr>
                <w:rFonts w:hint="eastAsia" w:cs="Times New Roman"/>
                <w:kern w:val="0"/>
                <w:sz w:val="21"/>
                <w:lang w:val="en-US" w:eastAsia="zh-CN"/>
              </w:rPr>
              <w:t>考核区市政所在</w:t>
            </w:r>
            <w:r>
              <w:rPr>
                <w:rFonts w:cs="Times New Roman"/>
                <w:kern w:val="0"/>
                <w:sz w:val="21"/>
              </w:rPr>
              <w:t>处理群众反映问题的情况。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5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p>
        </w:tc>
        <w:tc>
          <w:tcPr>
            <w:tcW w:w="129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left"/>
              <w:textAlignment w:val="auto"/>
              <w:rPr>
                <w:rFonts w:ascii="宋体" w:hAnsi="宋体" w:cs="宋体"/>
                <w:color w:val="000000"/>
                <w:kern w:val="0"/>
                <w:sz w:val="21"/>
                <w:szCs w:val="21"/>
              </w:rPr>
            </w:pPr>
          </w:p>
        </w:tc>
        <w:tc>
          <w:tcPr>
            <w:tcW w:w="178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宋体" w:hAnsi="宋体" w:eastAsia="仿宋_GB2312" w:cs="宋体"/>
                <w:color w:val="000000"/>
                <w:kern w:val="0"/>
                <w:sz w:val="21"/>
                <w:szCs w:val="21"/>
                <w:lang w:val="en-US" w:eastAsia="zh-CN"/>
              </w:rPr>
            </w:pPr>
            <w:r>
              <w:rPr>
                <w:rFonts w:hint="eastAsia" w:ascii="宋体" w:hAnsi="宋体" w:cs="宋体"/>
                <w:color w:val="000000"/>
                <w:kern w:val="0"/>
                <w:sz w:val="21"/>
                <w:szCs w:val="21"/>
                <w:lang w:val="en-US" w:eastAsia="zh-CN"/>
              </w:rPr>
              <w:t>保持地下通道整洁</w:t>
            </w:r>
          </w:p>
        </w:tc>
        <w:tc>
          <w:tcPr>
            <w:tcW w:w="1013"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eastAsia" w:ascii="Times New Roman"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有效</w:t>
            </w:r>
          </w:p>
        </w:tc>
        <w:tc>
          <w:tcPr>
            <w:tcW w:w="3224"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宋体" w:hAnsi="宋体" w:cs="宋体"/>
                <w:color w:val="000000"/>
                <w:kern w:val="0"/>
                <w:sz w:val="21"/>
                <w:szCs w:val="21"/>
              </w:rPr>
            </w:pPr>
            <w:r>
              <w:rPr>
                <w:rFonts w:hint="eastAsia" w:cs="Times New Roman"/>
                <w:kern w:val="0"/>
                <w:sz w:val="21"/>
                <w:lang w:val="en-US" w:eastAsia="zh-CN"/>
              </w:rPr>
              <w:t>考核地下人行通道</w:t>
            </w:r>
            <w:r>
              <w:rPr>
                <w:rFonts w:hint="eastAsia" w:cs="Times New Roman"/>
                <w:sz w:val="21"/>
                <w:szCs w:val="21"/>
                <w:vertAlign w:val="baseline"/>
                <w:lang w:val="en-US" w:eastAsia="zh-CN"/>
              </w:rPr>
              <w:t>整洁</w:t>
            </w:r>
            <w:r>
              <w:rPr>
                <w:rFonts w:hint="eastAsia" w:ascii="Times New Roman" w:hAnsi="Times New Roman" w:eastAsia="仿宋_GB2312" w:cs="Times New Roman"/>
                <w:sz w:val="21"/>
                <w:szCs w:val="21"/>
                <w:vertAlign w:val="baseline"/>
                <w:lang w:val="en-US" w:eastAsia="zh-CN"/>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5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宋体" w:hAnsi="宋体" w:eastAsia="仿宋_GB2312" w:cs="宋体"/>
                <w:color w:val="000000"/>
                <w:kern w:val="0"/>
                <w:sz w:val="21"/>
                <w:szCs w:val="21"/>
                <w:lang w:val="en-US" w:eastAsia="zh-CN"/>
              </w:rPr>
            </w:pPr>
          </w:p>
        </w:tc>
        <w:tc>
          <w:tcPr>
            <w:tcW w:w="1298"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宋体" w:hAnsi="宋体" w:eastAsia="仿宋_GB2312" w:cs="宋体"/>
                <w:color w:val="000000"/>
                <w:kern w:val="0"/>
                <w:sz w:val="21"/>
                <w:szCs w:val="21"/>
                <w:lang w:val="en-US" w:eastAsia="zh-CN"/>
              </w:rPr>
            </w:pPr>
            <w:r>
              <w:rPr>
                <w:rFonts w:hint="eastAsia" w:ascii="宋体" w:hAnsi="宋体" w:cs="宋体"/>
                <w:color w:val="000000"/>
                <w:kern w:val="0"/>
                <w:sz w:val="21"/>
                <w:szCs w:val="21"/>
                <w:lang w:val="en-US" w:eastAsia="zh-CN"/>
              </w:rPr>
              <w:t>可持续影响指标</w:t>
            </w:r>
          </w:p>
        </w:tc>
        <w:tc>
          <w:tcPr>
            <w:tcW w:w="178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宋体" w:hAnsi="宋体" w:eastAsia="仿宋_GB2312" w:cs="宋体"/>
                <w:color w:val="000000"/>
                <w:kern w:val="0"/>
                <w:sz w:val="21"/>
                <w:szCs w:val="21"/>
                <w:lang w:val="en-US" w:eastAsia="zh-CN"/>
              </w:rPr>
            </w:pPr>
            <w:r>
              <w:rPr>
                <w:rFonts w:hint="eastAsia" w:ascii="宋体" w:hAnsi="宋体" w:cs="宋体"/>
                <w:color w:val="000000"/>
                <w:kern w:val="0"/>
                <w:sz w:val="21"/>
                <w:szCs w:val="21"/>
                <w:lang w:val="en-US" w:eastAsia="zh-CN"/>
              </w:rPr>
              <w:t>长效管理机制健全性</w:t>
            </w:r>
          </w:p>
        </w:tc>
        <w:tc>
          <w:tcPr>
            <w:tcW w:w="1013"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cs="Times New Roman"/>
                <w:color w:val="000000"/>
                <w:kern w:val="0"/>
                <w:sz w:val="21"/>
                <w:szCs w:val="21"/>
              </w:rPr>
            </w:pPr>
            <w:r>
              <w:rPr>
                <w:rFonts w:hint="eastAsia" w:ascii="宋体" w:hAnsi="宋体" w:cs="宋体"/>
                <w:color w:val="000000"/>
                <w:kern w:val="0"/>
                <w:sz w:val="21"/>
                <w:szCs w:val="21"/>
                <w:lang w:val="en-US" w:eastAsia="zh-CN"/>
              </w:rPr>
              <w:t>健全且有效执行</w:t>
            </w:r>
          </w:p>
        </w:tc>
        <w:tc>
          <w:tcPr>
            <w:tcW w:w="3224"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宋体" w:hAnsi="宋体" w:cs="宋体"/>
                <w:color w:val="000000"/>
                <w:kern w:val="0"/>
                <w:sz w:val="21"/>
                <w:szCs w:val="21"/>
              </w:rPr>
            </w:pPr>
            <w:r>
              <w:rPr>
                <w:rFonts w:cs="Times New Roman"/>
                <w:kern w:val="0"/>
                <w:sz w:val="21"/>
              </w:rPr>
              <w:t>考核</w:t>
            </w:r>
            <w:r>
              <w:rPr>
                <w:rFonts w:hint="eastAsia" w:cs="Times New Roman"/>
                <w:kern w:val="0"/>
                <w:sz w:val="21"/>
                <w:lang w:val="en-US" w:eastAsia="zh-CN"/>
              </w:rPr>
              <w:t>区市政所常态化监管机制、</w:t>
            </w:r>
            <w:r>
              <w:rPr>
                <w:rFonts w:cs="Times New Roman"/>
                <w:kern w:val="0"/>
                <w:sz w:val="21"/>
              </w:rPr>
              <w:t>应急处置长效管理机制</w:t>
            </w:r>
            <w:r>
              <w:rPr>
                <w:rFonts w:hint="eastAsia" w:cs="Times New Roman"/>
                <w:kern w:val="0"/>
                <w:sz w:val="21"/>
                <w:lang w:eastAsia="zh-CN"/>
              </w:rPr>
              <w:t>、</w:t>
            </w:r>
            <w:r>
              <w:rPr>
                <w:rFonts w:hint="eastAsia" w:cs="Times New Roman"/>
                <w:kern w:val="0"/>
                <w:sz w:val="21"/>
                <w:lang w:val="en-US" w:eastAsia="zh-CN"/>
              </w:rPr>
              <w:t>第三方服务机构的退出机制、考核结果应用机制健全性</w:t>
            </w:r>
            <w:r>
              <w:rPr>
                <w:rFonts w:cs="Times New Roman"/>
                <w:kern w:val="0"/>
                <w:sz w:val="21"/>
              </w:rPr>
              <w:t>且执行情况。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5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eastAsia" w:ascii="宋体" w:hAnsi="宋体" w:cs="宋体"/>
                <w:color w:val="000000"/>
                <w:kern w:val="0"/>
                <w:sz w:val="21"/>
                <w:szCs w:val="21"/>
              </w:rPr>
            </w:pPr>
            <w:r>
              <w:rPr>
                <w:rFonts w:hint="eastAsia" w:ascii="宋体" w:hAnsi="宋体" w:cs="宋体"/>
                <w:color w:val="000000"/>
                <w:kern w:val="0"/>
                <w:sz w:val="21"/>
                <w:szCs w:val="21"/>
              </w:rPr>
              <w:t>满意度指标</w:t>
            </w:r>
          </w:p>
        </w:tc>
        <w:tc>
          <w:tcPr>
            <w:tcW w:w="1298"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eastAsia" w:ascii="宋体" w:hAnsi="宋体" w:cs="宋体"/>
                <w:color w:val="000000"/>
                <w:kern w:val="0"/>
                <w:sz w:val="21"/>
                <w:szCs w:val="21"/>
              </w:rPr>
            </w:pPr>
            <w:r>
              <w:rPr>
                <w:rFonts w:hint="eastAsia" w:ascii="宋体" w:hAnsi="宋体" w:cs="宋体"/>
                <w:color w:val="000000"/>
                <w:kern w:val="0"/>
                <w:sz w:val="21"/>
                <w:szCs w:val="21"/>
              </w:rPr>
              <w:t>服务对象满意度指标</w:t>
            </w:r>
          </w:p>
        </w:tc>
        <w:tc>
          <w:tcPr>
            <w:tcW w:w="1786"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宋体" w:hAnsi="宋体" w:eastAsia="仿宋_GB2312" w:cs="宋体"/>
                <w:color w:val="000000"/>
                <w:kern w:val="0"/>
                <w:sz w:val="21"/>
                <w:szCs w:val="21"/>
                <w:lang w:val="en-US" w:eastAsia="zh-CN"/>
              </w:rPr>
            </w:pPr>
            <w:r>
              <w:rPr>
                <w:rFonts w:hint="eastAsia" w:ascii="宋体" w:hAnsi="宋体" w:cs="宋体"/>
                <w:color w:val="000000"/>
                <w:kern w:val="0"/>
                <w:sz w:val="21"/>
                <w:szCs w:val="21"/>
                <w:lang w:val="en-US" w:eastAsia="zh-CN"/>
              </w:rPr>
              <w:t>辖区群众满意度</w:t>
            </w:r>
          </w:p>
        </w:tc>
        <w:tc>
          <w:tcPr>
            <w:tcW w:w="1013"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000000"/>
                <w:kern w:val="0"/>
                <w:sz w:val="21"/>
                <w:szCs w:val="21"/>
                <w:lang w:val="en-US" w:eastAsia="zh-CN"/>
              </w:rPr>
            </w:pPr>
            <w:r>
              <w:rPr>
                <w:rFonts w:hint="eastAsia" w:cs="Times New Roman"/>
                <w:color w:val="000000"/>
                <w:kern w:val="0"/>
                <w:sz w:val="21"/>
                <w:szCs w:val="21"/>
                <w:lang w:val="en-US" w:eastAsia="zh-CN"/>
              </w:rPr>
              <w:t>≥85%</w:t>
            </w:r>
          </w:p>
        </w:tc>
        <w:tc>
          <w:tcPr>
            <w:tcW w:w="3224" w:type="dxa"/>
            <w:noWrap w:val="0"/>
            <w:vAlign w:val="center"/>
          </w:tcPr>
          <w:p>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ascii="宋体" w:hAnsi="宋体" w:cs="宋体"/>
                <w:color w:val="000000"/>
                <w:kern w:val="0"/>
                <w:sz w:val="21"/>
                <w:szCs w:val="21"/>
              </w:rPr>
            </w:pPr>
            <w:r>
              <w:rPr>
                <w:rFonts w:hint="eastAsia" w:cs="Times New Roman"/>
                <w:sz w:val="21"/>
                <w:lang w:val="en-US" w:eastAsia="zh-CN"/>
              </w:rPr>
              <w:t>考核辖区</w:t>
            </w:r>
            <w:r>
              <w:rPr>
                <w:rFonts w:cs="Times New Roman"/>
                <w:sz w:val="21"/>
              </w:rPr>
              <w:t>社会群众对项目实施效果的满意程度。</w:t>
            </w:r>
          </w:p>
        </w:tc>
      </w:tr>
    </w:tbl>
    <w:p>
      <w:pPr>
        <w:pStyle w:val="3"/>
        <w:bidi w:val="0"/>
        <w:ind w:left="0" w:leftChars="0" w:firstLine="640" w:firstLineChars="200"/>
        <w:rPr>
          <w:rFonts w:hint="default"/>
          <w:lang w:val="en-US" w:eastAsia="zh-CN"/>
        </w:rPr>
      </w:pPr>
      <w:bookmarkStart w:id="3" w:name="_Toc23210"/>
      <w:r>
        <w:rPr>
          <w:rFonts w:hint="eastAsia"/>
          <w:lang w:val="en-US" w:eastAsia="zh-CN"/>
        </w:rPr>
        <w:t>二、综合评价情况及结论</w:t>
      </w:r>
      <w:bookmarkEnd w:id="3"/>
    </w:p>
    <w:p>
      <w:pPr>
        <w:pStyle w:val="4"/>
        <w:bidi w:val="0"/>
        <w:rPr>
          <w:rFonts w:hint="default"/>
          <w:lang w:val="en-US" w:eastAsia="zh-CN"/>
        </w:rPr>
      </w:pPr>
      <w:bookmarkStart w:id="4" w:name="_Toc12117"/>
      <w:r>
        <w:rPr>
          <w:rFonts w:hint="eastAsia"/>
          <w:lang w:val="en-US" w:eastAsia="zh-CN"/>
        </w:rPr>
        <w:t>（一）评分情况</w:t>
      </w:r>
      <w:bookmarkEnd w:id="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24"/>
          <w:szCs w:val="24"/>
          <w:lang w:val="en-US" w:eastAsia="zh-CN"/>
        </w:rPr>
      </w:pPr>
      <w:r>
        <w:rPr>
          <w:rFonts w:hint="default" w:ascii="Times New Roman" w:hAnsi="Times New Roman" w:eastAsia="仿宋_GB2312" w:cs="Times New Roman"/>
          <w:kern w:val="2"/>
          <w:sz w:val="32"/>
          <w:szCs w:val="32"/>
          <w:lang w:val="en-US" w:eastAsia="zh-CN" w:bidi="ar-SA"/>
        </w:rPr>
        <w:t>贵阳业越企业管理咨询有限公司根据既定评价指标体系对</w:t>
      </w:r>
      <w:r>
        <w:rPr>
          <w:rFonts w:hint="eastAsia" w:ascii="Times New Roman" w:hAnsi="Times New Roman" w:cs="Times New Roman"/>
          <w:kern w:val="2"/>
          <w:sz w:val="32"/>
          <w:szCs w:val="32"/>
          <w:lang w:val="en-US" w:eastAsia="zh-CN" w:bidi="ar-SA"/>
        </w:rPr>
        <w:t>“云岩区</w:t>
      </w:r>
      <w:r>
        <w:rPr>
          <w:rFonts w:hint="default" w:ascii="Times New Roman" w:hAnsi="Times New Roman" w:eastAsia="仿宋_GB2312" w:cs="Times New Roman"/>
          <w:kern w:val="2"/>
          <w:sz w:val="32"/>
          <w:szCs w:val="32"/>
          <w:lang w:val="en-US" w:eastAsia="zh-CN" w:bidi="ar-SA"/>
        </w:rPr>
        <w:t>2020年</w:t>
      </w:r>
      <w:r>
        <w:rPr>
          <w:rFonts w:hint="eastAsia" w:ascii="Times New Roman" w:hAnsi="Times New Roman" w:cs="Times New Roman"/>
          <w:kern w:val="2"/>
          <w:sz w:val="32"/>
          <w:szCs w:val="32"/>
          <w:lang w:val="en-US" w:eastAsia="zh-CN" w:bidi="ar-SA"/>
        </w:rPr>
        <w:t>设施正常维护及专项工程”</w:t>
      </w:r>
      <w:r>
        <w:rPr>
          <w:rFonts w:hint="default" w:ascii="Times New Roman" w:hAnsi="Times New Roman" w:eastAsia="仿宋_GB2312" w:cs="Times New Roman"/>
          <w:kern w:val="2"/>
          <w:sz w:val="32"/>
          <w:szCs w:val="32"/>
          <w:lang w:val="en-US" w:eastAsia="zh-CN" w:bidi="ar-SA"/>
        </w:rPr>
        <w:t>项目进行了综合评价，项目综合评价得</w:t>
      </w:r>
      <w:r>
        <w:rPr>
          <w:rFonts w:hint="eastAsia" w:cs="Times New Roman"/>
          <w:kern w:val="2"/>
          <w:sz w:val="32"/>
          <w:szCs w:val="32"/>
          <w:lang w:val="en-US" w:eastAsia="zh-CN" w:bidi="ar-SA"/>
        </w:rPr>
        <w:t>86.45</w:t>
      </w:r>
      <w:r>
        <w:rPr>
          <w:rFonts w:hint="default" w:ascii="Times New Roman" w:hAnsi="Times New Roman" w:eastAsia="仿宋_GB2312" w:cs="Times New Roman"/>
          <w:kern w:val="2"/>
          <w:sz w:val="32"/>
          <w:szCs w:val="32"/>
          <w:lang w:val="en-US" w:eastAsia="zh-CN" w:bidi="ar-SA"/>
        </w:rPr>
        <w:t>分。根据财预〔2020〕10号文，评级为</w:t>
      </w:r>
      <w:r>
        <w:rPr>
          <w:rFonts w:hint="eastAsia" w:ascii="仿宋_GB2312" w:hAnsi="仿宋_GB2312" w:eastAsia="仿宋_GB2312" w:cs="仿宋_GB2312"/>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良</w:t>
      </w:r>
      <w:r>
        <w:rPr>
          <w:rFonts w:hint="eastAsia" w:ascii="仿宋_GB2312" w:hAnsi="仿宋_GB2312" w:eastAsia="仿宋_GB2312" w:cs="仿宋_GB2312"/>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。各指标评分情况见表</w:t>
      </w:r>
      <w:r>
        <w:rPr>
          <w:rFonts w:hint="eastAsia" w:cs="Times New Roman"/>
          <w:kern w:val="2"/>
          <w:sz w:val="32"/>
          <w:szCs w:val="32"/>
          <w:lang w:val="en-US" w:eastAsia="zh-CN" w:bidi="ar-SA"/>
        </w:rPr>
        <w:t>2</w:t>
      </w:r>
      <w:r>
        <w:rPr>
          <w:rFonts w:hint="default" w:ascii="Times New Roman" w:hAnsi="Times New Roman" w:eastAsia="仿宋_GB2312" w:cs="Times New Roman"/>
          <w:kern w:val="2"/>
          <w:sz w:val="32"/>
          <w:szCs w:val="32"/>
          <w:lang w:val="en-US" w:eastAsia="zh-CN" w:bidi="ar-SA"/>
        </w:rPr>
        <w:t>-1：</w:t>
      </w:r>
    </w:p>
    <w:p>
      <w:pPr>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rFonts w:hint="default"/>
        </w:rPr>
      </w:pPr>
      <w:r>
        <w:rPr>
          <w:rFonts w:hint="default" w:ascii="Times New Roman" w:hAnsi="Times New Roman" w:eastAsia="黑体" w:cs="Times New Roman"/>
          <w:sz w:val="24"/>
          <w:szCs w:val="24"/>
          <w:lang w:val="en-US" w:eastAsia="zh-CN"/>
        </w:rPr>
        <w:t>表</w:t>
      </w:r>
      <w:r>
        <w:rPr>
          <w:rFonts w:hint="eastAsia" w:eastAsia="黑体" w:cs="Times New Roman"/>
          <w:sz w:val="24"/>
          <w:szCs w:val="24"/>
          <w:lang w:val="en-US" w:eastAsia="zh-CN"/>
        </w:rPr>
        <w:t>2</w:t>
      </w:r>
      <w:r>
        <w:rPr>
          <w:rFonts w:hint="default" w:ascii="Times New Roman" w:hAnsi="Times New Roman" w:eastAsia="黑体" w:cs="Times New Roman"/>
          <w:sz w:val="24"/>
          <w:szCs w:val="24"/>
          <w:lang w:val="en-US" w:eastAsia="zh-CN"/>
        </w:rPr>
        <w:t>-1：项目</w:t>
      </w:r>
      <w:r>
        <w:rPr>
          <w:rFonts w:hint="eastAsia" w:eastAsia="黑体" w:cs="Times New Roman"/>
          <w:sz w:val="24"/>
          <w:szCs w:val="24"/>
          <w:lang w:val="en-US" w:eastAsia="zh-CN"/>
        </w:rPr>
        <w:t>绩效评价指标得分</w:t>
      </w:r>
      <w:r>
        <w:rPr>
          <w:rFonts w:hint="default" w:ascii="Times New Roman" w:hAnsi="Times New Roman" w:eastAsia="黑体" w:cs="Times New Roman"/>
          <w:sz w:val="24"/>
          <w:szCs w:val="24"/>
          <w:lang w:val="en-US" w:eastAsia="zh-CN"/>
        </w:rPr>
        <w:t>表</w:t>
      </w:r>
    </w:p>
    <w:tbl>
      <w:tblPr>
        <w:tblStyle w:val="16"/>
        <w:tblW w:w="80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2"/>
        <w:gridCol w:w="1396"/>
        <w:gridCol w:w="3922"/>
        <w:gridCol w:w="830"/>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162" w:type="dxa"/>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b/>
                <w:bCs/>
                <w:kern w:val="2"/>
                <w:sz w:val="21"/>
                <w:szCs w:val="21"/>
              </w:rPr>
              <w:t>一级指标</w:t>
            </w:r>
          </w:p>
        </w:tc>
        <w:tc>
          <w:tcPr>
            <w:tcW w:w="1396" w:type="dxa"/>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b/>
                <w:bCs/>
                <w:kern w:val="2"/>
                <w:sz w:val="21"/>
                <w:szCs w:val="21"/>
              </w:rPr>
              <w:t>二级指标</w:t>
            </w:r>
          </w:p>
        </w:tc>
        <w:tc>
          <w:tcPr>
            <w:tcW w:w="3922" w:type="dxa"/>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b/>
                <w:bCs/>
                <w:kern w:val="2"/>
                <w:sz w:val="21"/>
                <w:szCs w:val="21"/>
              </w:rPr>
              <w:t>三级指标</w:t>
            </w:r>
          </w:p>
        </w:tc>
        <w:tc>
          <w:tcPr>
            <w:tcW w:w="830" w:type="dxa"/>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b/>
                <w:bCs/>
                <w:kern w:val="2"/>
                <w:sz w:val="21"/>
                <w:szCs w:val="21"/>
              </w:rPr>
              <w:t>分值</w:t>
            </w:r>
          </w:p>
        </w:tc>
        <w:tc>
          <w:tcPr>
            <w:tcW w:w="788" w:type="dxa"/>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b/>
                <w:bCs/>
                <w:kern w:val="2"/>
                <w:sz w:val="21"/>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rPr>
              <w:t>决策</w:t>
            </w:r>
          </w:p>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sz w:val="21"/>
                <w:szCs w:val="21"/>
                <w:lang w:eastAsia="zh-CN"/>
              </w:rPr>
              <w:t>（</w:t>
            </w:r>
            <w:r>
              <w:rPr>
                <w:rFonts w:hint="eastAsia" w:ascii="Times New Roman" w:hAnsi="Times New Roman" w:eastAsia="仿宋_GB2312" w:cs="Times New Roman"/>
                <w:sz w:val="21"/>
                <w:szCs w:val="21"/>
                <w:lang w:val="en-US" w:eastAsia="zh-CN"/>
              </w:rPr>
              <w:t>15分</w:t>
            </w:r>
            <w:r>
              <w:rPr>
                <w:rFonts w:hint="eastAsia" w:ascii="Times New Roman" w:hAnsi="Times New Roman" w:eastAsia="仿宋_GB2312" w:cs="Times New Roman"/>
                <w:sz w:val="21"/>
                <w:szCs w:val="21"/>
                <w:lang w:eastAsia="zh-CN"/>
              </w:rPr>
              <w:t>）</w:t>
            </w:r>
          </w:p>
        </w:tc>
        <w:tc>
          <w:tcPr>
            <w:tcW w:w="1396"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bCs/>
                <w:sz w:val="21"/>
                <w:szCs w:val="21"/>
                <w:vertAlign w:val="subscript"/>
                <w:lang w:val="en-US" w:eastAsia="zh-CN"/>
              </w:rPr>
            </w:pPr>
            <w:r>
              <w:rPr>
                <w:rFonts w:hint="default" w:ascii="Times New Roman" w:hAnsi="Times New Roman" w:eastAsia="仿宋_GB2312" w:cs="Times New Roman"/>
                <w:bCs/>
                <w:sz w:val="21"/>
                <w:szCs w:val="21"/>
              </w:rPr>
              <w:t>项目立项</w:t>
            </w:r>
          </w:p>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bCs/>
                <w:sz w:val="21"/>
                <w:szCs w:val="21"/>
                <w:lang w:eastAsia="zh-CN"/>
              </w:rPr>
              <w:t>（</w:t>
            </w:r>
            <w:r>
              <w:rPr>
                <w:rFonts w:hint="eastAsia" w:ascii="Times New Roman" w:hAnsi="Times New Roman" w:eastAsia="仿宋_GB2312" w:cs="Times New Roman"/>
                <w:bCs/>
                <w:sz w:val="21"/>
                <w:szCs w:val="21"/>
                <w:lang w:val="en-US" w:eastAsia="zh-CN"/>
              </w:rPr>
              <w:t>4分</w:t>
            </w:r>
            <w:r>
              <w:rPr>
                <w:rFonts w:hint="eastAsia" w:ascii="Times New Roman" w:hAnsi="Times New Roman" w:eastAsia="仿宋_GB2312" w:cs="Times New Roman"/>
                <w:bCs/>
                <w:sz w:val="21"/>
                <w:szCs w:val="21"/>
                <w:lang w:eastAsia="zh-CN"/>
              </w:rPr>
              <w:t>）</w:t>
            </w: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立项依据充分性</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Cs/>
                <w:kern w:val="2"/>
                <w:sz w:val="21"/>
                <w:szCs w:val="21"/>
                <w:lang w:val="en-US" w:eastAsia="zh-CN" w:bidi="ar-SA"/>
              </w:rPr>
            </w:pPr>
            <w:r>
              <w:rPr>
                <w:kern w:val="0"/>
                <w:sz w:val="21"/>
                <w:szCs w:val="21"/>
              </w:rPr>
              <w:t>2</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立项程序规范性</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Cs/>
                <w:kern w:val="2"/>
                <w:sz w:val="21"/>
                <w:szCs w:val="21"/>
                <w:lang w:val="en-US" w:eastAsia="zh-CN" w:bidi="ar-SA"/>
              </w:rPr>
            </w:pPr>
            <w:r>
              <w:rPr>
                <w:kern w:val="0"/>
                <w:sz w:val="21"/>
                <w:szCs w:val="21"/>
              </w:rPr>
              <w:t>2</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bCs/>
                <w:sz w:val="21"/>
                <w:szCs w:val="21"/>
                <w:vertAlign w:val="subscript"/>
                <w:lang w:val="en-US" w:eastAsia="zh-CN"/>
              </w:rPr>
            </w:pPr>
            <w:r>
              <w:rPr>
                <w:rFonts w:hint="default" w:ascii="Times New Roman" w:hAnsi="Times New Roman" w:eastAsia="仿宋_GB2312" w:cs="Times New Roman"/>
                <w:bCs/>
                <w:sz w:val="21"/>
                <w:szCs w:val="21"/>
              </w:rPr>
              <w:t>绩效目标</w:t>
            </w:r>
          </w:p>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bCs/>
                <w:sz w:val="21"/>
                <w:szCs w:val="21"/>
                <w:lang w:eastAsia="zh-CN"/>
              </w:rPr>
              <w:t>（</w:t>
            </w:r>
            <w:r>
              <w:rPr>
                <w:rFonts w:hint="eastAsia" w:ascii="Times New Roman" w:hAnsi="Times New Roman" w:eastAsia="仿宋_GB2312" w:cs="Times New Roman"/>
                <w:bCs/>
                <w:sz w:val="21"/>
                <w:szCs w:val="21"/>
                <w:lang w:val="en-US" w:eastAsia="zh-CN"/>
              </w:rPr>
              <w:t>6分</w:t>
            </w:r>
            <w:r>
              <w:rPr>
                <w:rFonts w:hint="eastAsia" w:ascii="Times New Roman" w:hAnsi="Times New Roman" w:eastAsia="仿宋_GB2312" w:cs="Times New Roman"/>
                <w:bCs/>
                <w:sz w:val="21"/>
                <w:szCs w:val="21"/>
                <w:lang w:eastAsia="zh-CN"/>
              </w:rPr>
              <w:t>）</w:t>
            </w: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绩效目标合理性</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Cs/>
                <w:kern w:val="2"/>
                <w:sz w:val="21"/>
                <w:szCs w:val="21"/>
                <w:lang w:val="en-US" w:eastAsia="zh-CN" w:bidi="ar-SA"/>
              </w:rPr>
            </w:pPr>
            <w:r>
              <w:rPr>
                <w:kern w:val="0"/>
                <w:sz w:val="21"/>
                <w:szCs w:val="21"/>
              </w:rPr>
              <w:t>3</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eastAsia" w:eastAsia="宋体" w:cs="Times New Roman"/>
                <w:i w:val="0"/>
                <w:iCs w:val="0"/>
                <w:color w:val="000000"/>
                <w:kern w:val="0"/>
                <w:sz w:val="21"/>
                <w:szCs w:val="21"/>
                <w:u w:val="none"/>
                <w:lang w:val="en-US" w:eastAsia="zh-CN" w:bidi="ar"/>
              </w:rP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绩效指标明确性</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Cs/>
                <w:kern w:val="2"/>
                <w:sz w:val="21"/>
                <w:szCs w:val="21"/>
                <w:lang w:val="en-US" w:eastAsia="zh-CN" w:bidi="ar-SA"/>
              </w:rPr>
            </w:pPr>
            <w:r>
              <w:rPr>
                <w:kern w:val="0"/>
                <w:sz w:val="21"/>
                <w:szCs w:val="21"/>
              </w:rPr>
              <w:t>3</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bCs/>
                <w:sz w:val="21"/>
                <w:szCs w:val="21"/>
                <w:vertAlign w:val="subscript"/>
                <w:lang w:val="en-US" w:eastAsia="zh-CN"/>
              </w:rPr>
            </w:pPr>
            <w:r>
              <w:rPr>
                <w:rFonts w:hint="default" w:ascii="Times New Roman" w:hAnsi="Times New Roman" w:eastAsia="仿宋_GB2312" w:cs="Times New Roman"/>
                <w:bCs/>
                <w:sz w:val="21"/>
                <w:szCs w:val="21"/>
              </w:rPr>
              <w:t>资金投入</w:t>
            </w:r>
          </w:p>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bCs/>
                <w:sz w:val="21"/>
                <w:szCs w:val="21"/>
                <w:lang w:eastAsia="zh-CN"/>
              </w:rPr>
              <w:t>（</w:t>
            </w:r>
            <w:r>
              <w:rPr>
                <w:rFonts w:hint="eastAsia" w:ascii="Times New Roman" w:hAnsi="Times New Roman" w:eastAsia="仿宋_GB2312" w:cs="Times New Roman"/>
                <w:bCs/>
                <w:sz w:val="21"/>
                <w:szCs w:val="21"/>
                <w:lang w:val="en-US" w:eastAsia="zh-CN"/>
              </w:rPr>
              <w:t>5分</w:t>
            </w:r>
            <w:r>
              <w:rPr>
                <w:rFonts w:hint="eastAsia" w:ascii="Times New Roman" w:hAnsi="Times New Roman" w:eastAsia="仿宋_GB2312" w:cs="Times New Roman"/>
                <w:bCs/>
                <w:sz w:val="21"/>
                <w:szCs w:val="21"/>
                <w:lang w:eastAsia="zh-CN"/>
              </w:rPr>
              <w:t>）</w:t>
            </w: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预算编制科学性</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Cs/>
                <w:kern w:val="2"/>
                <w:sz w:val="21"/>
                <w:szCs w:val="21"/>
                <w:lang w:val="en-US" w:eastAsia="zh-CN" w:bidi="ar-SA"/>
              </w:rPr>
            </w:pPr>
            <w:r>
              <w:rPr>
                <w:rFonts w:hint="eastAsia"/>
                <w:kern w:val="0"/>
                <w:sz w:val="21"/>
                <w:szCs w:val="21"/>
                <w:lang w:val="en-US" w:eastAsia="zh-CN"/>
              </w:rPr>
              <w:t>2</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eastAsia"/>
                <w:kern w:val="0"/>
                <w:sz w:val="21"/>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资金分配合理性</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Cs/>
                <w:kern w:val="2"/>
                <w:sz w:val="21"/>
                <w:szCs w:val="21"/>
                <w:lang w:val="en-US" w:eastAsia="zh-CN" w:bidi="ar-SA"/>
              </w:rPr>
            </w:pPr>
            <w:r>
              <w:rPr>
                <w:rFonts w:hint="eastAsia"/>
                <w:kern w:val="0"/>
                <w:sz w:val="21"/>
                <w:szCs w:val="21"/>
                <w:lang w:val="en-US" w:eastAsia="zh-CN"/>
              </w:rPr>
              <w:t>3</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rPr>
              <w:t>过程</w:t>
            </w:r>
          </w:p>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sz w:val="21"/>
                <w:szCs w:val="21"/>
                <w:lang w:eastAsia="zh-CN"/>
              </w:rPr>
              <w:t>（</w:t>
            </w:r>
            <w:r>
              <w:rPr>
                <w:rFonts w:hint="eastAsia" w:ascii="Times New Roman" w:hAnsi="Times New Roman" w:eastAsia="仿宋_GB2312" w:cs="Times New Roman"/>
                <w:sz w:val="21"/>
                <w:szCs w:val="21"/>
                <w:lang w:val="en-US" w:eastAsia="zh-CN"/>
              </w:rPr>
              <w:t>2</w:t>
            </w:r>
            <w:r>
              <w:rPr>
                <w:rFonts w:hint="eastAsia" w:ascii="Times New Roman" w:hAnsi="Times New Roman" w:cs="Times New Roman"/>
                <w:sz w:val="21"/>
                <w:szCs w:val="21"/>
                <w:lang w:val="en-US" w:eastAsia="zh-CN"/>
              </w:rPr>
              <w:t>3</w:t>
            </w:r>
            <w:r>
              <w:rPr>
                <w:rFonts w:hint="eastAsia" w:ascii="Times New Roman" w:hAnsi="Times New Roman" w:eastAsia="仿宋_GB2312" w:cs="Times New Roman"/>
                <w:sz w:val="21"/>
                <w:szCs w:val="21"/>
                <w:lang w:val="en-US" w:eastAsia="zh-CN"/>
              </w:rPr>
              <w:t>分</w:t>
            </w:r>
            <w:r>
              <w:rPr>
                <w:rFonts w:hint="eastAsia" w:ascii="Times New Roman" w:hAnsi="Times New Roman" w:eastAsia="仿宋_GB2312" w:cs="Times New Roman"/>
                <w:sz w:val="21"/>
                <w:szCs w:val="21"/>
                <w:lang w:eastAsia="zh-CN"/>
              </w:rPr>
              <w:t>）</w:t>
            </w:r>
          </w:p>
        </w:tc>
        <w:tc>
          <w:tcPr>
            <w:tcW w:w="1396"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bCs/>
                <w:sz w:val="21"/>
                <w:szCs w:val="21"/>
                <w:vertAlign w:val="subscript"/>
                <w:lang w:val="en-US" w:eastAsia="zh-CN"/>
              </w:rPr>
            </w:pPr>
            <w:r>
              <w:rPr>
                <w:rFonts w:hint="default" w:ascii="Times New Roman" w:hAnsi="Times New Roman" w:eastAsia="仿宋_GB2312" w:cs="Times New Roman"/>
                <w:bCs/>
                <w:sz w:val="21"/>
                <w:szCs w:val="21"/>
              </w:rPr>
              <w:t>资金管理</w:t>
            </w:r>
          </w:p>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bCs/>
                <w:sz w:val="21"/>
                <w:szCs w:val="21"/>
                <w:lang w:eastAsia="zh-CN"/>
              </w:rPr>
              <w:t>（</w:t>
            </w:r>
            <w:r>
              <w:rPr>
                <w:rFonts w:hint="eastAsia" w:ascii="Times New Roman" w:hAnsi="Times New Roman" w:cs="Times New Roman"/>
                <w:bCs/>
                <w:sz w:val="21"/>
                <w:szCs w:val="21"/>
                <w:lang w:val="en-US" w:eastAsia="zh-CN"/>
              </w:rPr>
              <w:t>8</w:t>
            </w:r>
            <w:r>
              <w:rPr>
                <w:rFonts w:hint="eastAsia" w:ascii="Times New Roman" w:hAnsi="Times New Roman" w:eastAsia="仿宋_GB2312" w:cs="Times New Roman"/>
                <w:bCs/>
                <w:sz w:val="21"/>
                <w:szCs w:val="21"/>
                <w:lang w:val="en-US" w:eastAsia="zh-CN"/>
              </w:rPr>
              <w:t>分</w:t>
            </w:r>
            <w:r>
              <w:rPr>
                <w:rFonts w:hint="eastAsia" w:ascii="Times New Roman" w:hAnsi="Times New Roman" w:eastAsia="仿宋_GB2312" w:cs="Times New Roman"/>
                <w:bCs/>
                <w:sz w:val="21"/>
                <w:szCs w:val="21"/>
                <w:lang w:eastAsia="zh-CN"/>
              </w:rPr>
              <w:t>）</w:t>
            </w: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财政资金到位率</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Cs/>
                <w:kern w:val="2"/>
                <w:sz w:val="21"/>
                <w:szCs w:val="21"/>
                <w:lang w:val="en-US" w:eastAsia="zh-CN" w:bidi="ar-SA"/>
              </w:rPr>
            </w:pPr>
            <w:r>
              <w:rPr>
                <w:rFonts w:hint="eastAsia"/>
                <w:kern w:val="0"/>
                <w:sz w:val="21"/>
                <w:szCs w:val="21"/>
                <w:lang w:val="en-US" w:eastAsia="zh-CN"/>
              </w:rPr>
              <w:t>2</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lang w:val="en-US" w:eastAsia="zh-CN"/>
              </w:rPr>
            </w:pPr>
            <w:r>
              <w:rPr>
                <w:rFonts w:hint="eastAsia" w:ascii="Times New Roman" w:hAnsi="Times New Roman" w:eastAsia="仿宋_GB2312" w:cs="Times New Roman"/>
                <w:bCs/>
                <w:sz w:val="21"/>
                <w:szCs w:val="21"/>
                <w:lang w:val="en-US" w:eastAsia="zh-CN"/>
              </w:rPr>
              <w:t>财政资金执行率</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Cs/>
                <w:kern w:val="2"/>
                <w:sz w:val="21"/>
                <w:szCs w:val="21"/>
                <w:lang w:val="en-US" w:eastAsia="zh-CN" w:bidi="ar-SA"/>
              </w:rPr>
            </w:pPr>
            <w:r>
              <w:rPr>
                <w:rFonts w:hint="eastAsia"/>
                <w:kern w:val="0"/>
                <w:sz w:val="21"/>
                <w:szCs w:val="21"/>
                <w:lang w:val="en-US" w:eastAsia="zh-CN"/>
              </w:rPr>
              <w:t>2</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资金使用合规性</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Cs/>
                <w:kern w:val="2"/>
                <w:sz w:val="21"/>
                <w:szCs w:val="21"/>
                <w:lang w:val="en-US" w:eastAsia="zh-CN" w:bidi="ar-SA"/>
              </w:rPr>
            </w:pPr>
            <w:r>
              <w:rPr>
                <w:rFonts w:hint="eastAsia"/>
                <w:kern w:val="0"/>
                <w:sz w:val="21"/>
                <w:szCs w:val="21"/>
                <w:lang w:val="en-US" w:eastAsia="zh-CN"/>
              </w:rPr>
              <w:t>4</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bCs/>
                <w:sz w:val="21"/>
                <w:szCs w:val="21"/>
                <w:vertAlign w:val="subscript"/>
                <w:lang w:val="en-US" w:eastAsia="zh-CN"/>
              </w:rPr>
            </w:pPr>
            <w:r>
              <w:rPr>
                <w:rFonts w:hint="default" w:ascii="Times New Roman" w:hAnsi="Times New Roman" w:eastAsia="仿宋_GB2312" w:cs="Times New Roman"/>
                <w:bCs/>
                <w:sz w:val="21"/>
                <w:szCs w:val="21"/>
              </w:rPr>
              <w:t>组织实施</w:t>
            </w:r>
          </w:p>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bCs/>
                <w:sz w:val="21"/>
                <w:szCs w:val="21"/>
                <w:lang w:eastAsia="zh-CN"/>
              </w:rPr>
              <w:t>（</w:t>
            </w:r>
            <w:r>
              <w:rPr>
                <w:rFonts w:hint="eastAsia" w:ascii="Times New Roman" w:hAnsi="Times New Roman" w:cs="Times New Roman"/>
                <w:bCs/>
                <w:sz w:val="21"/>
                <w:szCs w:val="21"/>
                <w:lang w:val="en-US" w:eastAsia="zh-CN"/>
              </w:rPr>
              <w:t>8</w:t>
            </w:r>
            <w:r>
              <w:rPr>
                <w:rFonts w:hint="eastAsia" w:ascii="Times New Roman" w:hAnsi="Times New Roman" w:eastAsia="仿宋_GB2312" w:cs="Times New Roman"/>
                <w:bCs/>
                <w:sz w:val="21"/>
                <w:szCs w:val="21"/>
                <w:lang w:val="en-US" w:eastAsia="zh-CN"/>
              </w:rPr>
              <w:t>分</w:t>
            </w:r>
            <w:r>
              <w:rPr>
                <w:rFonts w:hint="eastAsia" w:ascii="Times New Roman" w:hAnsi="Times New Roman" w:eastAsia="仿宋_GB2312" w:cs="Times New Roman"/>
                <w:bCs/>
                <w:sz w:val="21"/>
                <w:szCs w:val="21"/>
                <w:lang w:eastAsia="zh-CN"/>
              </w:rPr>
              <w:t>）</w:t>
            </w: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管理制度健全性</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Cs/>
                <w:kern w:val="2"/>
                <w:sz w:val="21"/>
                <w:szCs w:val="21"/>
                <w:lang w:val="en-US" w:eastAsia="zh-CN" w:bidi="ar-SA"/>
              </w:rPr>
            </w:pPr>
            <w:r>
              <w:rPr>
                <w:rFonts w:hint="eastAsia"/>
                <w:kern w:val="0"/>
                <w:sz w:val="21"/>
                <w:szCs w:val="21"/>
                <w:lang w:val="en-US" w:eastAsia="zh-CN"/>
              </w:rPr>
              <w:t>3</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default" w:ascii="Times New Roman" w:hAnsi="Times New Roman" w:eastAsia="仿宋_GB2312" w:cs="Times New Roman"/>
                <w:bCs/>
                <w:sz w:val="21"/>
                <w:szCs w:val="21"/>
              </w:rPr>
              <w:t>制度执行有效性</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Cs/>
                <w:kern w:val="2"/>
                <w:sz w:val="21"/>
                <w:szCs w:val="21"/>
                <w:lang w:val="en-US" w:eastAsia="zh-CN" w:bidi="ar-SA"/>
              </w:rPr>
            </w:pPr>
            <w:r>
              <w:rPr>
                <w:rFonts w:hint="eastAsia"/>
                <w:kern w:val="0"/>
                <w:sz w:val="21"/>
                <w:szCs w:val="21"/>
                <w:lang w:val="en-US" w:eastAsia="zh-CN"/>
              </w:rPr>
              <w:t>5</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restart"/>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eastAsia" w:ascii="Times New Roman" w:hAnsi="Times New Roman" w:cs="Times New Roman"/>
                <w:bCs/>
                <w:sz w:val="21"/>
                <w:szCs w:val="21"/>
                <w:vertAlign w:val="subscript"/>
                <w:lang w:val="en-US" w:eastAsia="zh-CN"/>
              </w:rPr>
            </w:pPr>
            <w:r>
              <w:rPr>
                <w:rFonts w:hint="eastAsia" w:ascii="Times New Roman" w:hAnsi="Times New Roman" w:eastAsia="仿宋_GB2312" w:cs="Times New Roman"/>
                <w:bCs/>
                <w:kern w:val="2"/>
                <w:sz w:val="21"/>
                <w:szCs w:val="21"/>
                <w:lang w:val="en-US" w:eastAsia="zh-CN" w:bidi="ar-SA"/>
              </w:rPr>
              <w:t>政府</w:t>
            </w:r>
            <w:r>
              <w:rPr>
                <w:rFonts w:hint="eastAsia" w:ascii="Times New Roman" w:hAnsi="Times New Roman" w:cs="Times New Roman"/>
                <w:bCs/>
                <w:kern w:val="2"/>
                <w:sz w:val="21"/>
                <w:szCs w:val="21"/>
                <w:lang w:val="en-US" w:eastAsia="zh-CN" w:bidi="ar-SA"/>
              </w:rPr>
              <w:t>采购</w:t>
            </w:r>
          </w:p>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lang w:val="en-US" w:eastAsia="zh-CN"/>
              </w:rPr>
            </w:pPr>
            <w:r>
              <w:rPr>
                <w:rFonts w:hint="eastAsia" w:ascii="Times New Roman" w:hAnsi="Times New Roman" w:cs="Times New Roman"/>
                <w:bCs/>
                <w:kern w:val="2"/>
                <w:sz w:val="21"/>
                <w:szCs w:val="21"/>
                <w:lang w:val="en-US" w:eastAsia="zh-CN" w:bidi="ar-SA"/>
              </w:rPr>
              <w:t>（7分）</w:t>
            </w: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lang w:val="en-US" w:eastAsia="zh-CN"/>
              </w:rPr>
            </w:pPr>
            <w:r>
              <w:rPr>
                <w:rFonts w:hint="eastAsia" w:ascii="Times New Roman" w:hAnsi="Times New Roman" w:cs="Times New Roman"/>
                <w:bCs/>
                <w:sz w:val="21"/>
                <w:szCs w:val="21"/>
                <w:lang w:val="en-US" w:eastAsia="zh-CN"/>
              </w:rPr>
              <w:t>政府采购规范性</w:t>
            </w:r>
          </w:p>
        </w:tc>
        <w:tc>
          <w:tcPr>
            <w:tcW w:w="830" w:type="dxa"/>
            <w:vAlign w:val="center"/>
          </w:tcPr>
          <w:p>
            <w:pPr>
              <w:keepNext w:val="0"/>
              <w:keepLines w:val="0"/>
              <w:pageBreakBefore w:val="0"/>
              <w:kinsoku/>
              <w:wordWrap/>
              <w:overflowPunct/>
              <w:topLinePunct w:val="0"/>
              <w:autoSpaceDN/>
              <w:bidi w:val="0"/>
              <w:snapToGrid w:val="0"/>
              <w:spacing w:line="240" w:lineRule="auto"/>
              <w:ind w:firstLine="0" w:firstLineChars="0"/>
              <w:jc w:val="center"/>
              <w:rPr>
                <w:rFonts w:hint="default" w:ascii="Times New Roman" w:hAnsi="Times New Roman" w:eastAsia="仿宋_GB2312" w:cs="Times New Roman"/>
                <w:bCs/>
                <w:kern w:val="2"/>
                <w:sz w:val="21"/>
                <w:szCs w:val="21"/>
                <w:lang w:val="en-US" w:eastAsia="zh-CN" w:bidi="ar-SA"/>
              </w:rPr>
            </w:pPr>
            <w:r>
              <w:rPr>
                <w:kern w:val="0"/>
                <w:sz w:val="21"/>
                <w:szCs w:val="21"/>
              </w:rPr>
              <w:t>2</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lang w:val="en-US" w:eastAsia="zh-CN"/>
              </w:rPr>
            </w:pPr>
            <w:r>
              <w:rPr>
                <w:rFonts w:hint="eastAsia" w:ascii="Times New Roman" w:hAnsi="Times New Roman" w:cs="Times New Roman"/>
                <w:bCs/>
                <w:sz w:val="21"/>
                <w:szCs w:val="21"/>
                <w:lang w:val="en-US" w:eastAsia="zh-CN"/>
              </w:rPr>
              <w:t>合同签订规范性</w:t>
            </w:r>
          </w:p>
        </w:tc>
        <w:tc>
          <w:tcPr>
            <w:tcW w:w="830" w:type="dxa"/>
            <w:vAlign w:val="center"/>
          </w:tcPr>
          <w:p>
            <w:pPr>
              <w:keepNext w:val="0"/>
              <w:keepLines w:val="0"/>
              <w:pageBreakBefore w:val="0"/>
              <w:kinsoku/>
              <w:wordWrap/>
              <w:overflowPunct/>
              <w:topLinePunct w:val="0"/>
              <w:autoSpaceDN/>
              <w:bidi w:val="0"/>
              <w:snapToGrid w:val="0"/>
              <w:spacing w:line="240" w:lineRule="auto"/>
              <w:ind w:firstLine="0" w:firstLineChars="0"/>
              <w:jc w:val="center"/>
              <w:rPr>
                <w:rFonts w:hint="default" w:ascii="Times New Roman" w:hAnsi="Times New Roman" w:eastAsia="仿宋_GB2312" w:cs="Times New Roman"/>
                <w:bCs/>
                <w:kern w:val="2"/>
                <w:sz w:val="21"/>
                <w:szCs w:val="21"/>
                <w:lang w:val="en-US" w:eastAsia="zh-CN" w:bidi="ar-SA"/>
              </w:rPr>
            </w:pPr>
            <w:r>
              <w:rPr>
                <w:kern w:val="0"/>
                <w:sz w:val="21"/>
                <w:szCs w:val="21"/>
              </w:rPr>
              <w:t>2</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lang w:val="en-US" w:eastAsia="zh-CN"/>
              </w:rPr>
            </w:pPr>
            <w:r>
              <w:rPr>
                <w:rFonts w:hint="eastAsia" w:ascii="Times New Roman" w:hAnsi="Times New Roman" w:cs="Times New Roman"/>
                <w:bCs/>
                <w:sz w:val="21"/>
                <w:szCs w:val="21"/>
                <w:lang w:val="en-US" w:eastAsia="zh-CN"/>
              </w:rPr>
              <w:t>政府采购合同执行有效性</w:t>
            </w:r>
          </w:p>
        </w:tc>
        <w:tc>
          <w:tcPr>
            <w:tcW w:w="830" w:type="dxa"/>
            <w:vAlign w:val="center"/>
          </w:tcPr>
          <w:p>
            <w:pPr>
              <w:keepNext w:val="0"/>
              <w:keepLines w:val="0"/>
              <w:pageBreakBefore w:val="0"/>
              <w:kinsoku/>
              <w:wordWrap/>
              <w:overflowPunct/>
              <w:topLinePunct w:val="0"/>
              <w:autoSpaceDN/>
              <w:bidi w:val="0"/>
              <w:snapToGrid w:val="0"/>
              <w:spacing w:line="240" w:lineRule="auto"/>
              <w:ind w:firstLine="0" w:firstLineChars="0"/>
              <w:jc w:val="center"/>
              <w:rPr>
                <w:rFonts w:hint="default" w:ascii="Times New Roman" w:hAnsi="Times New Roman" w:eastAsia="仿宋_GB2312" w:cs="Times New Roman"/>
                <w:bCs/>
                <w:kern w:val="2"/>
                <w:sz w:val="21"/>
                <w:szCs w:val="21"/>
                <w:lang w:val="en-US" w:eastAsia="zh-CN" w:bidi="ar-SA"/>
              </w:rPr>
            </w:pPr>
            <w:r>
              <w:rPr>
                <w:rFonts w:hint="eastAsia"/>
                <w:kern w:val="0"/>
                <w:sz w:val="21"/>
                <w:szCs w:val="21"/>
                <w:lang w:val="en-US" w:eastAsia="zh-CN"/>
              </w:rPr>
              <w:t>3</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rPr>
              <w:t>产出</w:t>
            </w:r>
          </w:p>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sz w:val="21"/>
                <w:szCs w:val="21"/>
                <w:lang w:eastAsia="zh-CN"/>
              </w:rPr>
              <w:t>（</w:t>
            </w:r>
            <w:r>
              <w:rPr>
                <w:rFonts w:hint="eastAsia" w:ascii="Times New Roman" w:hAnsi="Times New Roman" w:cs="Times New Roman"/>
                <w:sz w:val="21"/>
                <w:szCs w:val="21"/>
                <w:lang w:val="en-US" w:eastAsia="zh-CN"/>
              </w:rPr>
              <w:t>29</w:t>
            </w:r>
            <w:r>
              <w:rPr>
                <w:rFonts w:hint="eastAsia" w:ascii="Times New Roman" w:hAnsi="Times New Roman" w:eastAsia="仿宋_GB2312" w:cs="Times New Roman"/>
                <w:sz w:val="21"/>
                <w:szCs w:val="21"/>
                <w:lang w:val="en-US" w:eastAsia="zh-CN"/>
              </w:rPr>
              <w:t>分</w:t>
            </w:r>
            <w:r>
              <w:rPr>
                <w:rFonts w:hint="eastAsia" w:ascii="Times New Roman" w:hAnsi="Times New Roman" w:eastAsia="仿宋_GB2312" w:cs="Times New Roman"/>
                <w:sz w:val="21"/>
                <w:szCs w:val="21"/>
                <w:lang w:eastAsia="zh-CN"/>
              </w:rPr>
              <w:t>）</w:t>
            </w:r>
          </w:p>
        </w:tc>
        <w:tc>
          <w:tcPr>
            <w:tcW w:w="1396"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rPr>
            </w:pPr>
            <w:r>
              <w:rPr>
                <w:rFonts w:hint="default" w:ascii="Times New Roman" w:hAnsi="Times New Roman" w:eastAsia="仿宋_GB2312" w:cs="Times New Roman"/>
                <w:bCs/>
                <w:sz w:val="21"/>
                <w:szCs w:val="21"/>
              </w:rPr>
              <w:t>数量指标</w:t>
            </w:r>
          </w:p>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bCs/>
                <w:sz w:val="21"/>
                <w:szCs w:val="21"/>
                <w:lang w:eastAsia="zh-CN"/>
              </w:rPr>
              <w:t>（</w:t>
            </w:r>
            <w:r>
              <w:rPr>
                <w:rFonts w:hint="eastAsia" w:ascii="Times New Roman" w:hAnsi="Times New Roman" w:eastAsia="仿宋_GB2312" w:cs="Times New Roman"/>
                <w:bCs/>
                <w:sz w:val="21"/>
                <w:szCs w:val="21"/>
                <w:lang w:val="en-US" w:eastAsia="zh-CN"/>
              </w:rPr>
              <w:t>1</w:t>
            </w:r>
            <w:r>
              <w:rPr>
                <w:rFonts w:hint="eastAsia" w:ascii="Times New Roman" w:hAnsi="Times New Roman" w:cs="Times New Roman"/>
                <w:bCs/>
                <w:sz w:val="21"/>
                <w:szCs w:val="21"/>
                <w:lang w:val="en-US" w:eastAsia="zh-CN"/>
              </w:rPr>
              <w:t>6</w:t>
            </w:r>
            <w:r>
              <w:rPr>
                <w:rFonts w:hint="eastAsia" w:ascii="Times New Roman" w:hAnsi="Times New Roman" w:eastAsia="仿宋_GB2312" w:cs="Times New Roman"/>
                <w:bCs/>
                <w:sz w:val="21"/>
                <w:szCs w:val="21"/>
                <w:lang w:val="en-US" w:eastAsia="zh-CN"/>
              </w:rPr>
              <w:t>分</w:t>
            </w:r>
            <w:r>
              <w:rPr>
                <w:rFonts w:hint="eastAsia" w:ascii="Times New Roman" w:hAnsi="Times New Roman" w:eastAsia="仿宋_GB2312" w:cs="Times New Roman"/>
                <w:bCs/>
                <w:sz w:val="21"/>
                <w:szCs w:val="21"/>
                <w:lang w:eastAsia="zh-CN"/>
              </w:rPr>
              <w:t>）</w:t>
            </w: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cstheme="minorBidi"/>
                <w:kern w:val="0"/>
                <w:sz w:val="21"/>
                <w:szCs w:val="21"/>
                <w:lang w:val="en-US" w:eastAsia="zh-CN" w:bidi="ar-SA"/>
              </w:rPr>
              <w:t>城市道路维护完成率</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 w:val="0"/>
                <w:bCs w:val="0"/>
                <w:color w:val="000000"/>
                <w:kern w:val="2"/>
                <w:sz w:val="21"/>
                <w:szCs w:val="21"/>
                <w:lang w:val="en-US" w:eastAsia="zh-CN" w:bidi="ar-SA"/>
              </w:rPr>
            </w:pPr>
            <w:r>
              <w:rPr>
                <w:rFonts w:hint="eastAsia"/>
                <w:kern w:val="0"/>
                <w:sz w:val="21"/>
                <w:szCs w:val="21"/>
                <w:lang w:val="en-US" w:eastAsia="zh-CN"/>
              </w:rPr>
              <w:t>5</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lang w:val="en-US" w:eastAsia="zh-CN"/>
              </w:rPr>
            </w:pPr>
            <w:r>
              <w:rPr>
                <w:rFonts w:hint="eastAsia" w:cstheme="minorBidi"/>
                <w:kern w:val="0"/>
                <w:sz w:val="21"/>
                <w:szCs w:val="21"/>
                <w:lang w:val="en-US" w:eastAsia="zh-CN" w:bidi="ar-SA"/>
              </w:rPr>
              <w:t>排水管网疏通完成率</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Cs/>
                <w:sz w:val="21"/>
                <w:szCs w:val="21"/>
                <w:lang w:val="en-US" w:eastAsia="zh-CN"/>
              </w:rPr>
            </w:pPr>
            <w:r>
              <w:rPr>
                <w:rFonts w:hint="eastAsia"/>
                <w:kern w:val="0"/>
                <w:sz w:val="21"/>
                <w:szCs w:val="21"/>
                <w:lang w:val="en-US" w:eastAsia="zh-CN"/>
              </w:rPr>
              <w:t>5</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cstheme="minorBidi"/>
                <w:kern w:val="0"/>
                <w:sz w:val="21"/>
                <w:szCs w:val="21"/>
                <w:lang w:val="en-US" w:eastAsia="zh-CN" w:bidi="ar-SA"/>
              </w:rPr>
              <w:t>人行道护栏维护完成率</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 w:val="0"/>
                <w:bCs w:val="0"/>
                <w:color w:val="000000"/>
                <w:kern w:val="2"/>
                <w:sz w:val="21"/>
                <w:szCs w:val="21"/>
                <w:lang w:val="en-US" w:eastAsia="zh-CN" w:bidi="ar-SA"/>
              </w:rPr>
            </w:pPr>
            <w:r>
              <w:rPr>
                <w:rFonts w:hint="eastAsia"/>
                <w:kern w:val="0"/>
                <w:sz w:val="21"/>
                <w:szCs w:val="21"/>
                <w:lang w:val="en-US" w:eastAsia="zh-CN"/>
              </w:rPr>
              <w:t>3</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continue"/>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rPr>
            </w:pP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cs="Times New Roman"/>
                <w:kern w:val="2"/>
                <w:sz w:val="21"/>
                <w:szCs w:val="21"/>
                <w:lang w:val="en-US" w:eastAsia="zh-CN" w:bidi="ar-SA"/>
              </w:rPr>
              <w:t>地下通道</w:t>
            </w:r>
            <w:r>
              <w:rPr>
                <w:rFonts w:hint="default" w:ascii="Times New Roman" w:hAnsi="Times New Roman" w:eastAsia="仿宋_GB2312" w:cs="Times New Roman"/>
                <w:kern w:val="2"/>
                <w:sz w:val="21"/>
                <w:szCs w:val="21"/>
                <w:lang w:val="en-US" w:eastAsia="zh-CN" w:bidi="ar-SA"/>
              </w:rPr>
              <w:t>物业管理完成率</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 w:val="0"/>
                <w:bCs w:val="0"/>
                <w:color w:val="000000"/>
                <w:kern w:val="2"/>
                <w:sz w:val="21"/>
                <w:szCs w:val="21"/>
                <w:lang w:val="en-US" w:eastAsia="zh-CN" w:bidi="ar-SA"/>
              </w:rPr>
            </w:pPr>
            <w:r>
              <w:rPr>
                <w:rFonts w:hint="eastAsia"/>
                <w:kern w:val="0"/>
                <w:sz w:val="21"/>
                <w:szCs w:val="21"/>
                <w:lang w:val="en-US" w:eastAsia="zh-CN"/>
              </w:rPr>
              <w:t>3</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rPr>
            </w:pPr>
            <w:r>
              <w:rPr>
                <w:rFonts w:hint="default" w:ascii="Times New Roman" w:hAnsi="Times New Roman" w:eastAsia="仿宋_GB2312" w:cs="Times New Roman"/>
                <w:bCs/>
                <w:sz w:val="21"/>
                <w:szCs w:val="21"/>
              </w:rPr>
              <w:t>质量指标</w:t>
            </w:r>
          </w:p>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bCs/>
                <w:sz w:val="21"/>
                <w:szCs w:val="21"/>
                <w:lang w:eastAsia="zh-CN"/>
              </w:rPr>
              <w:t>（</w:t>
            </w:r>
            <w:r>
              <w:rPr>
                <w:rFonts w:hint="eastAsia" w:ascii="Times New Roman" w:hAnsi="Times New Roman" w:cs="Times New Roman"/>
                <w:bCs/>
                <w:sz w:val="21"/>
                <w:szCs w:val="21"/>
                <w:lang w:val="en-US" w:eastAsia="zh-CN"/>
              </w:rPr>
              <w:t>7</w:t>
            </w:r>
            <w:r>
              <w:rPr>
                <w:rFonts w:hint="eastAsia" w:ascii="Times New Roman" w:hAnsi="Times New Roman" w:eastAsia="仿宋_GB2312" w:cs="Times New Roman"/>
                <w:bCs/>
                <w:sz w:val="21"/>
                <w:szCs w:val="21"/>
                <w:lang w:val="en-US" w:eastAsia="zh-CN"/>
              </w:rPr>
              <w:t>分</w:t>
            </w:r>
            <w:r>
              <w:rPr>
                <w:rFonts w:hint="eastAsia" w:ascii="Times New Roman" w:hAnsi="Times New Roman" w:eastAsia="仿宋_GB2312" w:cs="Times New Roman"/>
                <w:bCs/>
                <w:sz w:val="21"/>
                <w:szCs w:val="21"/>
                <w:lang w:eastAsia="zh-CN"/>
              </w:rPr>
              <w:t>）</w:t>
            </w: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kern w:val="0"/>
                <w:sz w:val="21"/>
                <w:szCs w:val="21"/>
                <w:lang w:val="en-US" w:eastAsia="zh-CN"/>
              </w:rPr>
              <w:t>项目验收合格率</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 w:val="0"/>
                <w:bCs w:val="0"/>
                <w:color w:val="000000"/>
                <w:kern w:val="2"/>
                <w:sz w:val="21"/>
                <w:szCs w:val="21"/>
                <w:lang w:val="en-US" w:eastAsia="zh-CN" w:bidi="ar-SA"/>
              </w:rPr>
            </w:pPr>
            <w:r>
              <w:rPr>
                <w:rFonts w:hint="eastAsia"/>
                <w:kern w:val="0"/>
                <w:sz w:val="21"/>
                <w:szCs w:val="21"/>
                <w:lang w:val="en-US" w:eastAsia="zh-CN"/>
              </w:rPr>
              <w:t>4</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kern w:val="0"/>
                <w:sz w:val="21"/>
                <w:szCs w:val="21"/>
                <w:lang w:val="en-US" w:eastAsia="zh-CN"/>
              </w:rPr>
              <w:t>地下通道公共照明设备完好率</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 w:val="0"/>
                <w:bCs w:val="0"/>
                <w:color w:val="000000"/>
                <w:kern w:val="2"/>
                <w:sz w:val="21"/>
                <w:szCs w:val="21"/>
                <w:lang w:val="en-US" w:eastAsia="zh-CN" w:bidi="ar-SA"/>
              </w:rPr>
            </w:pPr>
            <w:r>
              <w:rPr>
                <w:rFonts w:hint="eastAsia"/>
                <w:kern w:val="0"/>
                <w:sz w:val="21"/>
                <w:szCs w:val="21"/>
                <w:lang w:val="en-US" w:eastAsia="zh-CN"/>
              </w:rPr>
              <w:t>2</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eastAsia" w:eastAsia="宋体" w:cs="Times New Roman"/>
                <w:i w:val="0"/>
                <w:iCs w:val="0"/>
                <w:color w:val="000000"/>
                <w:kern w:val="0"/>
                <w:sz w:val="21"/>
                <w:szCs w:val="21"/>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continue"/>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rPr>
            </w:pP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kern w:val="0"/>
                <w:sz w:val="21"/>
                <w:szCs w:val="21"/>
                <w:lang w:val="en-US" w:eastAsia="zh-CN"/>
              </w:rPr>
              <w:t>物管人员配备到位率</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 w:val="0"/>
                <w:bCs w:val="0"/>
                <w:color w:val="000000"/>
                <w:kern w:val="2"/>
                <w:sz w:val="21"/>
                <w:szCs w:val="21"/>
                <w:lang w:val="en-US" w:eastAsia="zh-CN" w:bidi="ar-SA"/>
              </w:rPr>
            </w:pPr>
            <w:r>
              <w:rPr>
                <w:rFonts w:hint="eastAsia"/>
                <w:kern w:val="0"/>
                <w:sz w:val="21"/>
                <w:szCs w:val="21"/>
                <w:lang w:val="en-US" w:eastAsia="zh-CN"/>
              </w:rPr>
              <w:t>1</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rPr>
            </w:pPr>
            <w:r>
              <w:rPr>
                <w:rFonts w:hint="default" w:ascii="Times New Roman" w:hAnsi="Times New Roman" w:eastAsia="仿宋_GB2312" w:cs="Times New Roman"/>
                <w:bCs/>
                <w:sz w:val="21"/>
                <w:szCs w:val="21"/>
              </w:rPr>
              <w:t>时效指标</w:t>
            </w:r>
          </w:p>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bCs/>
                <w:sz w:val="21"/>
                <w:szCs w:val="21"/>
                <w:lang w:eastAsia="zh-CN"/>
              </w:rPr>
              <w:t>（</w:t>
            </w:r>
            <w:r>
              <w:rPr>
                <w:rFonts w:hint="eastAsia" w:ascii="Times New Roman" w:hAnsi="Times New Roman" w:cs="Times New Roman"/>
                <w:bCs/>
                <w:sz w:val="21"/>
                <w:szCs w:val="21"/>
                <w:lang w:val="en-US" w:eastAsia="zh-CN"/>
              </w:rPr>
              <w:t>6</w:t>
            </w:r>
            <w:r>
              <w:rPr>
                <w:rFonts w:hint="eastAsia" w:ascii="Times New Roman" w:hAnsi="Times New Roman" w:eastAsia="仿宋_GB2312" w:cs="Times New Roman"/>
                <w:bCs/>
                <w:sz w:val="21"/>
                <w:szCs w:val="21"/>
                <w:lang w:val="en-US" w:eastAsia="zh-CN"/>
              </w:rPr>
              <w:t>分</w:t>
            </w:r>
            <w:r>
              <w:rPr>
                <w:rFonts w:hint="eastAsia" w:ascii="Times New Roman" w:hAnsi="Times New Roman" w:eastAsia="仿宋_GB2312" w:cs="Times New Roman"/>
                <w:bCs/>
                <w:sz w:val="21"/>
                <w:szCs w:val="21"/>
                <w:lang w:eastAsia="zh-CN"/>
              </w:rPr>
              <w:t>）</w:t>
            </w:r>
          </w:p>
        </w:tc>
        <w:tc>
          <w:tcPr>
            <w:tcW w:w="39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kern w:val="0"/>
                <w:sz w:val="21"/>
                <w:szCs w:val="21"/>
                <w:lang w:val="en-US" w:eastAsia="zh-CN"/>
              </w:rPr>
              <w:t>市政设施维护及时率</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 w:val="0"/>
                <w:bCs w:val="0"/>
                <w:color w:val="000000"/>
                <w:kern w:val="2"/>
                <w:sz w:val="21"/>
                <w:szCs w:val="21"/>
                <w:lang w:val="en-US" w:eastAsia="zh-CN" w:bidi="ar-SA"/>
              </w:rPr>
            </w:pPr>
            <w:r>
              <w:rPr>
                <w:rFonts w:hint="eastAsia"/>
                <w:kern w:val="0"/>
                <w:sz w:val="21"/>
                <w:szCs w:val="21"/>
                <w:lang w:val="en-US" w:eastAsia="zh-CN"/>
              </w:rPr>
              <w:t>4</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sz w:val="21"/>
                <w:szCs w:val="21"/>
              </w:rPr>
            </w:pPr>
          </w:p>
        </w:tc>
        <w:tc>
          <w:tcPr>
            <w:tcW w:w="1396" w:type="dxa"/>
            <w:vMerge w:val="continue"/>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rPr>
            </w:pPr>
          </w:p>
        </w:tc>
        <w:tc>
          <w:tcPr>
            <w:tcW w:w="3922"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kern w:val="0"/>
                <w:sz w:val="21"/>
                <w:szCs w:val="21"/>
                <w:lang w:val="en-US" w:eastAsia="zh-CN"/>
              </w:rPr>
              <w:t>地下通道设施设备维护养护及时率</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 w:val="0"/>
                <w:bCs/>
                <w:color w:val="000000"/>
                <w:kern w:val="2"/>
                <w:sz w:val="21"/>
                <w:szCs w:val="21"/>
                <w:lang w:val="en-US" w:eastAsia="zh-CN" w:bidi="ar-SA"/>
              </w:rPr>
            </w:pPr>
            <w:r>
              <w:rPr>
                <w:rFonts w:hint="eastAsia"/>
                <w:kern w:val="0"/>
                <w:sz w:val="21"/>
                <w:szCs w:val="21"/>
                <w:lang w:val="en-US" w:eastAsia="zh-CN"/>
              </w:rPr>
              <w:t>2</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rPr>
              <w:t>效益</w:t>
            </w:r>
          </w:p>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sz w:val="21"/>
                <w:szCs w:val="21"/>
                <w:lang w:eastAsia="zh-CN"/>
              </w:rPr>
              <w:t>（</w:t>
            </w:r>
            <w:r>
              <w:rPr>
                <w:rFonts w:hint="eastAsia" w:ascii="Times New Roman" w:hAnsi="Times New Roman" w:eastAsia="仿宋_GB2312" w:cs="Times New Roman"/>
                <w:sz w:val="21"/>
                <w:szCs w:val="21"/>
                <w:lang w:val="en-US" w:eastAsia="zh-CN"/>
              </w:rPr>
              <w:t>3</w:t>
            </w:r>
            <w:r>
              <w:rPr>
                <w:rFonts w:hint="eastAsia" w:cs="Times New Roman"/>
                <w:sz w:val="21"/>
                <w:szCs w:val="21"/>
                <w:lang w:val="en-US" w:eastAsia="zh-CN"/>
              </w:rPr>
              <w:t>3</w:t>
            </w:r>
            <w:r>
              <w:rPr>
                <w:rFonts w:hint="eastAsia" w:ascii="Times New Roman" w:hAnsi="Times New Roman" w:eastAsia="仿宋_GB2312" w:cs="Times New Roman"/>
                <w:sz w:val="21"/>
                <w:szCs w:val="21"/>
                <w:lang w:val="en-US" w:eastAsia="zh-CN"/>
              </w:rPr>
              <w:t>分</w:t>
            </w:r>
            <w:r>
              <w:rPr>
                <w:rFonts w:hint="eastAsia" w:ascii="Times New Roman" w:hAnsi="Times New Roman" w:eastAsia="仿宋_GB2312" w:cs="Times New Roman"/>
                <w:sz w:val="21"/>
                <w:szCs w:val="21"/>
                <w:lang w:eastAsia="zh-CN"/>
              </w:rPr>
              <w:t>）</w:t>
            </w:r>
          </w:p>
        </w:tc>
        <w:tc>
          <w:tcPr>
            <w:tcW w:w="1396" w:type="dxa"/>
            <w:vMerge w:val="restart"/>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Cs/>
                <w:sz w:val="21"/>
                <w:szCs w:val="21"/>
              </w:rPr>
            </w:pPr>
            <w:r>
              <w:rPr>
                <w:rFonts w:hint="default" w:ascii="Times New Roman" w:hAnsi="Times New Roman" w:eastAsia="仿宋_GB2312" w:cs="Times New Roman"/>
                <w:bCs/>
                <w:sz w:val="21"/>
                <w:szCs w:val="21"/>
              </w:rPr>
              <w:t>社会效益</w:t>
            </w:r>
          </w:p>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bCs/>
                <w:sz w:val="21"/>
                <w:szCs w:val="21"/>
                <w:lang w:eastAsia="zh-CN"/>
              </w:rPr>
              <w:t>（</w:t>
            </w:r>
            <w:r>
              <w:rPr>
                <w:rFonts w:hint="eastAsia" w:ascii="Times New Roman" w:hAnsi="Times New Roman" w:eastAsia="仿宋_GB2312" w:cs="Times New Roman"/>
                <w:bCs/>
                <w:sz w:val="21"/>
                <w:szCs w:val="21"/>
                <w:lang w:val="en-US" w:eastAsia="zh-CN"/>
              </w:rPr>
              <w:t>19分</w:t>
            </w:r>
            <w:r>
              <w:rPr>
                <w:rFonts w:hint="eastAsia" w:ascii="Times New Roman" w:hAnsi="Times New Roman" w:eastAsia="仿宋_GB2312" w:cs="Times New Roman"/>
                <w:bCs/>
                <w:sz w:val="21"/>
                <w:szCs w:val="21"/>
                <w:lang w:eastAsia="zh-CN"/>
              </w:rPr>
              <w:t>）</w:t>
            </w:r>
          </w:p>
        </w:tc>
        <w:tc>
          <w:tcPr>
            <w:tcW w:w="3922"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cs="Times New Roman"/>
                <w:kern w:val="0"/>
                <w:sz w:val="21"/>
              </w:rPr>
              <w:t>保障市政基础设施</w:t>
            </w:r>
            <w:r>
              <w:rPr>
                <w:rFonts w:hint="eastAsia" w:cs="Times New Roman"/>
                <w:kern w:val="0"/>
                <w:sz w:val="21"/>
                <w:lang w:val="en-US" w:eastAsia="zh-CN"/>
              </w:rPr>
              <w:t>正常</w:t>
            </w:r>
            <w:r>
              <w:rPr>
                <w:rFonts w:cs="Times New Roman"/>
                <w:kern w:val="0"/>
                <w:sz w:val="21"/>
              </w:rPr>
              <w:t>运行</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 w:val="0"/>
                <w:bCs/>
                <w:color w:val="000000"/>
                <w:kern w:val="2"/>
                <w:sz w:val="21"/>
                <w:szCs w:val="21"/>
                <w:lang w:val="en-US" w:eastAsia="zh-CN" w:bidi="ar-SA"/>
              </w:rPr>
            </w:pPr>
            <w:r>
              <w:rPr>
                <w:rFonts w:hint="eastAsia"/>
                <w:kern w:val="0"/>
                <w:sz w:val="21"/>
                <w:szCs w:val="21"/>
                <w:lang w:val="en-US" w:eastAsia="zh-CN"/>
              </w:rPr>
              <w:t>8</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922"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仿宋_GB2312" w:hAnsi="仿宋_GB2312" w:eastAsia="仿宋_GB2312" w:cs="仿宋_GB2312"/>
                <w:kern w:val="0"/>
                <w:sz w:val="21"/>
              </w:rPr>
              <w:t>“民所呼，有所应”效果</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 w:val="0"/>
                <w:bCs/>
                <w:color w:val="000000"/>
                <w:kern w:val="2"/>
                <w:sz w:val="21"/>
                <w:szCs w:val="21"/>
                <w:lang w:val="en-US" w:eastAsia="zh-CN" w:bidi="ar-SA"/>
              </w:rPr>
            </w:pPr>
            <w:r>
              <w:rPr>
                <w:rFonts w:hint="eastAsia"/>
                <w:kern w:val="0"/>
                <w:sz w:val="21"/>
                <w:szCs w:val="21"/>
                <w:lang w:val="en-US" w:eastAsia="zh-CN"/>
              </w:rPr>
              <w:t>6</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3922"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kern w:val="0"/>
                <w:sz w:val="21"/>
                <w:szCs w:val="21"/>
                <w:lang w:val="en-US" w:eastAsia="zh-CN"/>
              </w:rPr>
              <w:t>保持地下通道整洁</w:t>
            </w:r>
          </w:p>
        </w:tc>
        <w:tc>
          <w:tcPr>
            <w:tcW w:w="830" w:type="dxa"/>
            <w:vAlign w:val="center"/>
          </w:tcPr>
          <w:p>
            <w:pPr>
              <w:keepNext w:val="0"/>
              <w:keepLines w:val="0"/>
              <w:pageBreakBefore w:val="0"/>
              <w:widowControl/>
              <w:kinsoku/>
              <w:wordWrap/>
              <w:overflowPunct/>
              <w:topLinePunct w:val="0"/>
              <w:autoSpaceDN/>
              <w:bidi w:val="0"/>
              <w:adjustRightInd w:val="0"/>
              <w:snapToGrid w:val="0"/>
              <w:spacing w:line="240" w:lineRule="auto"/>
              <w:ind w:firstLine="0" w:firstLineChars="0"/>
              <w:jc w:val="center"/>
              <w:rPr>
                <w:rFonts w:hint="default" w:ascii="Times New Roman" w:hAnsi="Times New Roman" w:eastAsia="仿宋_GB2312" w:cs="Times New Roman"/>
                <w:b w:val="0"/>
                <w:bCs/>
                <w:color w:val="000000"/>
                <w:kern w:val="2"/>
                <w:sz w:val="21"/>
                <w:szCs w:val="21"/>
                <w:lang w:val="en-US" w:eastAsia="zh-CN" w:bidi="ar-SA"/>
              </w:rPr>
            </w:pPr>
            <w:r>
              <w:rPr>
                <w:rFonts w:hint="eastAsia" w:cs="Times New Roman"/>
                <w:kern w:val="0"/>
                <w:sz w:val="21"/>
                <w:lang w:val="en-US" w:eastAsia="zh-CN"/>
              </w:rPr>
              <w:t>5</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bCs/>
                <w:sz w:val="21"/>
                <w:szCs w:val="21"/>
              </w:rPr>
              <w:t>可持续影响</w:t>
            </w:r>
            <w:r>
              <w:rPr>
                <w:rFonts w:hint="eastAsia" w:ascii="Times New Roman" w:hAnsi="Times New Roman" w:eastAsia="仿宋_GB2312" w:cs="Times New Roman"/>
                <w:bCs/>
                <w:sz w:val="21"/>
                <w:szCs w:val="21"/>
                <w:lang w:eastAsia="zh-CN"/>
              </w:rPr>
              <w:t>（</w:t>
            </w:r>
            <w:r>
              <w:rPr>
                <w:rFonts w:hint="eastAsia" w:ascii="Times New Roman" w:hAnsi="Times New Roman" w:cs="Times New Roman"/>
                <w:bCs/>
                <w:sz w:val="21"/>
                <w:szCs w:val="21"/>
                <w:lang w:val="en-US" w:eastAsia="zh-CN"/>
              </w:rPr>
              <w:t>4</w:t>
            </w:r>
            <w:r>
              <w:rPr>
                <w:rFonts w:hint="eastAsia" w:ascii="Times New Roman" w:hAnsi="Times New Roman" w:eastAsia="仿宋_GB2312" w:cs="Times New Roman"/>
                <w:bCs/>
                <w:sz w:val="21"/>
                <w:szCs w:val="21"/>
                <w:lang w:val="en-US" w:eastAsia="zh-CN"/>
              </w:rPr>
              <w:t>分</w:t>
            </w:r>
            <w:r>
              <w:rPr>
                <w:rFonts w:hint="eastAsia" w:ascii="Times New Roman" w:hAnsi="Times New Roman" w:eastAsia="仿宋_GB2312" w:cs="Times New Roman"/>
                <w:bCs/>
                <w:sz w:val="21"/>
                <w:szCs w:val="21"/>
                <w:lang w:eastAsia="zh-CN"/>
              </w:rPr>
              <w:t>）</w:t>
            </w:r>
          </w:p>
        </w:tc>
        <w:tc>
          <w:tcPr>
            <w:tcW w:w="3922"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长效管理机制健全性</w:t>
            </w:r>
          </w:p>
        </w:tc>
        <w:tc>
          <w:tcPr>
            <w:tcW w:w="830" w:type="dxa"/>
            <w:vAlign w:val="center"/>
          </w:tcPr>
          <w:p>
            <w:pPr>
              <w:keepNext w:val="0"/>
              <w:keepLines w:val="0"/>
              <w:pageBreakBefore w:val="0"/>
              <w:widowControl/>
              <w:kinsoku/>
              <w:wordWrap/>
              <w:overflowPunct/>
              <w:topLinePunct w:val="0"/>
              <w:autoSpaceDN/>
              <w:bidi w:val="0"/>
              <w:adjustRightInd w:val="0"/>
              <w:snapToGrid w:val="0"/>
              <w:spacing w:line="240" w:lineRule="auto"/>
              <w:ind w:firstLine="0" w:firstLineChars="0"/>
              <w:jc w:val="center"/>
              <w:rPr>
                <w:rFonts w:hint="default" w:ascii="Times New Roman" w:hAnsi="Times New Roman" w:eastAsia="仿宋_GB2312" w:cs="Times New Roman"/>
                <w:b w:val="0"/>
                <w:bCs/>
                <w:color w:val="000000"/>
                <w:kern w:val="2"/>
                <w:sz w:val="21"/>
                <w:szCs w:val="21"/>
                <w:lang w:val="en-US" w:eastAsia="zh-CN" w:bidi="ar-SA"/>
              </w:rPr>
            </w:pPr>
            <w:r>
              <w:rPr>
                <w:rFonts w:hint="eastAsia" w:cs="Times New Roman"/>
                <w:kern w:val="0"/>
                <w:sz w:val="21"/>
                <w:lang w:val="en-US" w:eastAsia="zh-CN"/>
              </w:rPr>
              <w:t>4</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162" w:type="dxa"/>
            <w:vMerge w:val="continue"/>
            <w:vAlign w:val="center"/>
          </w:tcPr>
          <w:p>
            <w:pPr>
              <w:pStyle w:val="14"/>
              <w:keepNext w:val="0"/>
              <w:keepLines w:val="0"/>
              <w:pageBreakBefore w:val="0"/>
              <w:kinsoku/>
              <w:wordWrap/>
              <w:overflowPunct/>
              <w:topLinePunct w:val="0"/>
              <w:autoSpaceDN/>
              <w:bidi w:val="0"/>
              <w:adjustRightInd/>
              <w:snapToGrid w:val="0"/>
              <w:spacing w:before="0" w:beforeAutospacing="0" w:after="0" w:afterAutospacing="0" w:line="240" w:lineRule="auto"/>
              <w:ind w:firstLine="0" w:firstLineChars="0"/>
              <w:jc w:val="center"/>
              <w:textAlignment w:val="auto"/>
              <w:rPr>
                <w:rFonts w:hint="default" w:ascii="Times New Roman" w:hAnsi="Times New Roman" w:eastAsia="仿宋_GB2312" w:cs="Times New Roman"/>
                <w:b/>
                <w:bCs/>
                <w:kern w:val="2"/>
                <w:sz w:val="21"/>
                <w:szCs w:val="21"/>
              </w:rPr>
            </w:pPr>
          </w:p>
        </w:tc>
        <w:tc>
          <w:tcPr>
            <w:tcW w:w="1396" w:type="dxa"/>
            <w:vAlign w:val="center"/>
          </w:tcPr>
          <w:p>
            <w:pPr>
              <w:keepNext w:val="0"/>
              <w:keepLines w:val="0"/>
              <w:pageBreakBefore w:val="0"/>
              <w:kinsoku/>
              <w:wordWrap/>
              <w:overflowPunct/>
              <w:topLinePunct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kern w:val="2"/>
                <w:sz w:val="21"/>
                <w:szCs w:val="21"/>
                <w:lang w:val="en-US" w:eastAsia="zh-CN" w:bidi="ar-SA"/>
              </w:rPr>
              <w:t>服务对象</w:t>
            </w:r>
            <w:r>
              <w:rPr>
                <w:rFonts w:hint="default" w:ascii="Times New Roman" w:hAnsi="Times New Roman" w:eastAsia="仿宋_GB2312" w:cs="Times New Roman"/>
                <w:kern w:val="2"/>
                <w:sz w:val="21"/>
                <w:szCs w:val="21"/>
                <w:lang w:val="en-US" w:eastAsia="zh-CN" w:bidi="ar-SA"/>
              </w:rPr>
              <w:t>满意度</w:t>
            </w:r>
            <w:r>
              <w:rPr>
                <w:rFonts w:hint="eastAsia" w:ascii="Times New Roman" w:hAnsi="Times New Roman" w:eastAsia="仿宋_GB2312" w:cs="Times New Roman"/>
                <w:kern w:val="2"/>
                <w:sz w:val="21"/>
                <w:szCs w:val="21"/>
                <w:lang w:val="en-US" w:eastAsia="zh-CN" w:bidi="ar-SA"/>
              </w:rPr>
              <w:t>（10分）</w:t>
            </w:r>
          </w:p>
        </w:tc>
        <w:tc>
          <w:tcPr>
            <w:tcW w:w="3922"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color w:val="000000"/>
                <w:kern w:val="2"/>
                <w:sz w:val="21"/>
                <w:szCs w:val="21"/>
                <w:lang w:val="en-US" w:eastAsia="zh-CN" w:bidi="ar-SA"/>
              </w:rPr>
            </w:pPr>
            <w:r>
              <w:rPr>
                <w:rFonts w:hint="eastAsia" w:ascii="Times New Roman" w:hAnsi="Times New Roman" w:eastAsia="仿宋_GB2312" w:cs="Times New Roman"/>
                <w:b w:val="0"/>
                <w:bCs/>
                <w:color w:val="000000"/>
                <w:kern w:val="2"/>
                <w:sz w:val="21"/>
                <w:szCs w:val="21"/>
                <w:lang w:val="en-US" w:eastAsia="zh-CN" w:bidi="ar-SA"/>
              </w:rPr>
              <w:t>辖区群众满意度</w:t>
            </w:r>
          </w:p>
        </w:tc>
        <w:tc>
          <w:tcPr>
            <w:tcW w:w="830" w:type="dxa"/>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rPr>
                <w:rFonts w:hint="default" w:ascii="Times New Roman" w:hAnsi="Times New Roman" w:eastAsia="仿宋_GB2312" w:cs="Times New Roman"/>
                <w:b w:val="0"/>
                <w:bCs/>
                <w:color w:val="000000"/>
                <w:kern w:val="2"/>
                <w:sz w:val="21"/>
                <w:szCs w:val="21"/>
                <w:lang w:val="en-US" w:eastAsia="zh-CN" w:bidi="ar-SA"/>
              </w:rPr>
            </w:pPr>
            <w:r>
              <w:rPr>
                <w:rFonts w:hint="eastAsia"/>
                <w:kern w:val="0"/>
                <w:sz w:val="21"/>
                <w:szCs w:val="21"/>
                <w:lang w:val="en-US" w:eastAsia="zh-CN"/>
              </w:rPr>
              <w:t>10</w:t>
            </w:r>
          </w:p>
        </w:tc>
        <w:tc>
          <w:tcPr>
            <w:tcW w:w="788"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kern w:val="0"/>
                <w:sz w:val="21"/>
                <w:szCs w:val="21"/>
                <w:lang w:val="en-US" w:eastAsia="zh-CN"/>
              </w:rPr>
            </w:pPr>
            <w:r>
              <w:rPr>
                <w:rFonts w:hint="eastAsia" w:eastAsia="宋体" w:cs="Times New Roman"/>
                <w:i w:val="0"/>
                <w:iCs w:val="0"/>
                <w:color w:val="000000"/>
                <w:kern w:val="0"/>
                <w:sz w:val="21"/>
                <w:szCs w:val="21"/>
                <w:u w:val="none"/>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480" w:type="dxa"/>
            <w:gridSpan w:val="3"/>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bCs w:val="0"/>
                <w:kern w:val="2"/>
                <w:sz w:val="21"/>
                <w:szCs w:val="21"/>
                <w:lang w:val="en-US" w:eastAsia="zh-CN" w:bidi="ar-SA"/>
              </w:rPr>
            </w:pPr>
            <w:r>
              <w:rPr>
                <w:rFonts w:hint="default" w:ascii="Times New Roman" w:hAnsi="Times New Roman" w:eastAsia="仿宋_GB2312" w:cs="Times New Roman"/>
                <w:b/>
                <w:bCs w:val="0"/>
                <w:kern w:val="2"/>
                <w:sz w:val="21"/>
                <w:szCs w:val="21"/>
                <w:lang w:val="en-US" w:eastAsia="zh-CN" w:bidi="ar-SA"/>
              </w:rPr>
              <w:t>合计</w:t>
            </w:r>
          </w:p>
        </w:tc>
        <w:tc>
          <w:tcPr>
            <w:tcW w:w="830"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bCs w:val="0"/>
                <w:color w:val="000000"/>
                <w:sz w:val="21"/>
                <w:szCs w:val="21"/>
                <w:lang w:val="en-US" w:eastAsia="zh-CN"/>
              </w:rPr>
            </w:pPr>
            <w:r>
              <w:rPr>
                <w:rFonts w:hint="eastAsia" w:ascii="Times New Roman" w:hAnsi="Times New Roman" w:eastAsia="仿宋_GB2312" w:cs="Times New Roman"/>
                <w:b/>
                <w:bCs w:val="0"/>
                <w:color w:val="000000"/>
                <w:sz w:val="21"/>
                <w:szCs w:val="21"/>
                <w:lang w:val="en-US" w:eastAsia="zh-CN"/>
              </w:rPr>
              <w:t>100</w:t>
            </w:r>
          </w:p>
        </w:tc>
        <w:tc>
          <w:tcPr>
            <w:tcW w:w="788"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bCs w:val="0"/>
                <w:color w:val="000000"/>
                <w:sz w:val="21"/>
                <w:szCs w:val="21"/>
                <w:lang w:val="en-US" w:eastAsia="zh-CN"/>
              </w:rPr>
            </w:pPr>
            <w:r>
              <w:rPr>
                <w:rFonts w:hint="eastAsia" w:cs="Times New Roman"/>
                <w:b/>
                <w:bCs w:val="0"/>
                <w:color w:val="000000"/>
                <w:sz w:val="21"/>
                <w:szCs w:val="21"/>
                <w:lang w:val="en-US" w:eastAsia="zh-CN"/>
              </w:rPr>
              <w:t>86.45</w:t>
            </w:r>
          </w:p>
        </w:tc>
      </w:tr>
    </w:tbl>
    <w:p>
      <w:pPr>
        <w:pStyle w:val="4"/>
        <w:bidi w:val="0"/>
        <w:rPr>
          <w:rFonts w:hint="default"/>
          <w:lang w:val="en-US" w:eastAsia="zh-CN"/>
        </w:rPr>
      </w:pPr>
      <w:bookmarkStart w:id="5" w:name="_Toc7546"/>
      <w:r>
        <w:rPr>
          <w:rFonts w:hint="eastAsia"/>
          <w:lang w:val="en-US" w:eastAsia="zh-CN"/>
        </w:rPr>
        <w:t>（二）评价结论</w:t>
      </w:r>
      <w:bookmarkEnd w:id="5"/>
    </w:p>
    <w:p>
      <w:pPr>
        <w:ind w:firstLine="640"/>
        <w:rPr>
          <w:rFonts w:hint="default"/>
          <w:lang w:val="en-US"/>
        </w:rPr>
      </w:pPr>
      <w:r>
        <w:rPr>
          <w:rFonts w:hint="eastAsia"/>
          <w:color w:val="000000"/>
          <w:szCs w:val="32"/>
          <w:lang w:val="en-US" w:eastAsia="zh-CN"/>
        </w:rPr>
        <w:t>该</w:t>
      </w:r>
      <w:r>
        <w:rPr>
          <w:rFonts w:hint="eastAsia"/>
          <w:color w:val="000000"/>
          <w:szCs w:val="32"/>
        </w:rPr>
        <w:t>项目的实施，保证了</w:t>
      </w:r>
      <w:r>
        <w:rPr>
          <w:rFonts w:hint="eastAsia"/>
          <w:color w:val="000000"/>
          <w:szCs w:val="32"/>
          <w:lang w:val="en-US" w:eastAsia="zh-CN"/>
        </w:rPr>
        <w:t>辖区内</w:t>
      </w:r>
      <w:r>
        <w:rPr>
          <w:rFonts w:hint="eastAsia"/>
          <w:color w:val="000000"/>
          <w:szCs w:val="32"/>
        </w:rPr>
        <w:t>的整体城市形象，</w:t>
      </w:r>
      <w:r>
        <w:rPr>
          <w:rFonts w:hint="eastAsia"/>
        </w:rPr>
        <w:t>为辖区</w:t>
      </w:r>
      <w:r>
        <w:rPr>
          <w:rFonts w:hint="eastAsia"/>
          <w:lang w:val="en-US" w:eastAsia="zh-CN"/>
        </w:rPr>
        <w:t>居民</w:t>
      </w:r>
      <w:r>
        <w:rPr>
          <w:rFonts w:hint="eastAsia"/>
        </w:rPr>
        <w:t>出行提供便利，让</w:t>
      </w:r>
      <w:r>
        <w:rPr>
          <w:rFonts w:hint="eastAsia"/>
          <w:lang w:val="en-US" w:eastAsia="zh-CN"/>
        </w:rPr>
        <w:t>居</w:t>
      </w:r>
      <w:r>
        <w:rPr>
          <w:rFonts w:hint="eastAsia"/>
        </w:rPr>
        <w:t>民居住环境更加美好。由此达到“为民办实事，满意到万家”的目的。</w:t>
      </w:r>
      <w:r>
        <w:rPr>
          <w:rFonts w:hint="eastAsia" w:cs="Times New Roman"/>
          <w:color w:val="000000"/>
          <w:szCs w:val="32"/>
        </w:rPr>
        <w:t>但</w:t>
      </w:r>
      <w:r>
        <w:rPr>
          <w:rFonts w:hint="eastAsia" w:cs="Times New Roman"/>
          <w:color w:val="000000"/>
          <w:szCs w:val="32"/>
          <w:lang w:val="en-US" w:eastAsia="zh-CN"/>
        </w:rPr>
        <w:t>该</w:t>
      </w:r>
      <w:r>
        <w:rPr>
          <w:rFonts w:hint="eastAsia" w:cs="Times New Roman"/>
          <w:color w:val="000000"/>
          <w:szCs w:val="32"/>
        </w:rPr>
        <w:t>项目</w:t>
      </w:r>
      <w:r>
        <w:rPr>
          <w:rFonts w:hint="eastAsia" w:cs="Times New Roman"/>
          <w:color w:val="000000"/>
          <w:szCs w:val="32"/>
          <w:lang w:val="en-US" w:eastAsia="zh-CN"/>
        </w:rPr>
        <w:t>在</w:t>
      </w:r>
      <w:r>
        <w:rPr>
          <w:rFonts w:hint="eastAsia" w:cs="Times New Roman"/>
          <w:color w:val="000000"/>
          <w:szCs w:val="32"/>
        </w:rPr>
        <w:t>实施过程中</w:t>
      </w:r>
      <w:r>
        <w:rPr>
          <w:rFonts w:hint="eastAsia" w:cs="Times New Roman"/>
          <w:color w:val="000000"/>
          <w:szCs w:val="32"/>
          <w:lang w:val="en-US" w:eastAsia="zh-CN"/>
        </w:rPr>
        <w:t>仍存在以下不足之处：一是绩效目标合理性和明确性不足；二是预算编制科学性和资金分配合理性有待提高；三是未建立道路、排水等市政巡查制度，且未根据辖区市政设施现状，制定较完善的年度维修维护计划；四是</w:t>
      </w:r>
      <w:r>
        <w:rPr>
          <w:rFonts w:hint="eastAsia"/>
          <w:b w:val="0"/>
          <w:bCs w:val="0"/>
          <w:vertAlign w:val="baseline"/>
          <w:lang w:val="en-US" w:eastAsia="zh-CN"/>
        </w:rPr>
        <w:t>存在部分原始记账凭证记账人与出纳均未签字的情形；五是部分工作台账整理较混乱，未按各类案件渠道统计，部分已处理案件缺失，导致个别工作完成率较低；六是个别采购合同执行有效性有待提高，“如柴油发电机组购销合同，未按合同约定的付款方式和约定的付款期限执行”。</w:t>
      </w:r>
      <w:bookmarkStart w:id="10" w:name="_GoBack"/>
      <w:bookmarkEnd w:id="10"/>
    </w:p>
    <w:p>
      <w:pPr>
        <w:pStyle w:val="3"/>
        <w:bidi w:val="0"/>
        <w:rPr>
          <w:rFonts w:hint="default"/>
          <w:lang w:val="en-US" w:eastAsia="zh-CN"/>
        </w:rPr>
      </w:pPr>
      <w:bookmarkStart w:id="6" w:name="_Toc165"/>
      <w:r>
        <w:rPr>
          <w:rFonts w:hint="eastAsia"/>
          <w:lang w:val="en-US" w:eastAsia="zh-CN"/>
        </w:rPr>
        <w:t>三、主要经验及做法、存在的问题及原因分析</w:t>
      </w:r>
      <w:bookmarkEnd w:id="6"/>
    </w:p>
    <w:p>
      <w:pPr>
        <w:pStyle w:val="4"/>
        <w:bidi w:val="0"/>
        <w:rPr>
          <w:rFonts w:hint="default"/>
          <w:lang w:val="en-US" w:eastAsia="zh-CN"/>
        </w:rPr>
      </w:pPr>
      <w:bookmarkStart w:id="7" w:name="_Toc13392"/>
      <w:r>
        <w:rPr>
          <w:rFonts w:hint="eastAsia"/>
          <w:lang w:val="en-US" w:eastAsia="zh-CN"/>
        </w:rPr>
        <w:t>（一）主要经验及做法</w:t>
      </w:r>
      <w:bookmarkEnd w:id="7"/>
    </w:p>
    <w:p>
      <w:pPr>
        <w:pStyle w:val="2"/>
        <w:rPr>
          <w:rFonts w:hint="eastAsia"/>
          <w:b/>
          <w:bCs/>
          <w:vertAlign w:val="baseline"/>
          <w:lang w:val="en-US" w:eastAsia="zh-CN"/>
        </w:rPr>
      </w:pPr>
      <w:r>
        <w:rPr>
          <w:rFonts w:hint="eastAsia"/>
          <w:b/>
          <w:bCs/>
          <w:lang w:val="en-US" w:eastAsia="zh-CN"/>
        </w:rPr>
        <w:t>专款专人专项制度保障，保障地下通道、天桥干净整洁。</w:t>
      </w:r>
      <w:r>
        <w:rPr>
          <w:rFonts w:hint="eastAsia"/>
          <w:b w:val="0"/>
          <w:bCs w:val="0"/>
          <w:vertAlign w:val="baseline"/>
          <w:lang w:val="en-US" w:eastAsia="zh-CN"/>
        </w:rPr>
        <w:t>一是安排专门的保洁人员负责人行地下通道公共区域的日常保洁工作，垃圾做到日清日扫；二是配置秩序维护员24小时对公共区域进行值班、监控，有效维护地下通道秩序工作，保障行人安全；三是每年年底组织保洁人员对地下通道地面、墙面、顶面进行一次深度保洁；四是按对月地下通道下水道、排水渠进行清理和疏通，此外，对蚊、蝇、蟑螂进行喷药消杀，保证了人行地下通道整洁度。</w:t>
      </w:r>
    </w:p>
    <w:p>
      <w:pPr>
        <w:pStyle w:val="4"/>
        <w:bidi w:val="0"/>
        <w:rPr>
          <w:rFonts w:hint="default"/>
          <w:lang w:val="en-US" w:eastAsia="zh-CN"/>
        </w:rPr>
      </w:pPr>
      <w:bookmarkStart w:id="8" w:name="_Toc23625"/>
      <w:r>
        <w:rPr>
          <w:rFonts w:hint="eastAsia"/>
          <w:lang w:val="en-US" w:eastAsia="zh-CN"/>
        </w:rPr>
        <w:t>（二）存在问题及原因分析</w:t>
      </w:r>
      <w:bookmarkEnd w:id="8"/>
    </w:p>
    <w:p>
      <w:pPr>
        <w:rPr>
          <w:rFonts w:hint="default"/>
          <w:b/>
          <w:bCs/>
          <w:lang w:val="en-US" w:eastAsia="zh-CN"/>
        </w:rPr>
      </w:pPr>
      <w:r>
        <w:rPr>
          <w:rFonts w:hint="eastAsia"/>
          <w:b/>
          <w:bCs/>
          <w:lang w:val="en-US" w:eastAsia="zh-CN"/>
        </w:rPr>
        <w:t>1</w:t>
      </w:r>
      <w:r>
        <w:rPr>
          <w:b/>
          <w:bCs/>
          <w:kern w:val="28"/>
          <w:highlight w:val="none"/>
        </w:rPr>
        <w:t>．</w:t>
      </w:r>
      <w:r>
        <w:rPr>
          <w:rFonts w:hint="eastAsia"/>
          <w:b/>
          <w:bCs/>
          <w:lang w:val="en-US" w:eastAsia="zh-CN"/>
        </w:rPr>
        <w:t>项目决策方面</w:t>
      </w:r>
    </w:p>
    <w:p>
      <w:pPr>
        <w:rPr>
          <w:rFonts w:hint="default"/>
          <w:kern w:val="28"/>
          <w:highlight w:val="none"/>
          <w:lang w:val="en-US" w:eastAsia="zh-CN"/>
        </w:rPr>
      </w:pPr>
      <w:r>
        <w:rPr>
          <w:rFonts w:hint="eastAsia"/>
          <w:kern w:val="28"/>
          <w:highlight w:val="none"/>
          <w:lang w:val="en-US" w:eastAsia="zh-CN"/>
        </w:rPr>
        <w:t>（1）绩效管理意识有待提升</w:t>
      </w:r>
    </w:p>
    <w:p>
      <w:pPr>
        <w:rPr>
          <w:rFonts w:hint="default"/>
          <w:lang w:val="en-US" w:eastAsia="zh-CN"/>
        </w:rPr>
      </w:pPr>
      <w:r>
        <w:rPr>
          <w:rFonts w:hint="eastAsia"/>
          <w:lang w:val="en-US" w:eastAsia="zh-CN"/>
        </w:rPr>
        <w:t>一是绩效目标不符合编制要求，未根据部门职能、部门年度计划和项目规划编制绩效目标；二是未根据项目实施内容提炼出项目预期产出和效益；三是部分指标归类错误，将成本指标设置为数量指标；四是部分指标设置不明确，</w:t>
      </w:r>
      <w:r>
        <w:rPr>
          <w:rFonts w:hint="eastAsia"/>
          <w:b w:val="0"/>
          <w:bCs w:val="0"/>
          <w:vertAlign w:val="baseline"/>
          <w:lang w:val="en-US" w:eastAsia="zh-CN"/>
        </w:rPr>
        <w:t>如质量指标“排水”，经济效益“城市形象”，服务对象满意度指标“市民”等指标；五是部分指标重复设置，如数量指标和成本指标；六是部分指标值设置杂糅，如社会效益指标，指标值为“整体提升了城市形象”。</w:t>
      </w:r>
    </w:p>
    <w:p>
      <w:pPr>
        <w:rPr>
          <w:rFonts w:hint="default"/>
          <w:lang w:val="en-US" w:eastAsia="zh-CN"/>
        </w:rPr>
      </w:pPr>
      <w:r>
        <w:rPr>
          <w:rFonts w:hint="eastAsia"/>
          <w:kern w:val="28"/>
          <w:highlight w:val="none"/>
          <w:lang w:val="en-US" w:eastAsia="zh-CN"/>
        </w:rPr>
        <w:t>（2）预算编制科学性有待加强</w:t>
      </w:r>
      <w:r>
        <w:rPr>
          <w:rFonts w:hint="eastAsia"/>
          <w:lang w:val="en-US" w:eastAsia="zh-CN"/>
        </w:rPr>
        <w:t>。</w:t>
      </w:r>
    </w:p>
    <w:p>
      <w:pPr>
        <w:rPr>
          <w:rFonts w:hint="eastAsia"/>
          <w:b w:val="0"/>
          <w:bCs w:val="0"/>
          <w:vertAlign w:val="baseline"/>
          <w:lang w:val="en-US" w:eastAsia="zh-CN"/>
        </w:rPr>
      </w:pPr>
      <w:r>
        <w:rPr>
          <w:rFonts w:hint="eastAsia"/>
          <w:b w:val="0"/>
          <w:bCs w:val="0"/>
          <w:vertAlign w:val="baseline"/>
          <w:lang w:val="en-US" w:eastAsia="zh-CN"/>
        </w:rPr>
        <w:t>一是部分预算内容与项目实际工作内容不一致，如桥梁声屏障改造项目预算资金20万元，实际（区级资金）全年无支出；二是部分预算资金测算依据不充分，如人行道拆除、铺设花岗岩</w:t>
      </w:r>
      <w:r>
        <w:rPr>
          <w:rFonts w:hint="default"/>
          <w:b w:val="0"/>
          <w:bCs w:val="0"/>
          <w:vertAlign w:val="baseline"/>
          <w:lang w:val="en-US" w:eastAsia="zh-CN"/>
        </w:rPr>
        <w:t>100</w:t>
      </w:r>
      <w:r>
        <w:rPr>
          <w:rFonts w:hint="eastAsia"/>
          <w:b w:val="0"/>
          <w:bCs w:val="0"/>
          <w:vertAlign w:val="baseline"/>
          <w:lang w:val="en-US" w:eastAsia="zh-CN"/>
        </w:rPr>
        <w:t>m</w:t>
      </w:r>
      <w:r>
        <w:rPr>
          <w:rFonts w:hint="eastAsia"/>
          <w:b w:val="0"/>
          <w:bCs w:val="0"/>
          <w:vertAlign w:val="superscript"/>
          <w:lang w:val="en-US" w:eastAsia="zh-CN"/>
        </w:rPr>
        <w:t>2</w:t>
      </w:r>
      <w:r>
        <w:rPr>
          <w:rFonts w:hint="default"/>
          <w:b w:val="0"/>
          <w:bCs w:val="0"/>
          <w:vertAlign w:val="baseline"/>
          <w:lang w:val="en-US" w:eastAsia="zh-CN"/>
        </w:rPr>
        <w:t>、透水砖170</w:t>
      </w:r>
      <w:r>
        <w:rPr>
          <w:rFonts w:hint="eastAsia"/>
          <w:b w:val="0"/>
          <w:bCs w:val="0"/>
          <w:vertAlign w:val="baseline"/>
          <w:lang w:val="en-US" w:eastAsia="zh-CN"/>
        </w:rPr>
        <w:t>m</w:t>
      </w:r>
      <w:r>
        <w:rPr>
          <w:rFonts w:hint="eastAsia"/>
          <w:b w:val="0"/>
          <w:bCs w:val="0"/>
          <w:vertAlign w:val="superscript"/>
          <w:lang w:val="en-US" w:eastAsia="zh-CN"/>
        </w:rPr>
        <w:t>2</w:t>
      </w:r>
      <w:r>
        <w:rPr>
          <w:rFonts w:hint="default"/>
          <w:b w:val="0"/>
          <w:bCs w:val="0"/>
          <w:vertAlign w:val="baseline"/>
          <w:lang w:val="en-US" w:eastAsia="zh-CN"/>
        </w:rPr>
        <w:t>、透水砼500</w:t>
      </w:r>
      <w:r>
        <w:rPr>
          <w:rFonts w:hint="eastAsia"/>
          <w:b w:val="0"/>
          <w:bCs w:val="0"/>
          <w:vertAlign w:val="baseline"/>
          <w:lang w:val="en-US" w:eastAsia="zh-CN"/>
        </w:rPr>
        <w:t>m</w:t>
      </w:r>
      <w:r>
        <w:rPr>
          <w:rFonts w:hint="eastAsia"/>
          <w:b w:val="0"/>
          <w:bCs w:val="0"/>
          <w:vertAlign w:val="superscript"/>
          <w:lang w:val="en-US" w:eastAsia="zh-CN"/>
        </w:rPr>
        <w:t>2</w:t>
      </w:r>
      <w:r>
        <w:rPr>
          <w:rFonts w:hint="eastAsia"/>
          <w:b w:val="0"/>
          <w:bCs w:val="0"/>
          <w:vertAlign w:val="baseline"/>
          <w:lang w:val="en-US" w:eastAsia="zh-CN"/>
        </w:rPr>
        <w:t>等未提供测算依据。</w:t>
      </w:r>
    </w:p>
    <w:p>
      <w:pPr>
        <w:rPr>
          <w:rFonts w:hint="default" w:eastAsia="仿宋_GB2312"/>
          <w:b/>
          <w:bCs/>
          <w:lang w:val="en-US" w:eastAsia="zh-CN"/>
        </w:rPr>
      </w:pPr>
      <w:r>
        <w:rPr>
          <w:rFonts w:hint="eastAsia"/>
          <w:b/>
          <w:bCs/>
          <w:lang w:val="en-US" w:eastAsia="zh-CN"/>
        </w:rPr>
        <w:t>2</w:t>
      </w:r>
      <w:r>
        <w:rPr>
          <w:b/>
          <w:bCs/>
          <w:kern w:val="28"/>
          <w:highlight w:val="none"/>
        </w:rPr>
        <w:t>．</w:t>
      </w:r>
      <w:r>
        <w:rPr>
          <w:rFonts w:hint="eastAsia"/>
          <w:b/>
          <w:bCs/>
          <w:kern w:val="28"/>
          <w:highlight w:val="none"/>
          <w:lang w:val="en-US" w:eastAsia="zh-CN"/>
        </w:rPr>
        <w:t>项目过程方面</w:t>
      </w:r>
    </w:p>
    <w:p>
      <w:pPr>
        <w:rPr>
          <w:rFonts w:hint="eastAsia"/>
          <w:kern w:val="28"/>
          <w:highlight w:val="none"/>
          <w:lang w:val="en-US" w:eastAsia="zh-CN"/>
        </w:rPr>
      </w:pPr>
      <w:r>
        <w:rPr>
          <w:rFonts w:hint="eastAsia"/>
          <w:lang w:val="en-US" w:eastAsia="zh-CN"/>
        </w:rPr>
        <w:t>（1）</w:t>
      </w:r>
      <w:r>
        <w:rPr>
          <w:rFonts w:hint="eastAsia"/>
          <w:kern w:val="28"/>
          <w:highlight w:val="none"/>
          <w:lang w:val="en-US" w:eastAsia="zh-CN"/>
        </w:rPr>
        <w:t>管理制度健全性有待完善，制度执行有效性有待加强</w:t>
      </w:r>
    </w:p>
    <w:p>
      <w:pPr>
        <w:rPr>
          <w:rFonts w:hint="default"/>
          <w:lang w:val="en-US" w:eastAsia="zh-CN"/>
        </w:rPr>
      </w:pPr>
      <w:r>
        <w:rPr>
          <w:rFonts w:hint="eastAsia"/>
          <w:b/>
          <w:bCs/>
          <w:lang w:val="en-US" w:eastAsia="zh-CN"/>
        </w:rPr>
        <w:t>制度健全性方面：</w:t>
      </w:r>
      <w:r>
        <w:rPr>
          <w:rFonts w:hint="eastAsia"/>
          <w:lang w:val="en-US" w:eastAsia="zh-CN"/>
        </w:rPr>
        <w:t>未建立道路、排水等市政设施巡查制度，且未根据区市政所管养的市政设施现状，制定较完善的年度维护计划。</w:t>
      </w:r>
    </w:p>
    <w:p>
      <w:pPr>
        <w:pStyle w:val="2"/>
        <w:keepNext w:val="0"/>
        <w:keepLines w:val="0"/>
        <w:pageBreakBefore w:val="0"/>
        <w:widowControl w:val="0"/>
        <w:kinsoku/>
        <w:wordWrap/>
        <w:overflowPunct/>
        <w:topLinePunct w:val="0"/>
        <w:autoSpaceDE/>
        <w:autoSpaceDN/>
        <w:bidi w:val="0"/>
        <w:adjustRightInd/>
        <w:snapToGrid/>
        <w:ind w:left="0" w:leftChars="0" w:firstLine="643" w:firstLineChars="200"/>
        <w:textAlignment w:val="auto"/>
        <w:rPr>
          <w:rFonts w:hint="default"/>
          <w:b w:val="0"/>
          <w:bCs w:val="0"/>
          <w:vertAlign w:val="baseline"/>
          <w:lang w:val="en-US" w:eastAsia="zh-CN"/>
        </w:rPr>
      </w:pPr>
      <w:r>
        <w:rPr>
          <w:rFonts w:hint="eastAsia"/>
          <w:b/>
          <w:bCs/>
          <w:lang w:val="en-US" w:eastAsia="zh-CN"/>
        </w:rPr>
        <w:t>制度执行有效性方面：</w:t>
      </w:r>
      <w:r>
        <w:rPr>
          <w:rFonts w:hint="eastAsia"/>
          <w:lang w:val="en-US" w:eastAsia="zh-CN"/>
        </w:rPr>
        <w:t>一是存在部分原始记账凭证记账人与出纳均未签字的情形，</w:t>
      </w:r>
      <w:r>
        <w:rPr>
          <w:rFonts w:hint="eastAsia"/>
          <w:b w:val="0"/>
          <w:bCs w:val="0"/>
          <w:vertAlign w:val="baseline"/>
          <w:lang w:val="en-US" w:eastAsia="zh-CN"/>
        </w:rPr>
        <w:t>如2020年5月31日，记-38，2020年6月30日记-5，2020年7月31日记-35等记账凭证；二是人行地下通道设施设备维修记录台账信息完整性欠缺，缺少报修时间栏和到场维修时间栏，在年度考核时无法判断设施设备维修的及时性；三是12345、百姓拍“APP”、自查案件台账整理较混乱，未按案件来源分类整理工作台账导致部分案件数据缺失。</w:t>
      </w:r>
    </w:p>
    <w:p>
      <w:pPr>
        <w:rPr>
          <w:rFonts w:hint="default" w:eastAsia="仿宋_GB2312"/>
          <w:kern w:val="28"/>
          <w:highlight w:val="none"/>
          <w:lang w:val="en-US" w:eastAsia="zh-CN"/>
        </w:rPr>
      </w:pPr>
      <w:r>
        <w:rPr>
          <w:rFonts w:hint="eastAsia"/>
          <w:lang w:val="en-US" w:eastAsia="zh-CN"/>
        </w:rPr>
        <w:t>（2）</w:t>
      </w:r>
      <w:r>
        <w:rPr>
          <w:rFonts w:hint="eastAsia"/>
          <w:kern w:val="28"/>
          <w:highlight w:val="none"/>
          <w:lang w:val="en-US" w:eastAsia="zh-CN"/>
        </w:rPr>
        <w:t>政府采购合同执行不到位</w:t>
      </w:r>
    </w:p>
    <w:p>
      <w:pPr>
        <w:pStyle w:val="2"/>
        <w:rPr>
          <w:rFonts w:hint="eastAsia"/>
          <w:b w:val="0"/>
          <w:bCs w:val="0"/>
          <w:vertAlign w:val="baseline"/>
          <w:lang w:val="en-US" w:eastAsia="zh-CN"/>
        </w:rPr>
      </w:pPr>
      <w:r>
        <w:rPr>
          <w:rFonts w:hint="eastAsia"/>
          <w:b w:val="0"/>
          <w:bCs w:val="0"/>
          <w:vertAlign w:val="baseline"/>
          <w:lang w:val="en-US" w:eastAsia="zh-CN"/>
        </w:rPr>
        <w:t>个别合同未按合同约定付款方式和约定日期支付合同价款，如柴油发电机组购销合同，该合同约定的付款方式及付款期限为“经甲方验收合格10天内一次性支付乙方全部货款的97%，余下3%作为质保金在质保期1年期满后支付乙方”，但依据记账凭证2020年7月31日记35，区市政所于2020年7月13日（货物验收时间2020年5月18日）向乙方一次性支付合同总价款。</w:t>
      </w:r>
    </w:p>
    <w:p>
      <w:pPr>
        <w:pStyle w:val="3"/>
        <w:bidi w:val="0"/>
        <w:rPr>
          <w:rFonts w:hint="default"/>
          <w:lang w:val="en-US" w:eastAsia="zh-CN"/>
        </w:rPr>
      </w:pPr>
      <w:bookmarkStart w:id="9" w:name="_Toc20958"/>
      <w:r>
        <w:rPr>
          <w:rFonts w:hint="eastAsia"/>
          <w:lang w:val="en-US" w:eastAsia="zh-CN"/>
        </w:rPr>
        <w:t>四、针对问题提出的建议</w:t>
      </w:r>
      <w:bookmarkEnd w:id="9"/>
    </w:p>
    <w:p>
      <w:pPr>
        <w:rPr>
          <w:rFonts w:hint="default" w:eastAsia="仿宋_GB2312"/>
          <w:b/>
          <w:bCs/>
          <w:kern w:val="28"/>
          <w:highlight w:val="none"/>
          <w:lang w:val="en-US" w:eastAsia="zh-CN"/>
        </w:rPr>
      </w:pPr>
      <w:r>
        <w:rPr>
          <w:rFonts w:hint="eastAsia"/>
          <w:b/>
          <w:bCs/>
          <w:lang w:val="en-US" w:eastAsia="zh-CN"/>
        </w:rPr>
        <w:t>1</w:t>
      </w:r>
      <w:r>
        <w:rPr>
          <w:b/>
          <w:bCs/>
          <w:kern w:val="28"/>
          <w:highlight w:val="none"/>
        </w:rPr>
        <w:t>．</w:t>
      </w:r>
      <w:r>
        <w:rPr>
          <w:rFonts w:hint="eastAsia"/>
          <w:b/>
          <w:bCs/>
          <w:kern w:val="28"/>
          <w:highlight w:val="none"/>
          <w:lang w:val="en-US" w:eastAsia="zh-CN"/>
        </w:rPr>
        <w:t>项目决策方面</w:t>
      </w:r>
    </w:p>
    <w:p>
      <w:pPr>
        <w:rPr>
          <w:rFonts w:hint="default" w:eastAsia="仿宋_GB2312"/>
          <w:kern w:val="28"/>
          <w:highlight w:val="none"/>
          <w:lang w:val="en-US" w:eastAsia="zh-CN"/>
        </w:rPr>
      </w:pPr>
      <w:r>
        <w:rPr>
          <w:rFonts w:hint="eastAsia"/>
          <w:kern w:val="28"/>
          <w:highlight w:val="none"/>
          <w:lang w:val="en-US" w:eastAsia="zh-CN"/>
        </w:rPr>
        <w:t>（1）加强绩效目标管理，合理设置绩效指标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cs="Times New Roman"/>
          <w:sz w:val="32"/>
          <w:szCs w:val="32"/>
          <w:lang w:val="en-US" w:eastAsia="zh-CN"/>
        </w:rPr>
        <w:t>建议项目实施单位根据项目实施内容将绩效目标做细、做实，提炼项目的预期产出和效益，并对预期产出及效益等目标进行量化，不能量化的采用定性分级分档的形式表述，使绩效目标有效发挥其指导性和考核性作用</w:t>
      </w:r>
      <w:r>
        <w:rPr>
          <w:rFonts w:hint="default" w:ascii="Times New Roman" w:hAnsi="Times New Roman" w:eastAsia="仿宋_GB2312" w:cs="Times New Roman"/>
          <w:sz w:val="32"/>
          <w:szCs w:val="32"/>
          <w:lang w:val="en-US" w:eastAsia="zh-CN"/>
        </w:rPr>
        <w:t>。</w:t>
      </w:r>
    </w:p>
    <w:p>
      <w:pPr>
        <w:pStyle w:val="2"/>
        <w:rPr>
          <w:rFonts w:hint="default" w:cs="Times New Roman"/>
          <w:sz w:val="32"/>
          <w:szCs w:val="32"/>
          <w:lang w:val="en-US" w:eastAsia="zh-CN"/>
        </w:rPr>
      </w:pPr>
      <w:r>
        <w:rPr>
          <w:rFonts w:hint="eastAsia" w:cs="Times New Roman"/>
          <w:sz w:val="32"/>
          <w:szCs w:val="32"/>
          <w:lang w:val="en-US" w:eastAsia="zh-CN"/>
        </w:rPr>
        <w:t>（2）科学编制预算，合理分配资金</w:t>
      </w:r>
    </w:p>
    <w:p>
      <w:pPr>
        <w:pStyle w:val="2"/>
        <w:rPr>
          <w:rFonts w:hint="eastAsia" w:eastAsia="仿宋_GB2312"/>
          <w:kern w:val="28"/>
          <w:highlight w:val="none"/>
          <w:lang w:val="en-US" w:eastAsia="zh-CN"/>
        </w:rPr>
      </w:pPr>
      <w:r>
        <w:rPr>
          <w:rFonts w:hint="eastAsia" w:ascii="仿宋_GB2312"/>
          <w:szCs w:val="32"/>
        </w:rPr>
        <w:t>建议在以后年度的项目预算编制过程中，</w:t>
      </w:r>
      <w:r>
        <w:rPr>
          <w:rFonts w:hint="eastAsia" w:ascii="仿宋_GB2312"/>
          <w:szCs w:val="32"/>
          <w:lang w:val="en-US" w:eastAsia="zh-CN"/>
        </w:rPr>
        <w:t>应</w:t>
      </w:r>
      <w:r>
        <w:rPr>
          <w:rFonts w:hint="eastAsia" w:ascii="仿宋_GB2312"/>
          <w:szCs w:val="32"/>
        </w:rPr>
        <w:t>结合项目实施内容及以往年度资金使用情况，合理确定预算规模，并</w:t>
      </w:r>
      <w:r>
        <w:rPr>
          <w:rFonts w:hint="eastAsia"/>
          <w:szCs w:val="32"/>
        </w:rPr>
        <w:t>按照实际情况对项目所需的各项经费进行精确测算，其后编制各项经费的分配额度</w:t>
      </w:r>
      <w:r>
        <w:rPr>
          <w:rFonts w:hint="eastAsia"/>
          <w:szCs w:val="32"/>
          <w:lang w:eastAsia="zh-CN"/>
        </w:rPr>
        <w:t>。</w:t>
      </w:r>
    </w:p>
    <w:p>
      <w:pPr>
        <w:rPr>
          <w:rFonts w:hint="eastAsia" w:eastAsia="仿宋_GB2312"/>
          <w:kern w:val="28"/>
          <w:highlight w:val="none"/>
          <w:lang w:eastAsia="zh-CN"/>
        </w:rPr>
      </w:pPr>
      <w:r>
        <w:rPr>
          <w:rFonts w:hint="eastAsia"/>
          <w:b/>
          <w:bCs/>
          <w:lang w:val="en-US" w:eastAsia="zh-CN"/>
        </w:rPr>
        <w:t>2</w:t>
      </w:r>
      <w:r>
        <w:rPr>
          <w:b/>
          <w:bCs/>
          <w:kern w:val="28"/>
          <w:highlight w:val="none"/>
        </w:rPr>
        <w:t>．</w:t>
      </w:r>
      <w:r>
        <w:rPr>
          <w:rFonts w:hint="eastAsia"/>
          <w:b/>
          <w:bCs/>
          <w:kern w:val="28"/>
          <w:highlight w:val="none"/>
          <w:lang w:val="en-US" w:eastAsia="zh-CN"/>
        </w:rPr>
        <w:t>项目过程方面</w:t>
      </w:r>
    </w:p>
    <w:p>
      <w:pPr>
        <w:pStyle w:val="2"/>
        <w:rPr>
          <w:rFonts w:hint="default"/>
          <w:kern w:val="28"/>
          <w:highlight w:val="none"/>
          <w:lang w:val="en-US" w:eastAsia="zh-CN"/>
        </w:rPr>
      </w:pPr>
      <w:r>
        <w:rPr>
          <w:rFonts w:hint="eastAsia"/>
          <w:kern w:val="28"/>
          <w:highlight w:val="none"/>
          <w:lang w:eastAsia="zh-CN"/>
        </w:rPr>
        <w:t>（</w:t>
      </w:r>
      <w:r>
        <w:rPr>
          <w:rFonts w:hint="eastAsia"/>
          <w:kern w:val="28"/>
          <w:highlight w:val="none"/>
          <w:lang w:val="en-US" w:eastAsia="zh-CN"/>
        </w:rPr>
        <w:t>1</w:t>
      </w:r>
      <w:r>
        <w:rPr>
          <w:rFonts w:hint="eastAsia"/>
          <w:kern w:val="28"/>
          <w:highlight w:val="none"/>
          <w:lang w:eastAsia="zh-CN"/>
        </w:rPr>
        <w:t>）</w:t>
      </w:r>
      <w:r>
        <w:rPr>
          <w:rFonts w:hint="eastAsia"/>
          <w:kern w:val="28"/>
          <w:highlight w:val="none"/>
          <w:lang w:val="en-US" w:eastAsia="zh-CN"/>
        </w:rPr>
        <w:t>完善项目管理制度</w:t>
      </w:r>
    </w:p>
    <w:p>
      <w:pPr>
        <w:pStyle w:val="2"/>
        <w:rPr>
          <w:rFonts w:hint="default" w:eastAsia="仿宋_GB2312"/>
          <w:kern w:val="28"/>
          <w:highlight w:val="none"/>
          <w:lang w:val="en-US" w:eastAsia="zh-CN"/>
        </w:rPr>
      </w:pPr>
      <w:r>
        <w:rPr>
          <w:rFonts w:hint="eastAsia"/>
          <w:kern w:val="28"/>
          <w:highlight w:val="none"/>
          <w:lang w:val="en-US" w:eastAsia="zh-CN"/>
        </w:rPr>
        <w:t>强化制度保障，依据辖区实际情况，着力建立健全市政设施巡查制度及维护管理制度，以规范化、精细化的管理制度为保障，用制度指导工作，用制度提高效能，确保市政设施维护管理制度有序运行。</w:t>
      </w:r>
    </w:p>
    <w:p>
      <w:pPr>
        <w:rPr>
          <w:rFonts w:hint="default" w:eastAsia="仿宋_GB2312"/>
          <w:kern w:val="28"/>
          <w:highlight w:val="none"/>
          <w:lang w:val="en-US" w:eastAsia="zh-CN"/>
        </w:rPr>
      </w:pPr>
      <w:r>
        <w:rPr>
          <w:rFonts w:hint="eastAsia"/>
          <w:kern w:val="28"/>
          <w:highlight w:val="none"/>
          <w:lang w:eastAsia="zh-CN"/>
        </w:rPr>
        <w:t>（</w:t>
      </w:r>
      <w:r>
        <w:rPr>
          <w:rFonts w:hint="eastAsia"/>
          <w:kern w:val="28"/>
          <w:highlight w:val="none"/>
          <w:lang w:val="en-US" w:eastAsia="zh-CN"/>
        </w:rPr>
        <w:t>2</w:t>
      </w:r>
      <w:r>
        <w:rPr>
          <w:rFonts w:hint="eastAsia"/>
          <w:kern w:val="28"/>
          <w:highlight w:val="none"/>
          <w:lang w:eastAsia="zh-CN"/>
        </w:rPr>
        <w:t>）</w:t>
      </w:r>
      <w:r>
        <w:rPr>
          <w:rFonts w:hint="eastAsia"/>
          <w:kern w:val="28"/>
          <w:highlight w:val="none"/>
          <w:lang w:val="en-US" w:eastAsia="zh-CN"/>
        </w:rPr>
        <w:t>严格落实管理制度，规范整理维护工作台账</w:t>
      </w:r>
    </w:p>
    <w:p>
      <w:pPr>
        <w:pStyle w:val="2"/>
        <w:rPr>
          <w:rFonts w:hint="default" w:eastAsia="仿宋_GB2312"/>
          <w:kern w:val="28"/>
          <w:highlight w:val="none"/>
          <w:lang w:val="en-US" w:eastAsia="zh-CN"/>
        </w:rPr>
      </w:pPr>
      <w:r>
        <w:rPr>
          <w:rFonts w:hint="eastAsia"/>
          <w:kern w:val="28"/>
          <w:highlight w:val="none"/>
          <w:lang w:val="en-US" w:eastAsia="zh-CN"/>
        </w:rPr>
        <w:t>一是建议项目实施单位落实财务管理人员，规范填写原始记账凭证，明确相关责任人，避免出现记账人与出纳均未签字的情形；二是建议项目实施单位强化政府采购合同管理，严格按照合同约定的付款方式及付款期限履行，保障合同双方的合法权益。三是建议项目实施单位分门别类整理各类案件维护工作台账，确保账账相符。</w:t>
      </w:r>
    </w:p>
    <w:p>
      <w:pPr>
        <w:rPr>
          <w:rFonts w:hint="default"/>
          <w:lang w:val="en-US" w:eastAsia="zh-CN"/>
        </w:rPr>
      </w:pPr>
    </w:p>
    <w:sectPr>
      <w:headerReference r:id="rId5" w:type="default"/>
      <w:footerReference r:id="rId6"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pPr>
                          <w:r>
                            <w:rPr>
                              <w:sz w:val="24"/>
                              <w:szCs w:val="40"/>
                            </w:rPr>
                            <w:fldChar w:fldCharType="begin"/>
                          </w:r>
                          <w:r>
                            <w:rPr>
                              <w:sz w:val="24"/>
                              <w:szCs w:val="40"/>
                            </w:rPr>
                            <w:instrText xml:space="preserve"> PAGE  \* MERGEFORMAT </w:instrText>
                          </w:r>
                          <w:r>
                            <w:rPr>
                              <w:sz w:val="24"/>
                              <w:szCs w:val="40"/>
                            </w:rPr>
                            <w:fldChar w:fldCharType="separate"/>
                          </w:r>
                          <w:r>
                            <w:rPr>
                              <w:sz w:val="24"/>
                              <w:szCs w:val="40"/>
                            </w:rPr>
                            <w:t>- 38 -</w:t>
                          </w:r>
                          <w:r>
                            <w:rPr>
                              <w:sz w:val="24"/>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8"/>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pPr>
                    <w:r>
                      <w:rPr>
                        <w:sz w:val="24"/>
                        <w:szCs w:val="40"/>
                      </w:rPr>
                      <w:fldChar w:fldCharType="begin"/>
                    </w:r>
                    <w:r>
                      <w:rPr>
                        <w:sz w:val="24"/>
                        <w:szCs w:val="40"/>
                      </w:rPr>
                      <w:instrText xml:space="preserve"> PAGE  \* MERGEFORMAT </w:instrText>
                    </w:r>
                    <w:r>
                      <w:rPr>
                        <w:sz w:val="24"/>
                        <w:szCs w:val="40"/>
                      </w:rPr>
                      <w:fldChar w:fldCharType="separate"/>
                    </w:r>
                    <w:r>
                      <w:rPr>
                        <w:sz w:val="24"/>
                        <w:szCs w:val="40"/>
                      </w:rPr>
                      <w:t>- 38 -</w:t>
                    </w:r>
                    <w:r>
                      <w:rPr>
                        <w:sz w:val="24"/>
                        <w:szCs w:val="40"/>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xNDIyNDMyZTFmNWEyNWQ1NTI5NWNjMWU2NTI2MWIifQ=="/>
  </w:docVars>
  <w:rsids>
    <w:rsidRoot w:val="00000000"/>
    <w:rsid w:val="002F35AB"/>
    <w:rsid w:val="00362401"/>
    <w:rsid w:val="005159EE"/>
    <w:rsid w:val="005C51C0"/>
    <w:rsid w:val="0098014C"/>
    <w:rsid w:val="01081DEB"/>
    <w:rsid w:val="013926BE"/>
    <w:rsid w:val="013A4F04"/>
    <w:rsid w:val="01816EE3"/>
    <w:rsid w:val="01E829B6"/>
    <w:rsid w:val="01F34039"/>
    <w:rsid w:val="02342DA7"/>
    <w:rsid w:val="02620056"/>
    <w:rsid w:val="026A5A59"/>
    <w:rsid w:val="027C17DB"/>
    <w:rsid w:val="028B0181"/>
    <w:rsid w:val="03986E60"/>
    <w:rsid w:val="04075589"/>
    <w:rsid w:val="040C7C66"/>
    <w:rsid w:val="04167902"/>
    <w:rsid w:val="04212BD7"/>
    <w:rsid w:val="04695C7A"/>
    <w:rsid w:val="04D154F1"/>
    <w:rsid w:val="054B43B1"/>
    <w:rsid w:val="056016E1"/>
    <w:rsid w:val="059A7ACE"/>
    <w:rsid w:val="05D86CCF"/>
    <w:rsid w:val="05FA746C"/>
    <w:rsid w:val="06127C3D"/>
    <w:rsid w:val="06413E91"/>
    <w:rsid w:val="06684F4F"/>
    <w:rsid w:val="06F84C79"/>
    <w:rsid w:val="07144E72"/>
    <w:rsid w:val="071F3CE8"/>
    <w:rsid w:val="073A4733"/>
    <w:rsid w:val="076C5862"/>
    <w:rsid w:val="07A17C88"/>
    <w:rsid w:val="07C05C2A"/>
    <w:rsid w:val="08306BDC"/>
    <w:rsid w:val="095F2273"/>
    <w:rsid w:val="096C10D6"/>
    <w:rsid w:val="09750FA4"/>
    <w:rsid w:val="09F85270"/>
    <w:rsid w:val="0A4A149E"/>
    <w:rsid w:val="0A544F76"/>
    <w:rsid w:val="0AB01364"/>
    <w:rsid w:val="0AB90D02"/>
    <w:rsid w:val="0ABE3967"/>
    <w:rsid w:val="0B077D4F"/>
    <w:rsid w:val="0B181086"/>
    <w:rsid w:val="0BD06146"/>
    <w:rsid w:val="0C241513"/>
    <w:rsid w:val="0C267E3A"/>
    <w:rsid w:val="0C4528EE"/>
    <w:rsid w:val="0CBF0AE5"/>
    <w:rsid w:val="0CDA2315"/>
    <w:rsid w:val="0D02142E"/>
    <w:rsid w:val="0D4A1433"/>
    <w:rsid w:val="0D7C09AE"/>
    <w:rsid w:val="0E271414"/>
    <w:rsid w:val="0E7E245E"/>
    <w:rsid w:val="0EA23D07"/>
    <w:rsid w:val="0ECC61C6"/>
    <w:rsid w:val="0F0A685B"/>
    <w:rsid w:val="0F2E4E96"/>
    <w:rsid w:val="10274F9A"/>
    <w:rsid w:val="105210ED"/>
    <w:rsid w:val="108618C4"/>
    <w:rsid w:val="10932EB2"/>
    <w:rsid w:val="10D81380"/>
    <w:rsid w:val="10DB7DC2"/>
    <w:rsid w:val="11780488"/>
    <w:rsid w:val="11985751"/>
    <w:rsid w:val="11D35884"/>
    <w:rsid w:val="12454106"/>
    <w:rsid w:val="12737A23"/>
    <w:rsid w:val="128A480B"/>
    <w:rsid w:val="128E562B"/>
    <w:rsid w:val="12AA6522"/>
    <w:rsid w:val="12EB3690"/>
    <w:rsid w:val="13DB7ADA"/>
    <w:rsid w:val="13E62F48"/>
    <w:rsid w:val="13FC05C4"/>
    <w:rsid w:val="145909AA"/>
    <w:rsid w:val="146C3051"/>
    <w:rsid w:val="14822526"/>
    <w:rsid w:val="14A37B03"/>
    <w:rsid w:val="14CB5571"/>
    <w:rsid w:val="155C3DD9"/>
    <w:rsid w:val="158312E5"/>
    <w:rsid w:val="16445DC0"/>
    <w:rsid w:val="16544B7C"/>
    <w:rsid w:val="170A60C8"/>
    <w:rsid w:val="1720372E"/>
    <w:rsid w:val="17331AD3"/>
    <w:rsid w:val="173557C2"/>
    <w:rsid w:val="17703689"/>
    <w:rsid w:val="17AE3612"/>
    <w:rsid w:val="17C02695"/>
    <w:rsid w:val="17DA481A"/>
    <w:rsid w:val="18646AD4"/>
    <w:rsid w:val="18CF14FB"/>
    <w:rsid w:val="18E21528"/>
    <w:rsid w:val="191C7373"/>
    <w:rsid w:val="19494D42"/>
    <w:rsid w:val="19990942"/>
    <w:rsid w:val="1A1A1D45"/>
    <w:rsid w:val="1A583E34"/>
    <w:rsid w:val="1A623CD8"/>
    <w:rsid w:val="1A7630A3"/>
    <w:rsid w:val="1AFF520C"/>
    <w:rsid w:val="1B2E2CA4"/>
    <w:rsid w:val="1BC4194F"/>
    <w:rsid w:val="1BCC1CAD"/>
    <w:rsid w:val="1BD2187E"/>
    <w:rsid w:val="1BDB6BCF"/>
    <w:rsid w:val="1C4F556D"/>
    <w:rsid w:val="1C7936CC"/>
    <w:rsid w:val="1CAC5EE0"/>
    <w:rsid w:val="1CBB0F21"/>
    <w:rsid w:val="1D471027"/>
    <w:rsid w:val="1D4910E5"/>
    <w:rsid w:val="1DA8335E"/>
    <w:rsid w:val="1DD2614F"/>
    <w:rsid w:val="1EA00220"/>
    <w:rsid w:val="1F327CAE"/>
    <w:rsid w:val="1FA24112"/>
    <w:rsid w:val="1FD667F5"/>
    <w:rsid w:val="1FE97D8C"/>
    <w:rsid w:val="200D5BDF"/>
    <w:rsid w:val="205B593C"/>
    <w:rsid w:val="20737F7D"/>
    <w:rsid w:val="209850B9"/>
    <w:rsid w:val="21AD6831"/>
    <w:rsid w:val="21CA7F7E"/>
    <w:rsid w:val="21CD74C4"/>
    <w:rsid w:val="22143414"/>
    <w:rsid w:val="2269656F"/>
    <w:rsid w:val="22F279DA"/>
    <w:rsid w:val="2302130E"/>
    <w:rsid w:val="234C1230"/>
    <w:rsid w:val="23AB5AD4"/>
    <w:rsid w:val="23E9482D"/>
    <w:rsid w:val="24352CF3"/>
    <w:rsid w:val="2459098B"/>
    <w:rsid w:val="24693297"/>
    <w:rsid w:val="24697C39"/>
    <w:rsid w:val="24AA2003"/>
    <w:rsid w:val="24FE476A"/>
    <w:rsid w:val="250140BB"/>
    <w:rsid w:val="264112D3"/>
    <w:rsid w:val="26530232"/>
    <w:rsid w:val="26773C8C"/>
    <w:rsid w:val="267C6DD0"/>
    <w:rsid w:val="26923F59"/>
    <w:rsid w:val="271C7A79"/>
    <w:rsid w:val="27A20400"/>
    <w:rsid w:val="27EF766B"/>
    <w:rsid w:val="281059C1"/>
    <w:rsid w:val="28297821"/>
    <w:rsid w:val="284F7851"/>
    <w:rsid w:val="288569EA"/>
    <w:rsid w:val="28AB7EEE"/>
    <w:rsid w:val="28BC425F"/>
    <w:rsid w:val="290D726F"/>
    <w:rsid w:val="290F7E9F"/>
    <w:rsid w:val="29CE7304"/>
    <w:rsid w:val="29E12DA2"/>
    <w:rsid w:val="2A0C65CE"/>
    <w:rsid w:val="2A543B0F"/>
    <w:rsid w:val="2AAB39D0"/>
    <w:rsid w:val="2AE21FC7"/>
    <w:rsid w:val="2AEA7015"/>
    <w:rsid w:val="2B002C72"/>
    <w:rsid w:val="2B69154F"/>
    <w:rsid w:val="2BBF5FB2"/>
    <w:rsid w:val="2C1E4CCD"/>
    <w:rsid w:val="2C637B60"/>
    <w:rsid w:val="2CC77BFD"/>
    <w:rsid w:val="2CC95B3E"/>
    <w:rsid w:val="2CF95A2F"/>
    <w:rsid w:val="2CFB588D"/>
    <w:rsid w:val="2D323D36"/>
    <w:rsid w:val="2DBD7FC5"/>
    <w:rsid w:val="2DC9096D"/>
    <w:rsid w:val="2DE51610"/>
    <w:rsid w:val="2E1614B5"/>
    <w:rsid w:val="2E477674"/>
    <w:rsid w:val="2ED377F3"/>
    <w:rsid w:val="2EDA7F0B"/>
    <w:rsid w:val="2F5B0DDD"/>
    <w:rsid w:val="2F643970"/>
    <w:rsid w:val="2F866E22"/>
    <w:rsid w:val="30014755"/>
    <w:rsid w:val="30112046"/>
    <w:rsid w:val="309A4E3E"/>
    <w:rsid w:val="30CA4BDB"/>
    <w:rsid w:val="311D167B"/>
    <w:rsid w:val="314800A5"/>
    <w:rsid w:val="31F83D16"/>
    <w:rsid w:val="3238758A"/>
    <w:rsid w:val="32392F2D"/>
    <w:rsid w:val="3249358E"/>
    <w:rsid w:val="32567847"/>
    <w:rsid w:val="32DD10E5"/>
    <w:rsid w:val="33134F21"/>
    <w:rsid w:val="334F019B"/>
    <w:rsid w:val="33C274C9"/>
    <w:rsid w:val="34251EF8"/>
    <w:rsid w:val="34384E89"/>
    <w:rsid w:val="34713B72"/>
    <w:rsid w:val="34821AE6"/>
    <w:rsid w:val="34DF500B"/>
    <w:rsid w:val="351B1DBB"/>
    <w:rsid w:val="35586368"/>
    <w:rsid w:val="35675090"/>
    <w:rsid w:val="357A2E94"/>
    <w:rsid w:val="357E6489"/>
    <w:rsid w:val="35DC3907"/>
    <w:rsid w:val="35E14A22"/>
    <w:rsid w:val="3668159A"/>
    <w:rsid w:val="369D2E5E"/>
    <w:rsid w:val="371D0BF2"/>
    <w:rsid w:val="37362008"/>
    <w:rsid w:val="37D33138"/>
    <w:rsid w:val="37DD4E92"/>
    <w:rsid w:val="3837452F"/>
    <w:rsid w:val="385C235B"/>
    <w:rsid w:val="38610DB6"/>
    <w:rsid w:val="38A97936"/>
    <w:rsid w:val="38D53146"/>
    <w:rsid w:val="39510122"/>
    <w:rsid w:val="398B750F"/>
    <w:rsid w:val="39E8099F"/>
    <w:rsid w:val="3A0B312C"/>
    <w:rsid w:val="3A87206F"/>
    <w:rsid w:val="3AB30ECA"/>
    <w:rsid w:val="3AB95EEC"/>
    <w:rsid w:val="3AF47D0C"/>
    <w:rsid w:val="3C3F0928"/>
    <w:rsid w:val="3C4F42AE"/>
    <w:rsid w:val="3CD72A6B"/>
    <w:rsid w:val="3CE72193"/>
    <w:rsid w:val="3D0F2205"/>
    <w:rsid w:val="3D4057D3"/>
    <w:rsid w:val="3DDF60AB"/>
    <w:rsid w:val="3E641E5A"/>
    <w:rsid w:val="3E660C2E"/>
    <w:rsid w:val="3F45373C"/>
    <w:rsid w:val="3F96031B"/>
    <w:rsid w:val="3FB056A0"/>
    <w:rsid w:val="400D52CD"/>
    <w:rsid w:val="402706A1"/>
    <w:rsid w:val="40496B84"/>
    <w:rsid w:val="407164CF"/>
    <w:rsid w:val="4166653B"/>
    <w:rsid w:val="416929A7"/>
    <w:rsid w:val="41CD6F5E"/>
    <w:rsid w:val="4226771F"/>
    <w:rsid w:val="42CC0B25"/>
    <w:rsid w:val="430B40D6"/>
    <w:rsid w:val="43491056"/>
    <w:rsid w:val="437543C2"/>
    <w:rsid w:val="439859F9"/>
    <w:rsid w:val="43C405E2"/>
    <w:rsid w:val="440852E2"/>
    <w:rsid w:val="4461165E"/>
    <w:rsid w:val="452238FB"/>
    <w:rsid w:val="454B4997"/>
    <w:rsid w:val="456015FF"/>
    <w:rsid w:val="458348E6"/>
    <w:rsid w:val="45E049DB"/>
    <w:rsid w:val="462B29CD"/>
    <w:rsid w:val="464F5A80"/>
    <w:rsid w:val="46523559"/>
    <w:rsid w:val="475D3C2D"/>
    <w:rsid w:val="47940AD8"/>
    <w:rsid w:val="47950F07"/>
    <w:rsid w:val="47CF7365"/>
    <w:rsid w:val="480059F9"/>
    <w:rsid w:val="48213CF7"/>
    <w:rsid w:val="48631207"/>
    <w:rsid w:val="486C588E"/>
    <w:rsid w:val="486E5BB9"/>
    <w:rsid w:val="489E0508"/>
    <w:rsid w:val="48A9480C"/>
    <w:rsid w:val="491F30FD"/>
    <w:rsid w:val="4A794FE1"/>
    <w:rsid w:val="4A9B332A"/>
    <w:rsid w:val="4AB75EA5"/>
    <w:rsid w:val="4AC80E1A"/>
    <w:rsid w:val="4B091239"/>
    <w:rsid w:val="4B210F02"/>
    <w:rsid w:val="4B784A51"/>
    <w:rsid w:val="4B935FAF"/>
    <w:rsid w:val="4B9D3420"/>
    <w:rsid w:val="4BD16E90"/>
    <w:rsid w:val="4C3C2214"/>
    <w:rsid w:val="4C6944E6"/>
    <w:rsid w:val="4C9431A8"/>
    <w:rsid w:val="4CF26A85"/>
    <w:rsid w:val="4D21660D"/>
    <w:rsid w:val="4DA21EF6"/>
    <w:rsid w:val="4DC3290C"/>
    <w:rsid w:val="4E44099B"/>
    <w:rsid w:val="4E4D7606"/>
    <w:rsid w:val="4E9D243B"/>
    <w:rsid w:val="4FB32FDA"/>
    <w:rsid w:val="4FFC5732"/>
    <w:rsid w:val="50092BD2"/>
    <w:rsid w:val="500B6195"/>
    <w:rsid w:val="501261BD"/>
    <w:rsid w:val="502A4D18"/>
    <w:rsid w:val="50954C8D"/>
    <w:rsid w:val="50E56E68"/>
    <w:rsid w:val="513F4E2A"/>
    <w:rsid w:val="520917A3"/>
    <w:rsid w:val="52397384"/>
    <w:rsid w:val="524C592B"/>
    <w:rsid w:val="52513E33"/>
    <w:rsid w:val="5264729C"/>
    <w:rsid w:val="52AA2987"/>
    <w:rsid w:val="52B163A7"/>
    <w:rsid w:val="52DF13CD"/>
    <w:rsid w:val="531F773B"/>
    <w:rsid w:val="53AF35B8"/>
    <w:rsid w:val="53B966DA"/>
    <w:rsid w:val="54132A9E"/>
    <w:rsid w:val="54144D5E"/>
    <w:rsid w:val="54466F11"/>
    <w:rsid w:val="550B74BA"/>
    <w:rsid w:val="552F51CC"/>
    <w:rsid w:val="554676A8"/>
    <w:rsid w:val="55552E12"/>
    <w:rsid w:val="55D9251B"/>
    <w:rsid w:val="564D1BCF"/>
    <w:rsid w:val="56855904"/>
    <w:rsid w:val="56863805"/>
    <w:rsid w:val="571A351C"/>
    <w:rsid w:val="571B035A"/>
    <w:rsid w:val="57522529"/>
    <w:rsid w:val="57DE0C91"/>
    <w:rsid w:val="58181F72"/>
    <w:rsid w:val="58C16BBE"/>
    <w:rsid w:val="58E16DA4"/>
    <w:rsid w:val="59892956"/>
    <w:rsid w:val="59ED56DF"/>
    <w:rsid w:val="5A207B42"/>
    <w:rsid w:val="5AB0697E"/>
    <w:rsid w:val="5AB90B2F"/>
    <w:rsid w:val="5AC70F45"/>
    <w:rsid w:val="5B137DDA"/>
    <w:rsid w:val="5B4D4FE9"/>
    <w:rsid w:val="5B5356E4"/>
    <w:rsid w:val="5B621C40"/>
    <w:rsid w:val="5B8E6B54"/>
    <w:rsid w:val="5B9B361F"/>
    <w:rsid w:val="5BD468D0"/>
    <w:rsid w:val="5C343F0E"/>
    <w:rsid w:val="5C3D5CA5"/>
    <w:rsid w:val="5C4B5350"/>
    <w:rsid w:val="5CDA6415"/>
    <w:rsid w:val="5CFC3F5C"/>
    <w:rsid w:val="5D810AE1"/>
    <w:rsid w:val="5DC87557"/>
    <w:rsid w:val="5E0F2AB3"/>
    <w:rsid w:val="5E111691"/>
    <w:rsid w:val="5E243FD8"/>
    <w:rsid w:val="5E695614"/>
    <w:rsid w:val="5E9F3536"/>
    <w:rsid w:val="5EC14509"/>
    <w:rsid w:val="5EC64EEB"/>
    <w:rsid w:val="5EFD522D"/>
    <w:rsid w:val="5F9A0B5E"/>
    <w:rsid w:val="600E6487"/>
    <w:rsid w:val="60326F0D"/>
    <w:rsid w:val="60844B35"/>
    <w:rsid w:val="60D07A21"/>
    <w:rsid w:val="60E23A02"/>
    <w:rsid w:val="60F247BB"/>
    <w:rsid w:val="611B3C97"/>
    <w:rsid w:val="614058C7"/>
    <w:rsid w:val="61622133"/>
    <w:rsid w:val="61707C91"/>
    <w:rsid w:val="61CC3A35"/>
    <w:rsid w:val="61D41303"/>
    <w:rsid w:val="61E15A84"/>
    <w:rsid w:val="61FA4982"/>
    <w:rsid w:val="62007B5E"/>
    <w:rsid w:val="624731AE"/>
    <w:rsid w:val="625F3376"/>
    <w:rsid w:val="62847205"/>
    <w:rsid w:val="62AA1553"/>
    <w:rsid w:val="62EC6C48"/>
    <w:rsid w:val="62F23CA2"/>
    <w:rsid w:val="6308719F"/>
    <w:rsid w:val="631A5180"/>
    <w:rsid w:val="632D20EA"/>
    <w:rsid w:val="634C7D18"/>
    <w:rsid w:val="636801E0"/>
    <w:rsid w:val="641C07D4"/>
    <w:rsid w:val="64577F10"/>
    <w:rsid w:val="64780B44"/>
    <w:rsid w:val="64B74319"/>
    <w:rsid w:val="64F7491B"/>
    <w:rsid w:val="670A1440"/>
    <w:rsid w:val="67140A09"/>
    <w:rsid w:val="6773144A"/>
    <w:rsid w:val="67870A6C"/>
    <w:rsid w:val="678815F3"/>
    <w:rsid w:val="67D4742C"/>
    <w:rsid w:val="68017292"/>
    <w:rsid w:val="68384DC7"/>
    <w:rsid w:val="6860695D"/>
    <w:rsid w:val="687F58D8"/>
    <w:rsid w:val="68903DFF"/>
    <w:rsid w:val="68F664B6"/>
    <w:rsid w:val="691148C3"/>
    <w:rsid w:val="693337FE"/>
    <w:rsid w:val="693E57FE"/>
    <w:rsid w:val="694A7345"/>
    <w:rsid w:val="69A405D0"/>
    <w:rsid w:val="6A3C19DF"/>
    <w:rsid w:val="6A931DE5"/>
    <w:rsid w:val="6AD529EE"/>
    <w:rsid w:val="6B0035CA"/>
    <w:rsid w:val="6B5417C5"/>
    <w:rsid w:val="6B592F42"/>
    <w:rsid w:val="6B5C4B6B"/>
    <w:rsid w:val="6BD44CC9"/>
    <w:rsid w:val="6C2A0A5F"/>
    <w:rsid w:val="6C4659B5"/>
    <w:rsid w:val="6C7A16BD"/>
    <w:rsid w:val="6C8B78C2"/>
    <w:rsid w:val="6CC76EFF"/>
    <w:rsid w:val="6CE626D3"/>
    <w:rsid w:val="6CF5759D"/>
    <w:rsid w:val="6D1E6DEE"/>
    <w:rsid w:val="6D4533A1"/>
    <w:rsid w:val="6D47551D"/>
    <w:rsid w:val="6DA35D5D"/>
    <w:rsid w:val="6DDC715C"/>
    <w:rsid w:val="6E164B67"/>
    <w:rsid w:val="6E4630C2"/>
    <w:rsid w:val="6E833C3B"/>
    <w:rsid w:val="6EEF2E5B"/>
    <w:rsid w:val="6F505485"/>
    <w:rsid w:val="6F7A7F0B"/>
    <w:rsid w:val="6F99049D"/>
    <w:rsid w:val="6FC75213"/>
    <w:rsid w:val="70574571"/>
    <w:rsid w:val="708234FA"/>
    <w:rsid w:val="70993F43"/>
    <w:rsid w:val="70AC50AC"/>
    <w:rsid w:val="71100F81"/>
    <w:rsid w:val="7139707D"/>
    <w:rsid w:val="71BE3316"/>
    <w:rsid w:val="71E81E14"/>
    <w:rsid w:val="722E0649"/>
    <w:rsid w:val="723662EB"/>
    <w:rsid w:val="72B9145C"/>
    <w:rsid w:val="72CB7836"/>
    <w:rsid w:val="734B6DDA"/>
    <w:rsid w:val="73544E58"/>
    <w:rsid w:val="736214B9"/>
    <w:rsid w:val="73943087"/>
    <w:rsid w:val="73DF5895"/>
    <w:rsid w:val="742376BC"/>
    <w:rsid w:val="74CD6975"/>
    <w:rsid w:val="75005FD2"/>
    <w:rsid w:val="75165040"/>
    <w:rsid w:val="75C2244C"/>
    <w:rsid w:val="75E65DDF"/>
    <w:rsid w:val="763340E5"/>
    <w:rsid w:val="76A06567"/>
    <w:rsid w:val="76FB1DB1"/>
    <w:rsid w:val="770241ED"/>
    <w:rsid w:val="774A485F"/>
    <w:rsid w:val="77A56273"/>
    <w:rsid w:val="77C60534"/>
    <w:rsid w:val="781771FA"/>
    <w:rsid w:val="7847585A"/>
    <w:rsid w:val="78500950"/>
    <w:rsid w:val="78816333"/>
    <w:rsid w:val="78C238D8"/>
    <w:rsid w:val="790B2A16"/>
    <w:rsid w:val="792D5FE1"/>
    <w:rsid w:val="79325ED8"/>
    <w:rsid w:val="794A66C2"/>
    <w:rsid w:val="794E32F9"/>
    <w:rsid w:val="79AB243E"/>
    <w:rsid w:val="79B71F86"/>
    <w:rsid w:val="79C6581D"/>
    <w:rsid w:val="79D37770"/>
    <w:rsid w:val="79D864F2"/>
    <w:rsid w:val="79F26524"/>
    <w:rsid w:val="7A0461DF"/>
    <w:rsid w:val="7B73785C"/>
    <w:rsid w:val="7B9D7D51"/>
    <w:rsid w:val="7BF43108"/>
    <w:rsid w:val="7BF8081A"/>
    <w:rsid w:val="7C290E33"/>
    <w:rsid w:val="7C342075"/>
    <w:rsid w:val="7C365055"/>
    <w:rsid w:val="7C8572DF"/>
    <w:rsid w:val="7C9043BB"/>
    <w:rsid w:val="7D16490F"/>
    <w:rsid w:val="7DC865BB"/>
    <w:rsid w:val="7DEF56AE"/>
    <w:rsid w:val="7DF421F4"/>
    <w:rsid w:val="7DF80540"/>
    <w:rsid w:val="7E4721A4"/>
    <w:rsid w:val="7E9734D5"/>
    <w:rsid w:val="7EC7586C"/>
    <w:rsid w:val="7EFB1300"/>
    <w:rsid w:val="7F502DD6"/>
    <w:rsid w:val="7F5A333F"/>
    <w:rsid w:val="7F8D7DC4"/>
    <w:rsid w:val="7F9D14B1"/>
    <w:rsid w:val="7FCF4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420" w:firstLineChars="200"/>
      <w:jc w:val="both"/>
    </w:pPr>
    <w:rPr>
      <w:rFonts w:ascii="Times New Roman" w:hAnsi="Times New Roman" w:eastAsia="仿宋_GB2312" w:cstheme="minorBidi"/>
      <w:kern w:val="2"/>
      <w:sz w:val="32"/>
      <w:szCs w:val="24"/>
      <w:lang w:val="en-US" w:eastAsia="zh-CN" w:bidi="ar-SA"/>
    </w:rPr>
  </w:style>
  <w:style w:type="paragraph" w:styleId="3">
    <w:name w:val="heading 1"/>
    <w:basedOn w:val="1"/>
    <w:next w:val="1"/>
    <w:qFormat/>
    <w:uiPriority w:val="0"/>
    <w:pPr>
      <w:keepNext/>
      <w:keepLines/>
      <w:spacing w:before="120" w:beforeLines="0" w:beforeAutospacing="0" w:after="120" w:afterLines="0" w:afterAutospacing="0" w:line="560" w:lineRule="exact"/>
      <w:outlineLvl w:val="0"/>
    </w:pPr>
    <w:rPr>
      <w:rFonts w:ascii="Times New Roman" w:hAnsi="Times New Roman" w:eastAsia="黑体"/>
      <w:kern w:val="44"/>
      <w:sz w:val="32"/>
    </w:rPr>
  </w:style>
  <w:style w:type="paragraph" w:styleId="4">
    <w:name w:val="heading 2"/>
    <w:basedOn w:val="1"/>
    <w:next w:val="1"/>
    <w:unhideWhenUsed/>
    <w:qFormat/>
    <w:uiPriority w:val="0"/>
    <w:pPr>
      <w:keepNext/>
      <w:keepLines/>
      <w:spacing w:before="120" w:beforeLines="0" w:beforeAutospacing="0" w:after="60" w:afterLines="0" w:afterAutospacing="0" w:line="560" w:lineRule="exact"/>
      <w:outlineLvl w:val="1"/>
    </w:pPr>
    <w:rPr>
      <w:rFonts w:ascii="Times New Roman" w:hAnsi="Times New Roman" w:eastAsia="楷体_GB2312"/>
      <w:b/>
    </w:rPr>
  </w:style>
  <w:style w:type="paragraph" w:styleId="5">
    <w:name w:val="heading 4"/>
    <w:basedOn w:val="1"/>
    <w:next w:val="1"/>
    <w:unhideWhenUsed/>
    <w:qFormat/>
    <w:uiPriority w:val="9"/>
    <w:pPr>
      <w:keepNext/>
      <w:keepLines/>
      <w:spacing w:before="280" w:after="290" w:line="376" w:lineRule="auto"/>
      <w:outlineLvl w:val="3"/>
    </w:pPr>
    <w:rPr>
      <w:rFonts w:ascii="Cambria" w:hAnsi="Cambria" w:eastAsia="宋体"/>
      <w:b/>
      <w:bCs/>
      <w:sz w:val="28"/>
      <w:szCs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Normal Indent"/>
    <w:basedOn w:val="1"/>
    <w:next w:val="1"/>
    <w:autoRedefine/>
    <w:unhideWhenUsed/>
    <w:qFormat/>
    <w:uiPriority w:val="99"/>
    <w:pPr>
      <w:ind w:firstLine="420"/>
    </w:pPr>
  </w:style>
  <w:style w:type="paragraph" w:styleId="6">
    <w:name w:val="annotation text"/>
    <w:basedOn w:val="1"/>
    <w:autoRedefine/>
    <w:qFormat/>
    <w:uiPriority w:val="0"/>
    <w:pPr>
      <w:jc w:val="left"/>
    </w:pPr>
  </w:style>
  <w:style w:type="paragraph" w:styleId="7">
    <w:name w:val="Body Text"/>
    <w:basedOn w:val="1"/>
    <w:autoRedefine/>
    <w:qFormat/>
    <w:uiPriority w:val="0"/>
    <w:pPr>
      <w:spacing w:after="120"/>
    </w:pPr>
    <w:rPr>
      <w:rFonts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autoRedefine/>
    <w:qFormat/>
    <w:uiPriority w:val="0"/>
  </w:style>
  <w:style w:type="paragraph" w:styleId="11">
    <w:name w:val="footnote text"/>
    <w:basedOn w:val="1"/>
    <w:autoRedefine/>
    <w:qFormat/>
    <w:uiPriority w:val="0"/>
    <w:pPr>
      <w:snapToGrid w:val="0"/>
      <w:jc w:val="left"/>
    </w:pPr>
    <w:rPr>
      <w:sz w:val="18"/>
    </w:rPr>
  </w:style>
  <w:style w:type="paragraph" w:styleId="12">
    <w:name w:val="index 9"/>
    <w:basedOn w:val="1"/>
    <w:next w:val="1"/>
    <w:autoRedefine/>
    <w:qFormat/>
    <w:uiPriority w:val="0"/>
    <w:pPr>
      <w:ind w:left="3360"/>
    </w:pPr>
  </w:style>
  <w:style w:type="paragraph" w:styleId="13">
    <w:name w:val="toc 2"/>
    <w:basedOn w:val="1"/>
    <w:next w:val="1"/>
    <w:autoRedefine/>
    <w:qFormat/>
    <w:uiPriority w:val="0"/>
    <w:pPr>
      <w:ind w:left="420" w:leftChars="200"/>
    </w:pPr>
  </w:style>
  <w:style w:type="paragraph" w:styleId="14">
    <w:name w:val="Normal (Web)"/>
    <w:basedOn w:val="1"/>
    <w:next w:val="12"/>
    <w:autoRedefine/>
    <w:qFormat/>
    <w:uiPriority w:val="0"/>
    <w:pPr>
      <w:widowControl/>
      <w:spacing w:before="100" w:beforeAutospacing="1" w:after="100" w:afterAutospacing="1"/>
      <w:jc w:val="left"/>
    </w:pPr>
    <w:rPr>
      <w:rFonts w:ascii="宋体"/>
      <w:kern w:val="0"/>
      <w:sz w:val="24"/>
      <w:szCs w:val="24"/>
    </w:rPr>
  </w:style>
  <w:style w:type="table" w:styleId="16">
    <w:name w:val="Table Grid"/>
    <w:basedOn w:val="1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footnote reference"/>
    <w:basedOn w:val="17"/>
    <w:autoRedefine/>
    <w:qFormat/>
    <w:uiPriority w:val="0"/>
    <w:rPr>
      <w:vertAlign w:val="superscript"/>
    </w:rPr>
  </w:style>
  <w:style w:type="paragraph" w:customStyle="1" w:styleId="19">
    <w:name w:val="表头"/>
    <w:basedOn w:val="1"/>
    <w:autoRedefine/>
    <w:qFormat/>
    <w:uiPriority w:val="0"/>
    <w:pPr>
      <w:spacing w:line="240" w:lineRule="auto"/>
      <w:ind w:firstLine="0" w:firstLineChars="0"/>
      <w:jc w:val="center"/>
    </w:pPr>
    <w:rPr>
      <w:rFonts w:eastAsia="黑体"/>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2021-07-19T00:40:00Z</dcterms:created>
  <dc:creator>PC</dc:creator>
  <cp:lastModifiedBy>你憋说话</cp:lastModifiedBy>
  <cp:lastPrinted>2021-12-15T10:27:00Z</cp:lastPrinted>
  <dcterms:modified xsi:type="dcterms:W3CDTF">2024-04-23T08:39:25Z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18C8579E6D1C4FA982DBCBFD50BBF3B4</vt:lpwstr>
  </property>
</Properties>
</file>