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2020年度云岩区科普项目预算</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财政支出绩效评价报告</w:t>
      </w:r>
    </w:p>
    <w:p>
      <w:pPr>
        <w:pStyle w:val="2"/>
        <w:rPr>
          <w:rFonts w:hint="eastAsia"/>
          <w:lang w:val="en-US" w:eastAsia="zh-CN"/>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before="120" w:after="120"/>
        <w:textAlignment w:val="auto"/>
        <w:outlineLvl w:val="0"/>
        <w:rPr>
          <w:rFonts w:hint="eastAsia" w:ascii="黑体" w:hAnsi="黑体" w:eastAsia="黑体" w:cs="黑体"/>
          <w:lang w:val="en-US" w:eastAsia="zh-CN"/>
        </w:rPr>
      </w:pPr>
      <w:bookmarkStart w:id="0" w:name="_Toc14486"/>
      <w:r>
        <w:rPr>
          <w:rFonts w:hint="eastAsia" w:ascii="黑体" w:hAnsi="黑体" w:eastAsia="黑体" w:cs="黑体"/>
          <w:lang w:val="en-US" w:eastAsia="zh-CN"/>
        </w:rPr>
        <w:t>基本情况</w:t>
      </w:r>
      <w:bookmarkEnd w:id="0"/>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eastAsia" w:ascii="楷体" w:hAnsi="楷体" w:eastAsia="楷体" w:cs="楷体"/>
          <w:b/>
          <w:bCs/>
          <w:lang w:val="en-US" w:eastAsia="zh-CN"/>
        </w:rPr>
      </w:pPr>
      <w:bookmarkStart w:id="1" w:name="_Toc23859"/>
      <w:r>
        <w:rPr>
          <w:rFonts w:hint="eastAsia" w:ascii="楷体" w:hAnsi="楷体" w:eastAsia="楷体" w:cs="楷体"/>
          <w:b/>
          <w:bCs/>
          <w:lang w:val="en-US" w:eastAsia="zh-CN"/>
        </w:rPr>
        <w:t>项目背景</w:t>
      </w:r>
      <w:bookmarkEnd w:id="1"/>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kern w:val="2"/>
          <w:sz w:val="32"/>
          <w:szCs w:val="21"/>
          <w:lang w:val="en-US" w:eastAsia="zh-CN" w:bidi="ar-SA"/>
        </w:rPr>
      </w:pPr>
      <w:r>
        <w:rPr>
          <w:rFonts w:hint="eastAsia" w:ascii="Times New Roman" w:hAnsi="Times New Roman" w:eastAsia="仿宋_GB2312" w:cs="Times New Roman"/>
          <w:kern w:val="2"/>
          <w:sz w:val="32"/>
          <w:szCs w:val="21"/>
          <w:lang w:val="en-US" w:eastAsia="zh-CN" w:bidi="ar-SA"/>
        </w:rPr>
        <w:t>为全面推动我国公民科学素质建设，实现到本世纪中叶我国成年公民具备基本科学素质的长远目标。依照《</w:t>
      </w:r>
      <w:r>
        <w:rPr>
          <w:rFonts w:hint="default" w:ascii="Times New Roman" w:hAnsi="Times New Roman" w:eastAsia="仿宋_GB2312" w:cs="Times New Roman"/>
          <w:kern w:val="2"/>
          <w:sz w:val="32"/>
          <w:szCs w:val="21"/>
          <w:lang w:val="en-US" w:eastAsia="zh-CN" w:bidi="ar-SA"/>
        </w:rPr>
        <w:fldChar w:fldCharType="begin"/>
      </w:r>
      <w:r>
        <w:rPr>
          <w:rFonts w:hint="default" w:ascii="Times New Roman" w:hAnsi="Times New Roman" w:eastAsia="仿宋_GB2312" w:cs="Times New Roman"/>
          <w:kern w:val="2"/>
          <w:sz w:val="32"/>
          <w:szCs w:val="21"/>
          <w:lang w:val="en-US" w:eastAsia="zh-CN" w:bidi="ar-SA"/>
        </w:rPr>
        <w:instrText xml:space="preserve"> HYPERLINK "https://baike.so.com/doc/5469997-5707909.html" \t "https://baike.so.com/doc/_blank" </w:instrText>
      </w:r>
      <w:r>
        <w:rPr>
          <w:rFonts w:hint="default" w:ascii="Times New Roman" w:hAnsi="Times New Roman" w:eastAsia="仿宋_GB2312" w:cs="Times New Roman"/>
          <w:kern w:val="2"/>
          <w:sz w:val="32"/>
          <w:szCs w:val="21"/>
          <w:lang w:val="en-US" w:eastAsia="zh-CN" w:bidi="ar-SA"/>
        </w:rPr>
        <w:fldChar w:fldCharType="separate"/>
      </w:r>
      <w:r>
        <w:rPr>
          <w:rFonts w:hint="default" w:ascii="Times New Roman" w:hAnsi="Times New Roman" w:eastAsia="仿宋_GB2312" w:cs="Times New Roman"/>
          <w:kern w:val="2"/>
          <w:sz w:val="32"/>
          <w:szCs w:val="21"/>
          <w:lang w:val="en-US" w:eastAsia="zh-CN" w:bidi="ar-SA"/>
        </w:rPr>
        <w:t>中华人民共和国科学技术普及法</w:t>
      </w:r>
      <w:r>
        <w:rPr>
          <w:rFonts w:hint="default" w:ascii="Times New Roman" w:hAnsi="Times New Roman" w:eastAsia="仿宋_GB2312" w:cs="Times New Roman"/>
          <w:kern w:val="2"/>
          <w:sz w:val="32"/>
          <w:szCs w:val="21"/>
          <w:lang w:val="en-US" w:eastAsia="zh-CN" w:bidi="ar-SA"/>
        </w:rPr>
        <w:fldChar w:fldCharType="end"/>
      </w:r>
      <w:r>
        <w:rPr>
          <w:rFonts w:hint="default" w:ascii="Times New Roman" w:hAnsi="Times New Roman" w:eastAsia="仿宋_GB2312" w:cs="Times New Roman"/>
          <w:kern w:val="2"/>
          <w:sz w:val="32"/>
          <w:szCs w:val="21"/>
          <w:lang w:val="en-US" w:eastAsia="zh-CN" w:bidi="ar-SA"/>
        </w:rPr>
        <w:t>》《国家中长期科学和技术发展规划纲要</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2006</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2020年</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国发</w:t>
      </w:r>
      <w:r>
        <w:rPr>
          <w:rFonts w:hint="eastAsia" w:ascii="仿宋_GB2312" w:hAnsi="仿宋_GB2312" w:eastAsia="仿宋_GB2312" w:cs="仿宋_GB2312"/>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2005</w:t>
      </w:r>
      <w:r>
        <w:rPr>
          <w:rFonts w:hint="eastAsia" w:ascii="仿宋_GB2312" w:hAnsi="仿宋_GB2312" w:eastAsia="仿宋_GB2312" w:cs="仿宋_GB2312"/>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44号</w:t>
      </w:r>
      <w:r>
        <w:rPr>
          <w:rFonts w:hint="eastAsia" w:cs="Times New Roman"/>
          <w:kern w:val="2"/>
          <w:sz w:val="32"/>
          <w:szCs w:val="21"/>
          <w:lang w:val="en-US" w:eastAsia="zh-CN" w:bidi="ar-SA"/>
        </w:rPr>
        <w:t>）等文件要求</w:t>
      </w:r>
      <w:r>
        <w:rPr>
          <w:rFonts w:hint="eastAsia" w:ascii="Times New Roman" w:hAnsi="Times New Roman" w:eastAsia="仿宋_GB2312" w:cs="Times New Roman"/>
          <w:kern w:val="2"/>
          <w:sz w:val="32"/>
          <w:szCs w:val="21"/>
          <w:lang w:val="en-US" w:eastAsia="zh-CN" w:bidi="ar-SA"/>
        </w:rPr>
        <w:t>，国务院</w:t>
      </w:r>
      <w:r>
        <w:rPr>
          <w:rFonts w:hint="eastAsia" w:cs="Times New Roman"/>
          <w:kern w:val="2"/>
          <w:sz w:val="32"/>
          <w:szCs w:val="21"/>
          <w:lang w:val="en-US" w:eastAsia="zh-CN" w:bidi="ar-SA"/>
        </w:rPr>
        <w:t>2006年</w:t>
      </w:r>
      <w:r>
        <w:rPr>
          <w:rFonts w:hint="eastAsia" w:ascii="Times New Roman" w:hAnsi="Times New Roman" w:eastAsia="仿宋_GB2312" w:cs="Times New Roman"/>
          <w:kern w:val="2"/>
          <w:sz w:val="32"/>
          <w:szCs w:val="21"/>
          <w:lang w:val="en-US" w:eastAsia="zh-CN" w:bidi="ar-SA"/>
        </w:rPr>
        <w:t>印发了《全民科学素质行动计划纲要（2006—2010—2020年）》</w:t>
      </w:r>
      <w:r>
        <w:rPr>
          <w:rFonts w:hint="eastAsia" w:cs="Times New Roman"/>
          <w:kern w:val="2"/>
          <w:sz w:val="32"/>
          <w:szCs w:val="21"/>
          <w:lang w:val="en-US" w:eastAsia="zh-CN" w:bidi="ar-SA"/>
        </w:rPr>
        <w:t>，2016年3月国务院办公厅</w:t>
      </w:r>
      <w:r>
        <w:rPr>
          <w:rFonts w:hint="default" w:ascii="Times New Roman" w:hAnsi="Times New Roman" w:eastAsia="仿宋_GB2312" w:cs="Times New Roman"/>
          <w:kern w:val="2"/>
          <w:sz w:val="32"/>
          <w:szCs w:val="21"/>
          <w:lang w:val="en-US" w:eastAsia="zh-CN" w:bidi="ar-SA"/>
        </w:rPr>
        <w:t>印发了《全民科学素质行动计划纲要实施方案</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2016</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2020年</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w:t>
      </w:r>
      <w:r>
        <w:rPr>
          <w:rFonts w:hint="eastAsia" w:cs="Times New Roman"/>
          <w:kern w:val="2"/>
          <w:sz w:val="32"/>
          <w:szCs w:val="21"/>
          <w:lang w:val="en-US" w:eastAsia="zh-CN" w:bidi="ar-SA"/>
        </w:rPr>
        <w:t>为“</w:t>
      </w:r>
      <w:r>
        <w:rPr>
          <w:rFonts w:hint="default" w:ascii="Times New Roman" w:hAnsi="Times New Roman" w:eastAsia="仿宋_GB2312" w:cs="Times New Roman"/>
          <w:kern w:val="2"/>
          <w:sz w:val="32"/>
          <w:szCs w:val="21"/>
          <w:lang w:val="en-US" w:eastAsia="zh-CN" w:bidi="ar-SA"/>
        </w:rPr>
        <w:t>十三五</w:t>
      </w:r>
      <w:r>
        <w:rPr>
          <w:rFonts w:hint="eastAsia" w:cs="Times New Roman"/>
          <w:kern w:val="2"/>
          <w:sz w:val="32"/>
          <w:szCs w:val="21"/>
          <w:lang w:val="en-US" w:eastAsia="zh-CN" w:bidi="ar-SA"/>
        </w:rPr>
        <w:t>”</w:t>
      </w:r>
      <w:r>
        <w:rPr>
          <w:rFonts w:hint="default" w:ascii="Times New Roman" w:hAnsi="Times New Roman" w:eastAsia="仿宋_GB2312" w:cs="Times New Roman"/>
          <w:kern w:val="2"/>
          <w:sz w:val="32"/>
          <w:szCs w:val="21"/>
          <w:lang w:val="en-US" w:eastAsia="zh-CN" w:bidi="ar-SA"/>
        </w:rPr>
        <w:t>期间中国公民科学素质实现跨越提升作出总体部署</w:t>
      </w:r>
      <w:r>
        <w:rPr>
          <w:rFonts w:hint="eastAsia" w:cs="Times New Roman"/>
          <w:kern w:val="2"/>
          <w:sz w:val="32"/>
          <w:szCs w:val="21"/>
          <w:lang w:val="en-US" w:eastAsia="zh-CN" w:bidi="ar-SA"/>
        </w:rPr>
        <w:t>。</w:t>
      </w:r>
    </w:p>
    <w:p>
      <w:pPr>
        <w:pStyle w:val="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根据《国务院办公厅关于印发全民科学素质行动计划纲要实施方案（2016—2020年）的通知》（国办发</w:t>
      </w:r>
      <w:r>
        <w:rPr>
          <w:rFonts w:hint="eastAsia" w:ascii="Times New Roman" w:hAnsi="Times New Roman" w:cs="Times New Roman"/>
          <w:lang w:val="en-US" w:eastAsia="zh-CN"/>
        </w:rPr>
        <w:t>〔2016〕10号）</w:t>
      </w:r>
      <w:r>
        <w:rPr>
          <w:rFonts w:hint="eastAsia"/>
          <w:lang w:val="en-US" w:eastAsia="zh-CN"/>
        </w:rPr>
        <w:t>、《贵州省人民政府办公厅关于印发贵州省全民科学素质行动计划纲要实施方案（2016—2020年）的通知》（黔府办发</w:t>
      </w:r>
      <w:r>
        <w:rPr>
          <w:rFonts w:hint="eastAsia" w:ascii="Times New Roman" w:hAnsi="Times New Roman" w:cs="Times New Roman"/>
          <w:lang w:val="en-US" w:eastAsia="zh-CN"/>
        </w:rPr>
        <w:t>〔2016〕50号</w:t>
      </w:r>
      <w:r>
        <w:rPr>
          <w:rFonts w:hint="eastAsia"/>
          <w:lang w:val="en-US" w:eastAsia="zh-CN"/>
        </w:rPr>
        <w:t>）等文件精神，按照《云岩区全民科学素质行动计划纲要实施方案（2016—2020年）》要求，区科协深入开展科学普及工作，为保障2020年科普工作的开展，设立2020年云岩区科普项目，该项目为常规项目，实施时间为2020—2022年。</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default" w:ascii="楷体" w:hAnsi="楷体" w:eastAsia="楷体" w:cs="楷体"/>
          <w:b/>
          <w:bCs/>
          <w:lang w:val="en-US" w:eastAsia="zh-CN"/>
        </w:rPr>
      </w:pPr>
      <w:bookmarkStart w:id="2" w:name="_Toc14972"/>
      <w:r>
        <w:rPr>
          <w:rFonts w:hint="eastAsia" w:ascii="楷体" w:hAnsi="楷体" w:eastAsia="楷体" w:cs="楷体"/>
          <w:b/>
          <w:bCs/>
          <w:lang w:val="en-US" w:eastAsia="zh-CN"/>
        </w:rPr>
        <w:t>项目组织情况及实施内容</w:t>
      </w:r>
      <w:bookmarkEnd w:id="2"/>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outlineLvl w:val="2"/>
        <w:rPr>
          <w:rFonts w:hint="eastAsia" w:ascii="Times New Roman" w:hAnsi="Times New Roman" w:cs="Times New Roman"/>
          <w:sz w:val="32"/>
          <w:lang w:val="en-US" w:eastAsia="zh-CN"/>
        </w:rPr>
      </w:pPr>
      <w:r>
        <w:rPr>
          <w:rFonts w:hint="eastAsia" w:cs="Times New Roman"/>
          <w:sz w:val="32"/>
          <w:lang w:val="en-US" w:eastAsia="zh-CN"/>
        </w:rPr>
        <w:t>1．</w:t>
      </w:r>
      <w:r>
        <w:rPr>
          <w:rFonts w:hint="eastAsia" w:ascii="Times New Roman" w:hAnsi="Times New Roman" w:cs="Times New Roman"/>
          <w:sz w:val="32"/>
          <w:lang w:val="en-US" w:eastAsia="zh-CN"/>
        </w:rPr>
        <w:t>项目组织情况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区财政局：负责</w:t>
      </w:r>
      <w:r>
        <w:rPr>
          <w:rFonts w:hint="eastAsia" w:cs="Times New Roman"/>
          <w:lang w:val="en-US" w:eastAsia="zh-CN"/>
        </w:rPr>
        <w:t>按照有关规定拨付科普经费，并做好资金的监督管理工作。</w:t>
      </w:r>
    </w:p>
    <w:p>
      <w:pPr>
        <w:rPr>
          <w:rFonts w:hint="default"/>
          <w:highlight w:val="yellow"/>
          <w:lang w:val="en-US" w:eastAsia="zh-CN"/>
        </w:rPr>
      </w:pPr>
      <w:r>
        <w:rPr>
          <w:rFonts w:hint="eastAsia"/>
          <w:lang w:val="en-US" w:eastAsia="zh-CN"/>
        </w:rPr>
        <w:t>区科协：为项目主管单位，负责项目实施及</w:t>
      </w:r>
      <w:r>
        <w:rPr>
          <w:rFonts w:hint="eastAsia"/>
          <w:highlight w:val="none"/>
          <w:lang w:val="en-US" w:eastAsia="zh-CN"/>
        </w:rPr>
        <w:t>监督、指导各街道（镇）、单位实施项目内容。</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outlineLvl w:val="2"/>
        <w:rPr>
          <w:rFonts w:hint="default"/>
          <w:lang w:val="en-US" w:eastAsia="zh-CN"/>
        </w:rPr>
      </w:pPr>
      <w:r>
        <w:rPr>
          <w:rFonts w:hint="eastAsia"/>
          <w:lang w:val="en-US" w:eastAsia="zh-CN"/>
        </w:rPr>
        <w:t>2．项目实施内容</w:t>
      </w:r>
    </w:p>
    <w:p>
      <w:pPr>
        <w:pStyle w:val="2"/>
        <w:rPr>
          <w:rFonts w:hint="eastAsia"/>
          <w:lang w:val="en-US" w:eastAsia="zh-CN"/>
        </w:rPr>
      </w:pPr>
      <w:r>
        <w:rPr>
          <w:rFonts w:hint="eastAsia"/>
          <w:lang w:val="en-US" w:eastAsia="zh-CN"/>
        </w:rPr>
        <w:t>2020年云岩区科普项目实施的内容主要有：建设科普阵地、科普院落、科普街区等基层科普基地，建设基层科普设施、开展科普活动及宣传活动，</w:t>
      </w:r>
      <w:r>
        <w:rPr>
          <w:rFonts w:hint="eastAsia"/>
          <w:highlight w:val="none"/>
          <w:lang w:val="en-US" w:eastAsia="zh-CN"/>
        </w:rPr>
        <w:t>建设科普队伍</w:t>
      </w:r>
      <w:r>
        <w:rPr>
          <w:rFonts w:hint="eastAsia"/>
          <w:lang w:val="en-US" w:eastAsia="zh-CN"/>
        </w:rPr>
        <w:t>等。</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eastAsia" w:ascii="楷体" w:hAnsi="楷体" w:eastAsia="楷体" w:cs="楷体"/>
          <w:b/>
          <w:bCs/>
          <w:highlight w:val="none"/>
          <w:lang w:val="en-US" w:eastAsia="zh-CN"/>
        </w:rPr>
      </w:pPr>
      <w:bookmarkStart w:id="3" w:name="_Toc19379"/>
      <w:r>
        <w:rPr>
          <w:rFonts w:hint="eastAsia" w:ascii="楷体" w:hAnsi="楷体" w:eastAsia="楷体" w:cs="楷体"/>
          <w:b/>
          <w:bCs/>
          <w:highlight w:val="none"/>
          <w:lang w:val="en-US" w:eastAsia="zh-CN"/>
        </w:rPr>
        <w:t>项目预算批复及资金使用情况</w:t>
      </w:r>
      <w:bookmarkEnd w:id="3"/>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both"/>
        <w:textAlignment w:val="auto"/>
        <w:outlineLvl w:val="2"/>
        <w:rPr>
          <w:rFonts w:hint="eastAsia" w:ascii="Times New Roman" w:hAnsi="Times New Roman" w:cs="Times New Roman"/>
          <w:sz w:val="32"/>
          <w:lang w:val="en-US" w:eastAsia="zh-CN"/>
        </w:rPr>
      </w:pPr>
      <w:r>
        <w:rPr>
          <w:rFonts w:hint="eastAsia" w:cs="Times New Roman"/>
          <w:sz w:val="32"/>
          <w:lang w:val="en-US" w:eastAsia="zh-CN"/>
        </w:rPr>
        <w:t>1．</w:t>
      </w:r>
      <w:r>
        <w:rPr>
          <w:rFonts w:hint="eastAsia" w:ascii="Times New Roman" w:hAnsi="Times New Roman" w:cs="Times New Roman"/>
          <w:sz w:val="32"/>
          <w:lang w:val="en-US" w:eastAsia="zh-CN"/>
        </w:rPr>
        <w:t>项目预算</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default"/>
          <w:lang w:val="en-US"/>
        </w:rPr>
      </w:pPr>
      <w:r>
        <w:rPr>
          <w:rFonts w:hint="eastAsia"/>
          <w:lang w:val="en-US" w:eastAsia="zh-CN"/>
        </w:rPr>
        <w:t>根据</w:t>
      </w:r>
      <w:r>
        <w:rPr>
          <w:rFonts w:hint="eastAsia" w:ascii="Times New Roman" w:hAnsi="Times New Roman" w:cs="Times New Roman"/>
          <w:lang w:val="en-US" w:eastAsia="zh-CN"/>
        </w:rPr>
        <w:t>《云岩区科学技术协会2020年部门预算下达令》</w:t>
      </w:r>
      <w:r>
        <w:rPr>
          <w:rFonts w:hint="eastAsia" w:cs="Times New Roman"/>
          <w:lang w:val="en-US" w:eastAsia="zh-CN"/>
        </w:rPr>
        <w:t>，</w:t>
      </w:r>
      <w:r>
        <w:rPr>
          <w:rFonts w:hint="eastAsia"/>
          <w:lang w:val="en-US" w:eastAsia="zh-CN"/>
        </w:rPr>
        <w:t>2020年云岩区科普项目预算批复70.14万元。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default"/>
          <w:lang w:val="en-US" w:eastAsia="zh-CN"/>
        </w:rPr>
      </w:pPr>
      <w:r>
        <w:rPr>
          <w:rFonts w:hint="eastAsia"/>
          <w:lang w:val="en-US" w:eastAsia="zh-CN"/>
        </w:rPr>
        <w:t>2．项目资金到位及执行情况</w:t>
      </w:r>
    </w:p>
    <w:p>
      <w:pPr>
        <w:rPr>
          <w:rFonts w:hint="default"/>
          <w:lang w:val="en-US" w:eastAsia="zh-CN"/>
        </w:rPr>
      </w:pPr>
      <w:r>
        <w:rPr>
          <w:rFonts w:hint="eastAsia"/>
          <w:lang w:val="en-US" w:eastAsia="zh-CN"/>
        </w:rPr>
        <w:t>2020年云岩区科普经费实际到位70.14万元，资金到位率为100%，根据《2020年科普项目支出明细账》，截至2020年12月31日，该项目共支出69.82万元，预算执行率为99.54%。</w:t>
      </w:r>
    </w:p>
    <w:p>
      <w:pPr>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eastAsia" w:ascii="楷体" w:hAnsi="楷体" w:eastAsia="楷体" w:cs="楷体"/>
          <w:b/>
          <w:bCs/>
          <w:kern w:val="2"/>
          <w:sz w:val="32"/>
          <w:szCs w:val="21"/>
          <w:highlight w:val="none"/>
          <w:lang w:val="en-US" w:eastAsia="zh-CN" w:bidi="ar-SA"/>
        </w:rPr>
      </w:pPr>
      <w:bookmarkStart w:id="4" w:name="_Toc15755"/>
      <w:r>
        <w:rPr>
          <w:rFonts w:hint="eastAsia" w:ascii="楷体" w:hAnsi="楷体" w:eastAsia="楷体" w:cs="楷体"/>
          <w:b/>
          <w:bCs/>
          <w:kern w:val="2"/>
          <w:sz w:val="32"/>
          <w:szCs w:val="21"/>
          <w:highlight w:val="none"/>
          <w:lang w:val="en-US" w:eastAsia="zh-CN" w:bidi="ar-SA"/>
        </w:rPr>
        <w:t>项目绩效目标</w:t>
      </w:r>
      <w:bookmarkEnd w:id="4"/>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lang w:val="en-US" w:eastAsia="zh-CN"/>
        </w:rPr>
      </w:pPr>
      <w:r>
        <w:rPr>
          <w:rFonts w:hint="eastAsia"/>
          <w:lang w:val="en-US" w:eastAsia="zh-CN"/>
        </w:rPr>
        <w:t>1</w:t>
      </w:r>
      <w:r>
        <w:rPr>
          <w:rFonts w:hint="eastAsia"/>
          <w:lang w:eastAsia="zh-CN"/>
        </w:rPr>
        <w:t>．</w:t>
      </w:r>
      <w:r>
        <w:rPr>
          <w:rFonts w:hint="eastAsia"/>
          <w:lang w:val="en-US" w:eastAsia="zh-CN"/>
        </w:rPr>
        <w:t>项目中长期目标（2020—2022年）</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lang w:val="en-US" w:eastAsia="zh-CN"/>
        </w:rPr>
        <w:t>目标1：</w:t>
      </w:r>
      <w:r>
        <w:rPr>
          <w:rFonts w:hint="default" w:ascii="Times New Roman" w:hAnsi="Times New Roman" w:cs="Times New Roman"/>
          <w:lang w:val="en-US" w:eastAsia="zh-CN"/>
        </w:rPr>
        <w:t>落实《中共云岩区委办公室</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云岩区人民政府办公室关于转发</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云岩区科学技术协会事业发展</w:t>
      </w:r>
      <w:r>
        <w:rPr>
          <w:rFonts w:hint="eastAsia" w:cs="Times New Roman"/>
          <w:lang w:val="en-US" w:eastAsia="zh-CN"/>
        </w:rPr>
        <w:t>“</w:t>
      </w:r>
      <w:r>
        <w:rPr>
          <w:rFonts w:hint="default" w:ascii="Times New Roman" w:hAnsi="Times New Roman" w:cs="Times New Roman"/>
          <w:lang w:val="en-US" w:eastAsia="zh-CN"/>
        </w:rPr>
        <w:t>十三五</w:t>
      </w:r>
      <w:r>
        <w:rPr>
          <w:rFonts w:hint="eastAsia" w:cs="Times New Roman"/>
          <w:lang w:val="en-US" w:eastAsia="zh-CN"/>
        </w:rPr>
        <w:t>”</w:t>
      </w:r>
      <w:r>
        <w:rPr>
          <w:rFonts w:hint="default" w:ascii="Times New Roman" w:hAnsi="Times New Roman" w:cs="Times New Roman"/>
          <w:lang w:val="en-US" w:eastAsia="zh-CN"/>
        </w:rPr>
        <w:t>规划</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的通知》（云委办字〔2017〕92号）、《云岩区人民政府办公室关于印发</w:t>
      </w:r>
      <w:r>
        <w:rPr>
          <w:rFonts w:hint="eastAsia" w:ascii="仿宋_GB2312" w:hAnsi="仿宋_GB2312" w:eastAsia="仿宋_GB2312" w:cs="仿宋_GB2312"/>
          <w:sz w:val="32"/>
          <w:szCs w:val="32"/>
          <w:lang w:val="en-US" w:eastAsia="zh-CN"/>
        </w:rPr>
        <w:t>〈</w:t>
      </w:r>
      <w:r>
        <w:rPr>
          <w:rFonts w:hint="default" w:ascii="Times New Roman" w:hAnsi="Times New Roman" w:cs="Times New Roman"/>
          <w:lang w:val="en-US" w:eastAsia="zh-CN"/>
        </w:rPr>
        <w:t>云岩区全民科学素质行动计划纲要实施方案（2016</w:t>
      </w:r>
      <w:r>
        <w:rPr>
          <w:rFonts w:hint="eastAsia" w:cs="Times New Roman"/>
          <w:lang w:val="en-US" w:eastAsia="zh-CN"/>
        </w:rPr>
        <w:t>—</w:t>
      </w:r>
      <w:r>
        <w:rPr>
          <w:rFonts w:hint="default" w:ascii="Times New Roman" w:hAnsi="Times New Roman" w:cs="Times New Roman"/>
          <w:lang w:val="en-US" w:eastAsia="zh-CN"/>
        </w:rPr>
        <w:t>2020年）</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的通知》（云府办发〔2017〕114号）、《中共云岩区委办公室关于印发</w:t>
      </w:r>
      <w:r>
        <w:rPr>
          <w:rStyle w:val="26"/>
          <w:rFonts w:hint="eastAsia"/>
          <w:lang w:val="en-US" w:eastAsia="zh-CN"/>
        </w:rPr>
        <w:t>〈</w:t>
      </w:r>
      <w:r>
        <w:rPr>
          <w:rFonts w:hint="default" w:ascii="Times New Roman" w:hAnsi="Times New Roman" w:cs="Times New Roman"/>
          <w:lang w:val="en-US" w:eastAsia="zh-CN"/>
        </w:rPr>
        <w:t>云岩区总工会改革方案</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等一系列文件的通知》（云党办发〔2018〕2号）文件要求。</w:t>
      </w:r>
    </w:p>
    <w:p>
      <w:pPr>
        <w:rPr>
          <w:rFonts w:hint="default"/>
          <w:lang w:val="en-US" w:eastAsia="zh-CN"/>
        </w:rPr>
      </w:pPr>
      <w:r>
        <w:rPr>
          <w:rFonts w:hint="eastAsia"/>
          <w:lang w:val="en-US" w:eastAsia="zh-CN"/>
        </w:rPr>
        <w:t>目标2：到2020年，建成适应全面小康社会和创新型国家、以科普信息化为核心、普惠共享的现代科普体系，科普的国家自信力、社会感召力、公众吸引力显著提升，实现科普转型升级。以青少年、农民、城镇劳动者、领导干部和公务员等重点人群科学素质行动带动全民科学素质整体水平持续提升，我国公民具备科学素质比例超过10%，达到创新型国家水平。云岩区公民具备科学素质比例达到15.6%。</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outlineLvl w:val="9"/>
        <w:rPr>
          <w:rFonts w:hint="eastAsia"/>
          <w:lang w:val="en-US" w:eastAsia="zh-CN"/>
        </w:rPr>
      </w:pPr>
      <w:r>
        <w:rPr>
          <w:rFonts w:hint="eastAsia"/>
          <w:lang w:val="en-US" w:eastAsia="zh-CN"/>
        </w:rPr>
        <w:t>2．项目年度目标</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目标1：建立社区科普长廊、院落、百万公众示范点、反邪教宣传教育基地、“社区、校园、农村”E站、“网上科技工作者之家建设”、做好“党建+科普”创新清单建设、贵阳市科普大学云岩区社区分校建设。</w:t>
      </w:r>
    </w:p>
    <w:p>
      <w:pPr>
        <w:rPr>
          <w:rFonts w:hint="eastAsia"/>
          <w:lang w:val="en-US" w:eastAsia="zh-CN"/>
        </w:rPr>
      </w:pPr>
      <w:r>
        <w:rPr>
          <w:rFonts w:hint="eastAsia"/>
          <w:lang w:val="en-US" w:eastAsia="zh-CN"/>
        </w:rPr>
        <w:t>目标2：开展“科普中国”落地及应用、百万公众网络学习活动、全民科学素质宣传活动、反邪教宣传活动、食品安全宣传等活动。</w:t>
      </w:r>
    </w:p>
    <w:p>
      <w:pPr>
        <w:pStyle w:val="2"/>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目标3：召开云岩区素质办会议、开展三下乡、青少年科技活动季、科技活动周、全国科普日、“科普示范家庭”评选、反邪教宣传、扶贫等活动。</w:t>
      </w:r>
    </w:p>
    <w:p>
      <w:pPr>
        <w:rPr>
          <w:rFonts w:hint="default"/>
          <w:lang w:val="en-US" w:eastAsia="zh-CN"/>
        </w:rPr>
      </w:pPr>
      <w:r>
        <w:rPr>
          <w:rFonts w:hint="eastAsia"/>
          <w:lang w:val="en-US" w:eastAsia="zh-CN"/>
        </w:rPr>
        <w:t>目标4：举办一期科普外出培训班。</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3．具体绩效指标</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项目主管单位制定的绩效指标共包含11个具体指标，经过第三方评审，指标关联度较高，但存在</w:t>
      </w:r>
      <w:r>
        <w:rPr>
          <w:rFonts w:hint="eastAsia"/>
          <w:highlight w:val="none"/>
          <w:lang w:val="en-US" w:eastAsia="zh-CN"/>
        </w:rPr>
        <w:t>可操作性不强、指标设置不清晰</w:t>
      </w:r>
      <w:r>
        <w:rPr>
          <w:rFonts w:hint="eastAsia"/>
          <w:lang w:val="en-US" w:eastAsia="zh-CN"/>
        </w:rPr>
        <w:t>等问题；因此，</w:t>
      </w:r>
      <w:r>
        <w:rPr>
          <w:rFonts w:hint="eastAsia" w:cs="Times New Roman"/>
          <w:lang w:val="en-US" w:eastAsia="zh-CN"/>
        </w:rPr>
        <w:t>评价组根据项目主管单位意见及对相关资料进行梳理的基础上，为该项目完善绩效指标</w:t>
      </w:r>
      <w:r>
        <w:rPr>
          <w:rFonts w:hint="eastAsia"/>
          <w:lang w:val="en-US" w:eastAsia="zh-CN"/>
        </w:rPr>
        <w:t>，具体绩效指标见表</w:t>
      </w:r>
      <w:r>
        <w:rPr>
          <w:rFonts w:hint="eastAsia"/>
          <w:color w:val="000000" w:themeColor="text1"/>
          <w:highlight w:val="none"/>
          <w:lang w:val="en-US" w:eastAsia="zh-CN"/>
          <w14:textFill>
            <w14:solidFill>
              <w14:schemeClr w14:val="tx1"/>
            </w14:solidFill>
          </w14:textFill>
        </w:rPr>
        <w:t>1-1</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ascii="Times New Roman" w:hAnsi="Times New Roman" w:eastAsia="黑体" w:cs="Times New Roman"/>
          <w:sz w:val="24"/>
          <w:szCs w:val="24"/>
          <w:highlight w:val="cyan"/>
          <w:lang w:val="en-US" w:eastAsia="zh-CN"/>
        </w:rPr>
      </w:pPr>
      <w:r>
        <w:rPr>
          <w:rFonts w:hint="default" w:ascii="Times New Roman" w:hAnsi="Times New Roman" w:eastAsia="黑体" w:cs="Times New Roman"/>
          <w:sz w:val="24"/>
          <w:szCs w:val="24"/>
          <w:highlight w:val="none"/>
          <w:lang w:val="en-US" w:eastAsia="zh-CN"/>
        </w:rPr>
        <w:t>表</w:t>
      </w:r>
      <w:r>
        <w:rPr>
          <w:rFonts w:hint="eastAsia" w:eastAsia="黑体" w:cs="Times New Roman"/>
          <w:sz w:val="24"/>
          <w:szCs w:val="24"/>
          <w:highlight w:val="none"/>
          <w:lang w:val="en-US" w:eastAsia="zh-CN"/>
        </w:rPr>
        <w:t>1-1</w:t>
      </w:r>
      <w:r>
        <w:rPr>
          <w:rFonts w:hint="default" w:ascii="Times New Roman" w:hAnsi="Times New Roman" w:eastAsia="黑体" w:cs="Times New Roman"/>
          <w:sz w:val="24"/>
          <w:szCs w:val="24"/>
          <w:highlight w:val="none"/>
          <w:lang w:val="en-US" w:eastAsia="zh-CN"/>
        </w:rPr>
        <w:t>：</w:t>
      </w:r>
      <w:r>
        <w:rPr>
          <w:rFonts w:hint="eastAsia" w:eastAsia="黑体" w:cs="Times New Roman"/>
          <w:sz w:val="24"/>
          <w:szCs w:val="24"/>
          <w:highlight w:val="none"/>
          <w:lang w:val="en-US" w:eastAsia="zh-CN"/>
        </w:rPr>
        <w:t>“</w:t>
      </w:r>
      <w:r>
        <w:rPr>
          <w:rFonts w:hint="default" w:ascii="Times New Roman" w:hAnsi="Times New Roman" w:eastAsia="黑体" w:cs="Times New Roman"/>
          <w:sz w:val="24"/>
          <w:szCs w:val="24"/>
          <w:highlight w:val="none"/>
          <w:lang w:val="en-US" w:eastAsia="zh-CN"/>
        </w:rPr>
        <w:t>2020</w:t>
      </w:r>
      <w:r>
        <w:rPr>
          <w:rFonts w:hint="eastAsia" w:eastAsia="黑体" w:cs="Times New Roman"/>
          <w:sz w:val="24"/>
          <w:szCs w:val="24"/>
          <w:highlight w:val="none"/>
          <w:lang w:val="en-US" w:eastAsia="zh-CN"/>
        </w:rPr>
        <w:t>年云岩区科普项目”年度绩效指标</w:t>
      </w:r>
    </w:p>
    <w:tbl>
      <w:tblPr>
        <w:tblStyle w:val="18"/>
        <w:tblW w:w="8619" w:type="dxa"/>
        <w:tblInd w:w="93" w:type="dxa"/>
        <w:shd w:val="clear" w:color="auto" w:fill="auto"/>
        <w:tblLayout w:type="autofit"/>
        <w:tblCellMar>
          <w:top w:w="0" w:type="dxa"/>
          <w:left w:w="108" w:type="dxa"/>
          <w:bottom w:w="0" w:type="dxa"/>
          <w:right w:w="108" w:type="dxa"/>
        </w:tblCellMar>
      </w:tblPr>
      <w:tblGrid>
        <w:gridCol w:w="1828"/>
        <w:gridCol w:w="1748"/>
        <w:gridCol w:w="3060"/>
        <w:gridCol w:w="1983"/>
      </w:tblGrid>
      <w:tr>
        <w:tblPrEx>
          <w:tblCellMar>
            <w:top w:w="0" w:type="dxa"/>
            <w:left w:w="108" w:type="dxa"/>
            <w:bottom w:w="0" w:type="dxa"/>
            <w:right w:w="108" w:type="dxa"/>
          </w:tblCellMar>
        </w:tblPrEx>
        <w:trPr>
          <w:trHeight w:val="340" w:hRule="atLeast"/>
          <w:tblHeader/>
        </w:trPr>
        <w:tc>
          <w:tcPr>
            <w:tcW w:w="182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一级指标</w:t>
            </w:r>
          </w:p>
        </w:tc>
        <w:tc>
          <w:tcPr>
            <w:tcW w:w="17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二级指标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三级指标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指标值</w:t>
            </w:r>
          </w:p>
        </w:tc>
      </w:tr>
      <w:tr>
        <w:tblPrEx>
          <w:shd w:val="clear" w:color="auto" w:fill="auto"/>
          <w:tblCellMar>
            <w:top w:w="0" w:type="dxa"/>
            <w:left w:w="108" w:type="dxa"/>
            <w:bottom w:w="0" w:type="dxa"/>
            <w:right w:w="108" w:type="dxa"/>
          </w:tblCellMar>
        </w:tblPrEx>
        <w:trPr>
          <w:trHeight w:val="340" w:hRule="atLeast"/>
        </w:trPr>
        <w:tc>
          <w:tcPr>
            <w:tcW w:w="1828"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产出指标</w:t>
            </w:r>
          </w:p>
        </w:tc>
        <w:tc>
          <w:tcPr>
            <w:tcW w:w="1748"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数量</w:t>
            </w:r>
            <w:r>
              <w:rPr>
                <w:rFonts w:hint="eastAsia" w:cs="Times New Roman"/>
                <w:i w:val="0"/>
                <w:iCs w:val="0"/>
                <w:color w:val="000000"/>
                <w:kern w:val="0"/>
                <w:sz w:val="21"/>
                <w:szCs w:val="21"/>
                <w:u w:val="none"/>
                <w:lang w:val="en-US" w:eastAsia="zh-CN" w:bidi="ar"/>
              </w:rPr>
              <w:t>指标</w:t>
            </w: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科普基地建设</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6个</w:t>
            </w:r>
          </w:p>
        </w:tc>
      </w:tr>
      <w:tr>
        <w:tblPrEx>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其他基层科普设施建设完成率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100%</w:t>
            </w:r>
          </w:p>
        </w:tc>
      </w:tr>
      <w:tr>
        <w:tblPrEx>
          <w:shd w:val="clear" w:color="auto" w:fill="auto"/>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科普宣传活动完成率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100%</w:t>
            </w:r>
          </w:p>
        </w:tc>
      </w:tr>
      <w:tr>
        <w:tblPrEx>
          <w:shd w:val="clear" w:color="auto" w:fill="auto"/>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科普活动开展完成率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100%</w:t>
            </w:r>
          </w:p>
        </w:tc>
      </w:tr>
      <w:tr>
        <w:tblPrEx>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科普外出培训班举办完成率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一期</w:t>
            </w:r>
          </w:p>
        </w:tc>
      </w:tr>
      <w:tr>
        <w:tblPrEx>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科普培训人次</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≥3100</w:t>
            </w:r>
            <w:r>
              <w:rPr>
                <w:rFonts w:hint="eastAsia" w:cs="Times New Roman"/>
                <w:i w:val="0"/>
                <w:iCs w:val="0"/>
                <w:color w:val="000000"/>
                <w:sz w:val="21"/>
                <w:szCs w:val="21"/>
                <w:u w:val="none"/>
                <w:lang w:val="en-US" w:eastAsia="zh-CN"/>
              </w:rPr>
              <w:t>人</w:t>
            </w:r>
            <w:r>
              <w:rPr>
                <w:rFonts w:hint="default" w:ascii="Times New Roman" w:hAnsi="Times New Roman" w:cs="Times New Roman"/>
                <w:i w:val="0"/>
                <w:iCs w:val="0"/>
                <w:color w:val="000000"/>
                <w:sz w:val="21"/>
                <w:szCs w:val="21"/>
                <w:u w:val="none"/>
                <w:lang w:val="en-US" w:eastAsia="zh-CN"/>
              </w:rPr>
              <w:t>次</w:t>
            </w:r>
          </w:p>
        </w:tc>
      </w:tr>
      <w:tr>
        <w:tblPrEx>
          <w:shd w:val="clear" w:color="auto" w:fill="auto"/>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rPr>
            </w:pPr>
            <w:r>
              <w:rPr>
                <w:rFonts w:hint="default" w:ascii="Times New Roman" w:hAnsi="Times New Roman" w:eastAsia="仿宋_GB2312" w:cs="Times New Roman"/>
                <w:i w:val="0"/>
                <w:iCs w:val="0"/>
                <w:color w:val="000000"/>
                <w:kern w:val="0"/>
                <w:sz w:val="21"/>
                <w:szCs w:val="21"/>
                <w:u w:val="none"/>
                <w:lang w:val="en-US" w:eastAsia="zh-CN" w:bidi="ar"/>
              </w:rPr>
              <w:t>质量</w:t>
            </w:r>
            <w:r>
              <w:rPr>
                <w:rFonts w:hint="eastAsia" w:cs="Times New Roman"/>
                <w:i w:val="0"/>
                <w:iCs w:val="0"/>
                <w:color w:val="000000"/>
                <w:kern w:val="0"/>
                <w:sz w:val="21"/>
                <w:szCs w:val="21"/>
                <w:u w:val="none"/>
                <w:lang w:val="en-US" w:eastAsia="zh-CN" w:bidi="ar"/>
              </w:rPr>
              <w:t>指标</w:t>
            </w: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“四类”人群科普覆盖率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四类人群</w:t>
            </w:r>
          </w:p>
        </w:tc>
      </w:tr>
      <w:tr>
        <w:tblPrEx>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科普基地验收合格率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100%</w:t>
            </w:r>
          </w:p>
        </w:tc>
      </w:tr>
      <w:tr>
        <w:tblPrEx>
          <w:shd w:val="clear" w:color="auto" w:fill="auto"/>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科普平台运营</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符合要求</w:t>
            </w:r>
          </w:p>
        </w:tc>
      </w:tr>
      <w:tr>
        <w:tblPrEx>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306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临聘人员工资发放准确性</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准确</w:t>
            </w:r>
          </w:p>
        </w:tc>
      </w:tr>
      <w:tr>
        <w:tblPrEx>
          <w:shd w:val="clear" w:color="auto" w:fill="auto"/>
          <w:tblCellMar>
            <w:top w:w="0" w:type="dxa"/>
            <w:left w:w="108" w:type="dxa"/>
            <w:bottom w:w="0" w:type="dxa"/>
            <w:right w:w="108" w:type="dxa"/>
          </w:tblCellMar>
        </w:tblPrEx>
        <w:trPr>
          <w:trHeight w:val="340" w:hRule="atLeast"/>
        </w:trPr>
        <w:tc>
          <w:tcPr>
            <w:tcW w:w="1828"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lang w:val="en-US"/>
              </w:rPr>
            </w:pPr>
            <w:r>
              <w:rPr>
                <w:rFonts w:hint="default" w:ascii="Times New Roman" w:hAnsi="Times New Roman" w:eastAsia="仿宋_GB2312" w:cs="Times New Roman"/>
                <w:i w:val="0"/>
                <w:iCs w:val="0"/>
                <w:color w:val="000000"/>
                <w:kern w:val="0"/>
                <w:sz w:val="21"/>
                <w:szCs w:val="21"/>
                <w:u w:val="none"/>
                <w:lang w:val="en-US" w:eastAsia="zh-CN" w:bidi="ar"/>
              </w:rPr>
              <w:t>时效</w:t>
            </w:r>
            <w:r>
              <w:rPr>
                <w:rFonts w:hint="eastAsia" w:cs="Times New Roman"/>
                <w:i w:val="0"/>
                <w:iCs w:val="0"/>
                <w:color w:val="000000"/>
                <w:kern w:val="0"/>
                <w:sz w:val="21"/>
                <w:szCs w:val="21"/>
                <w:u w:val="none"/>
                <w:lang w:val="en-US" w:eastAsia="zh-CN" w:bidi="ar"/>
              </w:rPr>
              <w:t>指标</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科普工作完成及时率</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100%</w:t>
            </w:r>
          </w:p>
        </w:tc>
      </w:tr>
      <w:tr>
        <w:tblPrEx>
          <w:tblCellMar>
            <w:top w:w="0" w:type="dxa"/>
            <w:left w:w="108" w:type="dxa"/>
            <w:bottom w:w="0" w:type="dxa"/>
            <w:right w:w="108" w:type="dxa"/>
          </w:tblCellMar>
        </w:tblPrEx>
        <w:trPr>
          <w:trHeight w:val="340" w:hRule="atLeast"/>
        </w:trPr>
        <w:tc>
          <w:tcPr>
            <w:tcW w:w="18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效益指标</w:t>
            </w:r>
          </w:p>
        </w:tc>
        <w:tc>
          <w:tcPr>
            <w:tcW w:w="174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社会效益</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传播科学思想</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显著</w:t>
            </w:r>
          </w:p>
        </w:tc>
      </w:tr>
      <w:tr>
        <w:tblPrEx>
          <w:tblCellMar>
            <w:top w:w="0" w:type="dxa"/>
            <w:left w:w="108" w:type="dxa"/>
            <w:bottom w:w="0" w:type="dxa"/>
            <w:right w:w="108" w:type="dxa"/>
          </w:tblCellMar>
        </w:tblPrEx>
        <w:trPr>
          <w:trHeight w:val="340" w:hRule="atLeast"/>
        </w:trPr>
        <w:tc>
          <w:tcPr>
            <w:tcW w:w="182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174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提升群众科学知识应用能力</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显著</w:t>
            </w:r>
          </w:p>
        </w:tc>
      </w:tr>
      <w:tr>
        <w:tblPrEx>
          <w:tblCellMar>
            <w:top w:w="0" w:type="dxa"/>
            <w:left w:w="108" w:type="dxa"/>
            <w:bottom w:w="0" w:type="dxa"/>
            <w:right w:w="108" w:type="dxa"/>
          </w:tblCellMar>
        </w:tblPrEx>
        <w:trPr>
          <w:trHeight w:val="340" w:hRule="atLeast"/>
        </w:trPr>
        <w:tc>
          <w:tcPr>
            <w:tcW w:w="182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174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提升科普公共服务水平</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显著</w:t>
            </w:r>
          </w:p>
        </w:tc>
      </w:tr>
      <w:tr>
        <w:tblPrEx>
          <w:tblCellMar>
            <w:top w:w="0" w:type="dxa"/>
            <w:left w:w="108" w:type="dxa"/>
            <w:bottom w:w="0" w:type="dxa"/>
            <w:right w:w="108" w:type="dxa"/>
          </w:tblCellMar>
        </w:tblPrEx>
        <w:trPr>
          <w:trHeight w:val="340" w:hRule="atLeast"/>
        </w:trPr>
        <w:tc>
          <w:tcPr>
            <w:tcW w:w="1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可持续影响</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长效管理制度健全性</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健全</w:t>
            </w:r>
          </w:p>
        </w:tc>
      </w:tr>
      <w:tr>
        <w:tblPrEx>
          <w:tblCellMar>
            <w:top w:w="0" w:type="dxa"/>
            <w:left w:w="108" w:type="dxa"/>
            <w:bottom w:w="0" w:type="dxa"/>
            <w:right w:w="108" w:type="dxa"/>
          </w:tblCellMar>
        </w:tblPrEx>
        <w:trPr>
          <w:trHeight w:val="340" w:hRule="atLeast"/>
        </w:trPr>
        <w:tc>
          <w:tcPr>
            <w:tcW w:w="18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1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rPr>
                <w:rFonts w:hint="default" w:ascii="Times New Roman" w:hAnsi="Times New Roman" w:eastAsia="仿宋_GB2312" w:cs="Times New Roman"/>
                <w:i w:val="0"/>
                <w:iCs w:val="0"/>
                <w:color w:val="000000"/>
                <w:sz w:val="21"/>
                <w:szCs w:val="21"/>
                <w:u w:val="none"/>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长效管理制度执行有效性</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eastAsia" w:ascii="Times New Roman" w:hAnsi="Times New Roman" w:cs="Times New Roman"/>
                <w:i w:val="0"/>
                <w:iCs w:val="0"/>
                <w:color w:val="000000"/>
                <w:sz w:val="21"/>
                <w:szCs w:val="21"/>
                <w:u w:val="none"/>
                <w:lang w:val="en-US" w:eastAsia="zh-CN"/>
              </w:rPr>
              <w:t>有效</w:t>
            </w:r>
          </w:p>
        </w:tc>
      </w:tr>
      <w:tr>
        <w:tblPrEx>
          <w:tblCellMar>
            <w:top w:w="0" w:type="dxa"/>
            <w:left w:w="108" w:type="dxa"/>
            <w:bottom w:w="0" w:type="dxa"/>
            <w:right w:w="108" w:type="dxa"/>
          </w:tblCellMar>
        </w:tblPrEx>
        <w:trPr>
          <w:trHeight w:val="340" w:hRule="atLeast"/>
        </w:trPr>
        <w:tc>
          <w:tcPr>
            <w:tcW w:w="18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满意度指标</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服务对象满意度</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cs="Times New Roman"/>
                <w:color w:val="000000"/>
                <w:kern w:val="0"/>
                <w:sz w:val="21"/>
                <w:szCs w:val="21"/>
                <w:lang w:val="en-US" w:eastAsia="zh-CN" w:bidi="ar"/>
              </w:rPr>
              <w:t>服务对象满意度</w:t>
            </w:r>
          </w:p>
        </w:tc>
        <w:tc>
          <w:tcPr>
            <w:tcW w:w="1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ind w:firstLine="0" w:firstLineChars="0"/>
              <w:jc w:val="center"/>
              <w:textAlignment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cs="Times New Roman"/>
                <w:i w:val="0"/>
                <w:iCs w:val="0"/>
                <w:color w:val="000000"/>
                <w:sz w:val="21"/>
                <w:szCs w:val="21"/>
                <w:u w:val="none"/>
                <w:lang w:val="en-US" w:eastAsia="zh-CN"/>
              </w:rPr>
              <w:t>≥90%</w:t>
            </w:r>
          </w:p>
        </w:tc>
      </w:tr>
    </w:tbl>
    <w:p>
      <w:pPr>
        <w:pStyle w:val="3"/>
        <w:keepNext/>
        <w:keepLines/>
        <w:pageBreakBefore w:val="0"/>
        <w:widowControl w:val="0"/>
        <w:numPr>
          <w:ilvl w:val="0"/>
          <w:numId w:val="1"/>
        </w:numPr>
        <w:kinsoku/>
        <w:wordWrap/>
        <w:overflowPunct/>
        <w:topLinePunct w:val="0"/>
        <w:autoSpaceDE/>
        <w:autoSpaceDN/>
        <w:bidi w:val="0"/>
        <w:adjustRightInd/>
        <w:snapToGrid/>
        <w:spacing w:before="120" w:after="120" w:line="560" w:lineRule="exact"/>
        <w:ind w:left="0" w:leftChars="0" w:right="0" w:firstLine="640" w:firstLineChars="200"/>
        <w:jc w:val="both"/>
        <w:textAlignment w:val="auto"/>
        <w:outlineLvl w:val="0"/>
        <w:rPr>
          <w:rFonts w:hint="eastAsia" w:ascii="黑体" w:hAnsi="黑体" w:eastAsia="黑体" w:cs="黑体"/>
          <w:bCs/>
          <w:kern w:val="44"/>
          <w:sz w:val="32"/>
          <w:szCs w:val="32"/>
          <w:highlight w:val="none"/>
          <w:lang w:val="en-US" w:eastAsia="zh-CN" w:bidi="ar-SA"/>
        </w:rPr>
      </w:pPr>
      <w:bookmarkStart w:id="5" w:name="_Toc5706"/>
      <w:r>
        <w:rPr>
          <w:rFonts w:hint="eastAsia" w:ascii="黑体" w:hAnsi="黑体" w:eastAsia="黑体" w:cs="黑体"/>
          <w:bCs/>
          <w:kern w:val="44"/>
          <w:sz w:val="32"/>
          <w:szCs w:val="32"/>
          <w:highlight w:val="none"/>
          <w:lang w:val="en-US" w:eastAsia="zh-CN" w:bidi="ar-SA"/>
        </w:rPr>
        <w:t>综合评价情况及结论</w:t>
      </w:r>
      <w:bookmarkEnd w:id="5"/>
    </w:p>
    <w:p>
      <w:pPr>
        <w:pStyle w:val="4"/>
        <w:bidi w:val="0"/>
        <w:rPr>
          <w:rFonts w:hint="eastAsia"/>
          <w:lang w:eastAsia="zh-CN"/>
        </w:rPr>
      </w:pPr>
      <w:bookmarkStart w:id="6" w:name="_Toc17268"/>
      <w:r>
        <w:t>（一）</w:t>
      </w:r>
      <w:r>
        <w:rPr>
          <w:rFonts w:hint="eastAsia"/>
          <w:lang w:val="en-US" w:eastAsia="zh-CN"/>
        </w:rPr>
        <w:t>评价评分</w:t>
      </w:r>
      <w:r>
        <w:t>情况</w:t>
      </w:r>
      <w:bookmarkEnd w:id="6"/>
    </w:p>
    <w:p>
      <w:pPr>
        <w:keepNext w:val="0"/>
        <w:keepLines w:val="0"/>
        <w:pageBreakBefore w:val="0"/>
        <w:widowControl w:val="0"/>
        <w:kinsoku/>
        <w:wordWrap/>
        <w:overflowPunct/>
        <w:topLinePunct w:val="0"/>
        <w:autoSpaceDE w:val="0"/>
        <w:autoSpaceDN/>
        <w:bidi w:val="0"/>
        <w:adjustRightInd/>
        <w:spacing w:line="560" w:lineRule="exact"/>
        <w:ind w:firstLine="640" w:firstLineChars="200"/>
        <w:textAlignment w:val="auto"/>
        <w:rPr>
          <w:rFonts w:hint="eastAsia" w:cs="Times New Roman"/>
          <w:iCs/>
          <w:color w:val="auto"/>
          <w:highlight w:val="none"/>
          <w:lang w:val="en-US" w:eastAsia="zh-CN"/>
        </w:rPr>
      </w:pPr>
      <w:r>
        <w:rPr>
          <w:rFonts w:hint="default" w:ascii="Times New Roman" w:hAnsi="Times New Roman" w:eastAsia="仿宋_GB2312" w:cs="Times New Roman"/>
          <w:sz w:val="32"/>
          <w:szCs w:val="32"/>
        </w:rPr>
        <w:t>贵阳业越企业管理咨询有限公司对</w:t>
      </w:r>
      <w:r>
        <w:rPr>
          <w:rFonts w:hint="eastAsia" w:ascii="Times New Roman" w:hAnsi="Times New Roman" w:cs="Times New Roman"/>
          <w:sz w:val="32"/>
          <w:szCs w:val="32"/>
          <w:lang w:val="en-US" w:eastAsia="zh-CN"/>
        </w:rPr>
        <w:t>2020年</w:t>
      </w:r>
      <w:r>
        <w:rPr>
          <w:rFonts w:hint="eastAsia" w:cs="Times New Roman"/>
          <w:sz w:val="32"/>
          <w:szCs w:val="32"/>
          <w:lang w:val="en-US" w:eastAsia="zh-CN"/>
        </w:rPr>
        <w:t>云岩区科普</w:t>
      </w:r>
      <w:r>
        <w:rPr>
          <w:rFonts w:hint="eastAsia" w:ascii="Times New Roman" w:hAnsi="Times New Roman" w:cs="Times New Roman"/>
          <w:sz w:val="32"/>
          <w:szCs w:val="32"/>
          <w:lang w:val="en-US" w:eastAsia="zh-CN"/>
        </w:rPr>
        <w:t>项目进行了独立的第三方绩效</w:t>
      </w:r>
      <w:r>
        <w:rPr>
          <w:rFonts w:hint="eastAsia" w:cs="Times New Roman"/>
          <w:sz w:val="32"/>
          <w:szCs w:val="32"/>
          <w:lang w:val="en-US" w:eastAsia="zh-CN"/>
        </w:rPr>
        <w:t>评价</w:t>
      </w:r>
      <w:r>
        <w:rPr>
          <w:rFonts w:hint="eastAsia" w:ascii="Times New Roman" w:hAnsi="Times New Roman" w:cs="Times New Roman"/>
          <w:sz w:val="32"/>
          <w:szCs w:val="32"/>
          <w:lang w:val="en-US" w:eastAsia="zh-CN"/>
        </w:rPr>
        <w:t>。经评价分析，项目绩效评价综合得分</w:t>
      </w:r>
      <w:r>
        <w:rPr>
          <w:rFonts w:hint="eastAsia" w:cs="Times New Roman"/>
          <w:b w:val="0"/>
          <w:bCs w:val="0"/>
          <w:color w:val="000000" w:themeColor="text1"/>
          <w:sz w:val="32"/>
          <w:szCs w:val="32"/>
          <w:highlight w:val="none"/>
          <w:lang w:val="en-US" w:eastAsia="zh-CN"/>
          <w14:textFill>
            <w14:solidFill>
              <w14:schemeClr w14:val="tx1"/>
            </w14:solidFill>
          </w14:textFill>
        </w:rPr>
        <w:t>85.6</w:t>
      </w:r>
      <w:r>
        <w:rPr>
          <w:rFonts w:hint="eastAsia" w:ascii="Times New Roman" w:hAnsi="Times New Roman" w:cs="Times New Roman"/>
          <w:sz w:val="32"/>
          <w:szCs w:val="32"/>
          <w:lang w:val="en-US" w:eastAsia="zh-CN"/>
        </w:rPr>
        <w:t>分，评价等级为“</w:t>
      </w:r>
      <w:r>
        <w:rPr>
          <w:rFonts w:hint="eastAsia" w:cs="Times New Roman"/>
          <w:sz w:val="32"/>
          <w:szCs w:val="32"/>
          <w:lang w:val="en-US" w:eastAsia="zh-CN"/>
        </w:rPr>
        <w:t>良</w:t>
      </w:r>
      <w:r>
        <w:rPr>
          <w:rFonts w:hint="eastAsia" w:ascii="Times New Roman" w:hAnsi="Times New Roman" w:cs="Times New Roman"/>
          <w:sz w:val="32"/>
          <w:szCs w:val="32"/>
          <w:lang w:val="en-US" w:eastAsia="zh-CN"/>
        </w:rPr>
        <w:t>”。</w:t>
      </w:r>
      <w:r>
        <w:rPr>
          <w:rFonts w:cs="Times New Roman"/>
          <w:color w:val="auto"/>
          <w:highlight w:val="none"/>
        </w:rPr>
        <w:t>各指标评分</w:t>
      </w:r>
      <w:r>
        <w:rPr>
          <w:rFonts w:hint="eastAsia" w:cs="Times New Roman"/>
          <w:color w:val="auto"/>
          <w:highlight w:val="none"/>
        </w:rPr>
        <w:t>详见表</w:t>
      </w:r>
      <w:r>
        <w:rPr>
          <w:rFonts w:hint="eastAsia" w:cs="Times New Roman"/>
          <w:color w:val="auto"/>
          <w:highlight w:val="none"/>
          <w:lang w:val="en-US" w:eastAsia="zh-CN"/>
        </w:rPr>
        <w:t>2</w:t>
      </w:r>
      <w:r>
        <w:rPr>
          <w:rFonts w:hint="eastAsia" w:cs="Times New Roman"/>
          <w:iCs/>
          <w:color w:val="auto"/>
          <w:highlight w:val="none"/>
          <w:lang w:val="en-US" w:eastAsia="zh-CN"/>
        </w:rPr>
        <w:t>-1：</w:t>
      </w:r>
    </w:p>
    <w:p>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iCs/>
          <w:color w:val="auto"/>
          <w:sz w:val="24"/>
          <w:szCs w:val="24"/>
          <w:highlight w:val="none"/>
          <w:lang w:val="en-US" w:eastAsia="zh-CN"/>
        </w:rPr>
        <w:t>表</w:t>
      </w:r>
      <w:r>
        <w:rPr>
          <w:rFonts w:hint="eastAsia" w:eastAsia="黑体" w:cs="Times New Roman"/>
          <w:iCs/>
          <w:color w:val="auto"/>
          <w:sz w:val="24"/>
          <w:szCs w:val="24"/>
          <w:highlight w:val="none"/>
          <w:lang w:val="en-US" w:eastAsia="zh-CN"/>
        </w:rPr>
        <w:t>2</w:t>
      </w:r>
      <w:r>
        <w:rPr>
          <w:rFonts w:hint="default" w:ascii="Times New Roman" w:hAnsi="Times New Roman" w:eastAsia="黑体" w:cs="Times New Roman"/>
          <w:iCs/>
          <w:color w:val="auto"/>
          <w:sz w:val="24"/>
          <w:szCs w:val="24"/>
          <w:highlight w:val="none"/>
          <w:lang w:val="en-US" w:eastAsia="zh-CN"/>
        </w:rPr>
        <w:t>-1：项目绩效指标评分表</w:t>
      </w:r>
    </w:p>
    <w:tbl>
      <w:tblPr>
        <w:tblStyle w:val="19"/>
        <w:tblW w:w="8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955"/>
        <w:gridCol w:w="2998"/>
        <w:gridCol w:w="914"/>
        <w:gridCol w:w="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blHeader/>
          <w:jc w:val="center"/>
        </w:trPr>
        <w:tc>
          <w:tcPr>
            <w:tcW w:w="1420" w:type="dxa"/>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一级指标</w:t>
            </w:r>
          </w:p>
        </w:tc>
        <w:tc>
          <w:tcPr>
            <w:tcW w:w="1955" w:type="dxa"/>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二级指标</w:t>
            </w:r>
          </w:p>
        </w:tc>
        <w:tc>
          <w:tcPr>
            <w:tcW w:w="2998" w:type="dxa"/>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三级指标</w:t>
            </w:r>
          </w:p>
        </w:tc>
        <w:tc>
          <w:tcPr>
            <w:tcW w:w="914" w:type="dxa"/>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分值</w:t>
            </w:r>
          </w:p>
        </w:tc>
        <w:tc>
          <w:tcPr>
            <w:tcW w:w="971" w:type="dxa"/>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sz w:val="21"/>
                <w:szCs w:val="21"/>
                <w:vertAlign w:val="baseline"/>
                <w:lang w:val="en-US" w:eastAsia="zh-CN"/>
              </w:rPr>
            </w:pPr>
            <w:r>
              <w:rPr>
                <w:rFonts w:hint="eastAsia"/>
                <w:sz w:val="21"/>
                <w:szCs w:val="21"/>
                <w:vertAlign w:val="baseline"/>
                <w:lang w:val="en-US" w:eastAsia="zh-CN"/>
              </w:rPr>
              <w:t>项目决策</w:t>
            </w:r>
          </w:p>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（15分）</w:t>
            </w: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项目立项（4分）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立项依据充分性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立项程序规范性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绩效目标（6分）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绩效目标合理性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绩效指标明确性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资金投入（5分）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预算编制科学性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资金分配合理性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2</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sz w:val="21"/>
                <w:szCs w:val="21"/>
                <w:vertAlign w:val="baseline"/>
                <w:lang w:val="en-US" w:eastAsia="zh-CN"/>
              </w:rPr>
            </w:pPr>
            <w:r>
              <w:rPr>
                <w:rFonts w:hint="eastAsia"/>
                <w:sz w:val="21"/>
                <w:szCs w:val="21"/>
                <w:vertAlign w:val="baseline"/>
                <w:lang w:val="en-US" w:eastAsia="zh-CN"/>
              </w:rPr>
              <w:t>项目过程</w:t>
            </w:r>
          </w:p>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（22分）</w:t>
            </w: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资金管理（11分）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资金到位率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预算执行率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资金使用合规性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5</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组织实施（11分）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管理制度健全性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制度执行有效性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合同签订规范性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5</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sz w:val="21"/>
                <w:szCs w:val="21"/>
                <w:vertAlign w:val="baseline"/>
                <w:lang w:val="en-US" w:eastAsia="zh-CN"/>
              </w:rPr>
            </w:pPr>
            <w:r>
              <w:rPr>
                <w:rFonts w:hint="eastAsia"/>
                <w:sz w:val="21"/>
                <w:szCs w:val="21"/>
                <w:vertAlign w:val="baseline"/>
                <w:lang w:val="en-US" w:eastAsia="zh-CN"/>
              </w:rPr>
              <w:t>项目产出</w:t>
            </w:r>
          </w:p>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（35分）</w:t>
            </w: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数量指标（17分）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科普基地建设</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5</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其他基层科普设施建设完成率</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科普宣传活动完成率</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4</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科普活动开展完成率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4</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科普外出培训班举办完成率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1</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科普培训人次</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3</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质量指标（13分）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“四类”人群科普覆盖率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4</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科普基地验收合格率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highlight w:val="no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科普平台运营率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highlight w:val="no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highlight w:val="none"/>
                <w:vertAlign w:val="baseline"/>
                <w:lang w:val="en-US" w:eastAsia="zh-CN"/>
              </w:rPr>
            </w:pPr>
            <w:r>
              <w:rPr>
                <w:rFonts w:hint="eastAsia"/>
                <w:sz w:val="21"/>
                <w:szCs w:val="21"/>
                <w:highlight w:val="none"/>
                <w:vertAlign w:val="baseline"/>
                <w:lang w:val="en-US" w:eastAsia="zh-CN"/>
              </w:rPr>
              <w:t>临聘人员工资发放准确性</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highlight w:val="no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时效指标（5分）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sz w:val="21"/>
                <w:szCs w:val="21"/>
                <w:vertAlign w:val="baseline"/>
                <w:lang w:val="en-US" w:eastAsia="zh-CN"/>
              </w:rPr>
            </w:pPr>
            <w:r>
              <w:rPr>
                <w:rFonts w:hint="eastAsia"/>
                <w:sz w:val="21"/>
                <w:szCs w:val="21"/>
                <w:vertAlign w:val="baseline"/>
                <w:lang w:val="en-US" w:eastAsia="zh-CN"/>
              </w:rPr>
              <w:t>科普工作完成及时率</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5</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highlight w:val="none"/>
                <w:lang w:val="en-US" w:eastAsia="zh-CN"/>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项目效益</w:t>
            </w:r>
          </w:p>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（28分）</w:t>
            </w: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社会效益（15分）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传播科学思想</w:t>
            </w:r>
          </w:p>
        </w:tc>
        <w:tc>
          <w:tcPr>
            <w:tcW w:w="914"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4</w:t>
            </w:r>
          </w:p>
        </w:tc>
        <w:tc>
          <w:tcPr>
            <w:tcW w:w="971"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提升群众科学知识应用能力</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6</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提升科普公共服务水平</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5</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1955" w:type="dxa"/>
            <w:vMerge w:val="restart"/>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可持续影响（3分）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长效管理制度健全性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1</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1955"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长效管理制度执行有效性</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highlight w:val="none"/>
                <w:vertAlign w:val="baseline"/>
                <w:lang w:val="en-US" w:eastAsia="zh-CN"/>
                <w14:textFill>
                  <w14:solidFill>
                    <w14:schemeClr w14:val="tx1"/>
                  </w14:solidFill>
                </w14:textFill>
              </w:rPr>
            </w:pPr>
            <w:r>
              <w:rPr>
                <w:rFonts w:hint="eastAsia"/>
                <w:color w:val="000000" w:themeColor="text1"/>
                <w:sz w:val="21"/>
                <w:szCs w:val="21"/>
                <w:highlight w:val="none"/>
                <w:vertAlign w:val="baseli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420" w:type="dxa"/>
            <w:vMerge w:val="continue"/>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p>
        </w:tc>
        <w:tc>
          <w:tcPr>
            <w:tcW w:w="1955"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满意度（10分）</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服务对象满意度</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10</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olor w:val="000000" w:themeColor="text1"/>
                <w:sz w:val="21"/>
                <w:szCs w:val="21"/>
                <w:vertAlign w:val="baseline"/>
                <w:lang w:val="en-US" w:eastAsia="zh-CN"/>
                <w14:textFill>
                  <w14:solidFill>
                    <w14:schemeClr w14:val="tx1"/>
                  </w14:solidFill>
                </w14:textFill>
              </w:rPr>
            </w:pPr>
            <w:r>
              <w:rPr>
                <w:rFonts w:hint="eastAsia"/>
                <w:color w:val="000000" w:themeColor="text1"/>
                <w:sz w:val="21"/>
                <w:szCs w:val="21"/>
                <w:vertAlign w:val="baseli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420"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b/>
                <w:bCs/>
                <w:sz w:val="21"/>
                <w:szCs w:val="21"/>
                <w:vertAlign w:val="baseline"/>
                <w:lang w:val="en-US" w:eastAsia="zh-CN"/>
              </w:rPr>
            </w:pPr>
            <w:bookmarkStart w:id="7" w:name="_Toc25143"/>
            <w:bookmarkStart w:id="8" w:name="_Toc22601"/>
            <w:bookmarkStart w:id="9" w:name="_Toc15391162"/>
            <w:bookmarkStart w:id="10" w:name="_Toc15390237"/>
            <w:bookmarkStart w:id="11" w:name="_Toc15389991"/>
            <w:bookmarkStart w:id="12" w:name="_Toc15391321"/>
            <w:bookmarkStart w:id="13" w:name="_Toc15390076"/>
            <w:bookmarkStart w:id="14" w:name="_Toc15390457"/>
            <w:bookmarkStart w:id="15" w:name="_Toc15390507"/>
            <w:bookmarkStart w:id="16" w:name="_Toc123"/>
            <w:bookmarkStart w:id="17" w:name="_Toc15390286"/>
            <w:bookmarkStart w:id="18" w:name="_Toc18403"/>
            <w:r>
              <w:rPr>
                <w:rFonts w:hint="eastAsia"/>
                <w:b/>
                <w:bCs/>
                <w:sz w:val="21"/>
                <w:szCs w:val="21"/>
                <w:vertAlign w:val="baseline"/>
                <w:lang w:val="en-US" w:eastAsia="zh-CN"/>
              </w:rPr>
              <w:t>合计</w:t>
            </w:r>
          </w:p>
        </w:tc>
        <w:tc>
          <w:tcPr>
            <w:tcW w:w="1955" w:type="dxa"/>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w:t>
            </w:r>
          </w:p>
        </w:tc>
        <w:tc>
          <w:tcPr>
            <w:tcW w:w="299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w:t>
            </w:r>
          </w:p>
        </w:tc>
        <w:tc>
          <w:tcPr>
            <w:tcW w:w="91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100</w:t>
            </w:r>
          </w:p>
        </w:tc>
        <w:tc>
          <w:tcPr>
            <w:tcW w:w="971"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85.6</w:t>
            </w:r>
          </w:p>
        </w:tc>
      </w:tr>
    </w:tbl>
    <w:p>
      <w:pPr>
        <w:pStyle w:val="4"/>
        <w:bidi w:val="0"/>
        <w:rPr>
          <w:rFonts w:hint="default" w:cs="Times New Roman"/>
          <w:color w:val="auto"/>
          <w:highlight w:val="none"/>
          <w:lang w:val="en-US" w:eastAsia="zh-CN"/>
        </w:rPr>
      </w:pPr>
      <w:bookmarkStart w:id="19" w:name="_Toc9065"/>
      <w:r>
        <w:t>（</w:t>
      </w:r>
      <w:r>
        <w:rPr>
          <w:rFonts w:hint="eastAsia"/>
          <w:lang w:val="en-US" w:eastAsia="zh-CN"/>
        </w:rPr>
        <w:t>二</w:t>
      </w:r>
      <w:r>
        <w:t>）</w:t>
      </w:r>
      <w:r>
        <w:rPr>
          <w:rFonts w:hint="eastAsia"/>
          <w:lang w:val="en-US" w:eastAsia="zh-CN"/>
        </w:rPr>
        <w:t>综合评价结论</w:t>
      </w:r>
      <w:bookmarkEnd w:id="19"/>
    </w:p>
    <w:p>
      <w:pPr>
        <w:spacing w:line="579" w:lineRule="exact"/>
        <w:ind w:firstLine="640"/>
        <w:rPr>
          <w:rFonts w:hint="default" w:cs="Times New Roman"/>
          <w:color w:val="auto"/>
          <w:highlight w:val="none"/>
          <w:lang w:val="en-US" w:eastAsia="zh-CN"/>
        </w:rPr>
      </w:pPr>
      <w:r>
        <w:rPr>
          <w:rFonts w:hint="eastAsia" w:cs="Times New Roman"/>
          <w:color w:val="auto"/>
          <w:highlight w:val="none"/>
          <w:lang w:eastAsia="zh-CN"/>
        </w:rPr>
        <w:t>在项目决策方面：</w:t>
      </w:r>
      <w:r>
        <w:rPr>
          <w:rFonts w:hint="eastAsia" w:cs="Times New Roman"/>
          <w:color w:val="auto"/>
          <w:highlight w:val="none"/>
          <w:lang w:val="en-US" w:eastAsia="zh-CN"/>
        </w:rPr>
        <w:t>2020年云岩区科普项目立项依据充分、立项程序规范，但绩效指标明确性方面需进一步加强，预算编制科学性和资金分配合理性有待提高。</w:t>
      </w:r>
    </w:p>
    <w:p>
      <w:pPr>
        <w:rPr>
          <w:rFonts w:hint="default" w:cs="Times New Roman"/>
          <w:color w:val="auto"/>
          <w:highlight w:val="none"/>
          <w:lang w:val="en-US" w:eastAsia="zh-CN"/>
        </w:rPr>
      </w:pPr>
      <w:r>
        <w:rPr>
          <w:rFonts w:hint="eastAsia" w:cs="Times New Roman"/>
          <w:color w:val="auto"/>
          <w:highlight w:val="none"/>
          <w:lang w:eastAsia="zh-CN"/>
        </w:rPr>
        <w:t>在</w:t>
      </w:r>
      <w:r>
        <w:rPr>
          <w:rFonts w:hint="eastAsia" w:cs="Times New Roman"/>
          <w:color w:val="auto"/>
          <w:highlight w:val="none"/>
          <w:lang w:val="en-US" w:eastAsia="zh-CN"/>
        </w:rPr>
        <w:t>项目</w:t>
      </w:r>
      <w:r>
        <w:rPr>
          <w:rFonts w:hint="eastAsia" w:cs="Times New Roman"/>
          <w:color w:val="auto"/>
          <w:highlight w:val="none"/>
          <w:lang w:eastAsia="zh-CN"/>
        </w:rPr>
        <w:t>过程管理方面：</w:t>
      </w:r>
      <w:r>
        <w:rPr>
          <w:rFonts w:hint="eastAsia" w:cs="Times New Roman"/>
          <w:color w:val="auto"/>
          <w:highlight w:val="none"/>
          <w:lang w:val="en-US" w:eastAsia="zh-CN"/>
        </w:rPr>
        <w:t>2020年云岩区科普项目制度执行有效，合同签订规范，但项目资金使用规范性欠佳，管理制度待完善。</w:t>
      </w:r>
    </w:p>
    <w:p>
      <w:pPr>
        <w:pStyle w:val="2"/>
        <w:rPr>
          <w:rFonts w:hint="default" w:cs="Times New Roman"/>
          <w:color w:val="auto"/>
          <w:highlight w:val="none"/>
          <w:lang w:val="en-US" w:eastAsia="zh-CN"/>
        </w:rPr>
      </w:pPr>
      <w:r>
        <w:rPr>
          <w:rFonts w:hint="eastAsia" w:cs="Times New Roman"/>
          <w:color w:val="auto"/>
          <w:highlight w:val="none"/>
          <w:lang w:eastAsia="zh-CN"/>
        </w:rPr>
        <w:t>在项目产出方面：</w:t>
      </w:r>
      <w:r>
        <w:rPr>
          <w:rFonts w:hint="eastAsia" w:cs="Times New Roman"/>
          <w:color w:val="auto"/>
          <w:highlight w:val="none"/>
          <w:lang w:val="en-US" w:eastAsia="zh-CN"/>
        </w:rPr>
        <w:t>2020年云岩区科普项目部分目标任务已按照计划完成，符合相关要求；但存在科普院落、百万公众示范点、</w:t>
      </w:r>
      <w:r>
        <w:rPr>
          <w:rFonts w:hint="eastAsia"/>
          <w:color w:val="auto"/>
          <w:highlight w:val="none"/>
          <w:lang w:val="en-US" w:eastAsia="zh-CN"/>
        </w:rPr>
        <w:t>“社区、校园、农村”e站建设</w:t>
      </w:r>
      <w:r>
        <w:rPr>
          <w:rFonts w:hint="eastAsia" w:cs="Times New Roman"/>
          <w:color w:val="auto"/>
          <w:highlight w:val="none"/>
          <w:lang w:val="en-US" w:eastAsia="zh-CN"/>
        </w:rPr>
        <w:t>等部分目标任务未按照计划完成，同时存在文昌阁街道科普街区、茶园路街道“党建+科普”项目未及时完成。</w:t>
      </w:r>
    </w:p>
    <w:p>
      <w:pPr>
        <w:rPr>
          <w:rFonts w:hint="eastAsia" w:ascii="Times New Roman" w:hAnsi="Times New Roman" w:eastAsia="黑体" w:cs="Calibri"/>
          <w:bCs/>
          <w:color w:val="auto"/>
          <w:kern w:val="44"/>
          <w:sz w:val="32"/>
          <w:highlight w:val="none"/>
          <w:lang w:val="en-US" w:eastAsia="zh-CN" w:bidi="ar-SA"/>
        </w:rPr>
      </w:pPr>
      <w:r>
        <w:rPr>
          <w:rFonts w:hint="eastAsia" w:cs="Times New Roman"/>
          <w:color w:val="auto"/>
          <w:highlight w:val="none"/>
          <w:lang w:eastAsia="zh-CN"/>
        </w:rPr>
        <w:t>在项目效益方面：</w:t>
      </w:r>
      <w:r>
        <w:rPr>
          <w:rFonts w:hint="eastAsia" w:cs="Times New Roman"/>
          <w:color w:val="auto"/>
          <w:highlight w:val="none"/>
          <w:lang w:val="en-US" w:eastAsia="zh-CN"/>
        </w:rPr>
        <w:t>2020年云岩区科普项目实施后在传播科学思想方面显著，长效管理机制执行有效，项目受益群众满意度较高，但长效管理机制健全性有待完善，在提升科普知识应用能力和提升科普公共服务水平方面还有待加强。</w:t>
      </w:r>
    </w:p>
    <w:bookmarkEnd w:id="7"/>
    <w:bookmarkEnd w:id="8"/>
    <w:bookmarkEnd w:id="9"/>
    <w:bookmarkEnd w:id="10"/>
    <w:bookmarkEnd w:id="11"/>
    <w:bookmarkEnd w:id="12"/>
    <w:bookmarkEnd w:id="13"/>
    <w:bookmarkEnd w:id="14"/>
    <w:bookmarkEnd w:id="15"/>
    <w:bookmarkEnd w:id="16"/>
    <w:bookmarkEnd w:id="17"/>
    <w:bookmarkEnd w:id="18"/>
    <w:p>
      <w:pPr>
        <w:pStyle w:val="4"/>
        <w:keepNext/>
        <w:keepLines/>
        <w:pageBreakBefore w:val="0"/>
        <w:widowControl w:val="0"/>
        <w:kinsoku/>
        <w:wordWrap/>
        <w:overflowPunct/>
        <w:topLinePunct w:val="0"/>
        <w:autoSpaceDE/>
        <w:autoSpaceDN/>
        <w:bidi w:val="0"/>
        <w:adjustRightInd/>
        <w:snapToGrid/>
        <w:spacing w:before="120" w:after="120"/>
        <w:ind w:firstLine="640"/>
        <w:textAlignment w:val="auto"/>
        <w:outlineLvl w:val="0"/>
        <w:rPr>
          <w:rFonts w:hint="eastAsia" w:ascii="黑体" w:hAnsi="黑体" w:eastAsia="黑体" w:cs="黑体"/>
          <w:b w:val="0"/>
          <w:bCs w:val="0"/>
        </w:rPr>
      </w:pPr>
      <w:bookmarkStart w:id="20" w:name="_Toc22424"/>
      <w:r>
        <w:rPr>
          <w:rFonts w:hint="eastAsia" w:ascii="黑体" w:hAnsi="黑体" w:eastAsia="黑体" w:cs="黑体"/>
          <w:b w:val="0"/>
          <w:bCs w:val="0"/>
          <w:lang w:eastAsia="zh-CN"/>
        </w:rPr>
        <w:t>三、</w:t>
      </w:r>
      <w:r>
        <w:rPr>
          <w:rFonts w:hint="eastAsia" w:ascii="黑体" w:hAnsi="黑体" w:eastAsia="黑体" w:cs="黑体"/>
          <w:b w:val="0"/>
          <w:bCs w:val="0"/>
        </w:rPr>
        <w:t>主要经验及做法、存在的问题及建议</w:t>
      </w:r>
      <w:bookmarkEnd w:id="20"/>
    </w:p>
    <w:p>
      <w:pPr>
        <w:pStyle w:val="14"/>
        <w:keepNext w:val="0"/>
        <w:keepLines w:val="0"/>
        <w:pageBreakBefore w:val="0"/>
        <w:widowControl w:val="0"/>
        <w:kinsoku/>
        <w:wordWrap/>
        <w:overflowPunct/>
        <w:topLinePunct w:val="0"/>
        <w:autoSpaceDE/>
        <w:autoSpaceDN/>
        <w:bidi w:val="0"/>
        <w:adjustRightInd/>
        <w:snapToGrid/>
        <w:ind w:firstLine="643"/>
        <w:jc w:val="both"/>
        <w:textAlignment w:val="auto"/>
        <w:rPr>
          <w:rFonts w:hint="eastAsia" w:ascii="楷体" w:hAnsi="楷体" w:cs="楷体"/>
          <w:color w:val="auto"/>
          <w:highlight w:val="none"/>
        </w:rPr>
      </w:pPr>
      <w:bookmarkStart w:id="21" w:name="_Toc1733"/>
      <w:bookmarkStart w:id="22" w:name="_Toc13929"/>
      <w:bookmarkStart w:id="23" w:name="_Toc12829"/>
      <w:bookmarkStart w:id="24" w:name="_Toc2259"/>
      <w:bookmarkStart w:id="25" w:name="_Toc24697"/>
      <w:bookmarkStart w:id="26" w:name="_Toc29975025"/>
      <w:r>
        <w:rPr>
          <w:rFonts w:hint="eastAsia" w:ascii="楷体" w:hAnsi="楷体" w:cs="楷体"/>
          <w:color w:val="auto"/>
          <w:highlight w:val="none"/>
        </w:rPr>
        <w:t>（一）主要经验及做法</w:t>
      </w:r>
      <w:bookmarkEnd w:id="21"/>
      <w:bookmarkEnd w:id="22"/>
      <w:bookmarkEnd w:id="23"/>
      <w:bookmarkEnd w:id="24"/>
      <w:bookmarkEnd w:id="25"/>
      <w:bookmarkEnd w:id="26"/>
    </w:p>
    <w:p>
      <w:pPr>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b/>
          <w:bCs/>
          <w:color w:val="auto"/>
          <w:highlight w:val="none"/>
          <w:lang w:val="en-US" w:eastAsia="zh-CN" w:bidi="ar"/>
        </w:rPr>
      </w:pPr>
      <w:r>
        <w:rPr>
          <w:rFonts w:hint="eastAsia" w:cs="Times New Roman"/>
          <w:b/>
          <w:bCs/>
          <w:color w:val="auto"/>
          <w:highlight w:val="none"/>
          <w:lang w:val="en-US" w:eastAsia="zh-CN" w:bidi="ar"/>
        </w:rPr>
        <w:t>1</w:t>
      </w:r>
      <w:r>
        <w:rPr>
          <w:rFonts w:hint="eastAsia" w:cs="Times New Roman"/>
          <w:b/>
          <w:bCs/>
          <w:color w:val="auto"/>
          <w:highlight w:val="none"/>
          <w:lang w:eastAsia="zh-CN" w:bidi="ar"/>
        </w:rPr>
        <w:t>．</w:t>
      </w:r>
      <w:r>
        <w:rPr>
          <w:rFonts w:hint="eastAsia"/>
          <w:b/>
          <w:bCs/>
          <w:color w:val="auto"/>
          <w:highlight w:val="none"/>
          <w:lang w:val="en-US" w:eastAsia="zh-CN" w:bidi="ar"/>
        </w:rPr>
        <w:t>抓牢意识形态，助推“党建+科普”融合发展</w:t>
      </w:r>
    </w:p>
    <w:p>
      <w:pPr>
        <w:pStyle w:val="10"/>
        <w:keepNext w:val="0"/>
        <w:keepLines w:val="0"/>
        <w:pageBreakBefore w:val="0"/>
        <w:widowControl w:val="0"/>
        <w:kinsoku/>
        <w:wordWrap/>
        <w:overflowPunct/>
        <w:topLinePunct w:val="0"/>
        <w:autoSpaceDE/>
        <w:autoSpaceDN/>
        <w:bidi w:val="0"/>
        <w:adjustRightInd/>
        <w:snapToGrid w:val="0"/>
        <w:jc w:val="both"/>
        <w:textAlignment w:val="auto"/>
        <w:rPr>
          <w:rFonts w:hint="default" w:ascii="Times New Roman" w:hAnsi="Times New Roman" w:eastAsia="仿宋_GB2312" w:cs="Times New Roman"/>
          <w:color w:val="auto"/>
          <w:kern w:val="2"/>
          <w:sz w:val="32"/>
          <w:szCs w:val="21"/>
          <w:highlight w:val="none"/>
          <w:lang w:val="en-US" w:eastAsia="zh-CN" w:bidi="ar"/>
        </w:rPr>
      </w:pPr>
      <w:r>
        <w:rPr>
          <w:rFonts w:hint="default" w:ascii="Times New Roman" w:hAnsi="Times New Roman" w:cs="Times New Roman"/>
          <w:color w:val="auto"/>
          <w:kern w:val="2"/>
          <w:sz w:val="32"/>
          <w:szCs w:val="21"/>
          <w:highlight w:val="none"/>
          <w:lang w:val="en-US" w:eastAsia="zh-CN" w:bidi="ar"/>
        </w:rPr>
        <w:t>一方面，区科协为落实全面从严治党</w:t>
      </w:r>
      <w:bookmarkStart w:id="32" w:name="_GoBack"/>
      <w:bookmarkEnd w:id="32"/>
      <w:r>
        <w:rPr>
          <w:rFonts w:hint="default" w:ascii="Times New Roman" w:hAnsi="Times New Roman" w:cs="Times New Roman"/>
          <w:color w:val="auto"/>
          <w:kern w:val="2"/>
          <w:sz w:val="32"/>
          <w:szCs w:val="21"/>
          <w:highlight w:val="none"/>
          <w:lang w:val="en-US" w:eastAsia="zh-CN" w:bidi="ar"/>
        </w:rPr>
        <w:t>要求，2020年</w:t>
      </w:r>
      <w:r>
        <w:rPr>
          <w:rFonts w:hint="default" w:ascii="Times New Roman" w:hAnsi="Times New Roman" w:eastAsia="仿宋_GB2312" w:cs="Times New Roman"/>
          <w:b w:val="0"/>
          <w:bCs w:val="0"/>
          <w:color w:val="auto"/>
          <w:sz w:val="32"/>
          <w:szCs w:val="32"/>
          <w:lang w:val="en-US" w:eastAsia="zh-CN"/>
        </w:rPr>
        <w:t>通过党组会专题研究党建工作10次，召开支部党员大会、支委会、党课共21次</w:t>
      </w:r>
      <w:r>
        <w:rPr>
          <w:rFonts w:hint="default" w:ascii="Times New Roman" w:hAnsi="Times New Roman"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组织全体党员干部到开阳县城关镇顶方村白泥组开展</w:t>
      </w:r>
      <w:r>
        <w:rPr>
          <w:rFonts w:hint="eastAsia"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助力乡村振兴</w:t>
      </w:r>
      <w:r>
        <w:rPr>
          <w:rFonts w:hint="eastAsia"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农耕体验</w:t>
      </w:r>
      <w:r>
        <w:rPr>
          <w:rFonts w:hint="eastAsia"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党员服务日</w:t>
      </w:r>
      <w:r>
        <w:rPr>
          <w:rFonts w:hint="eastAsia"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t>活动</w:t>
      </w:r>
      <w:r>
        <w:rPr>
          <w:rFonts w:hint="eastAsia" w:ascii="Times New Roman" w:hAnsi="Times New Roman" w:cs="Times New Roman"/>
          <w:b w:val="0"/>
          <w:bCs w:val="0"/>
          <w:color w:val="auto"/>
          <w:sz w:val="32"/>
          <w:szCs w:val="32"/>
          <w:lang w:val="en-US" w:eastAsia="zh-CN"/>
        </w:rPr>
        <w:t>等</w:t>
      </w:r>
      <w:r>
        <w:rPr>
          <w:rFonts w:hint="default" w:ascii="Times New Roman" w:hAnsi="Times New Roman" w:cs="Times New Roman"/>
          <w:b w:val="0"/>
          <w:bCs w:val="0"/>
          <w:color w:val="auto"/>
          <w:sz w:val="32"/>
          <w:szCs w:val="32"/>
          <w:lang w:val="en-US" w:eastAsia="zh-CN"/>
        </w:rPr>
        <w:t>，狠抓意识形态工作</w:t>
      </w:r>
      <w:r>
        <w:rPr>
          <w:rFonts w:hint="eastAsia" w:ascii="Times New Roman" w:hAnsi="Times New Roman" w:cs="Times New Roman"/>
          <w:b w:val="0"/>
          <w:bCs w:val="0"/>
          <w:color w:val="auto"/>
          <w:sz w:val="32"/>
          <w:szCs w:val="32"/>
          <w:lang w:val="en-US" w:eastAsia="zh-CN"/>
        </w:rPr>
        <w:t>，将党建融入科普工作中</w:t>
      </w:r>
      <w:r>
        <w:rPr>
          <w:rFonts w:hint="default" w:ascii="Times New Roman" w:hAnsi="Times New Roman" w:cs="Times New Roman"/>
          <w:b w:val="0"/>
          <w:bCs w:val="0"/>
          <w:color w:val="auto"/>
          <w:sz w:val="32"/>
          <w:szCs w:val="32"/>
          <w:lang w:val="en-US" w:eastAsia="zh-CN"/>
        </w:rPr>
        <w:t>；另一方面，分别联合文昌阁街道、茶园路街道和水东路街道风信园居委会打造</w:t>
      </w:r>
      <w:r>
        <w:rPr>
          <w:rFonts w:hint="eastAsia" w:cs="Times New Roman"/>
          <w:b w:val="0"/>
          <w:bCs w:val="0"/>
          <w:color w:val="auto"/>
          <w:sz w:val="32"/>
          <w:szCs w:val="32"/>
          <w:lang w:val="en-US" w:eastAsia="zh-CN"/>
        </w:rPr>
        <w:t>“</w:t>
      </w:r>
      <w:r>
        <w:rPr>
          <w:rFonts w:hint="default" w:ascii="Times New Roman" w:hAnsi="Times New Roman" w:cs="Times New Roman"/>
          <w:b w:val="0"/>
          <w:bCs w:val="0"/>
          <w:color w:val="auto"/>
          <w:sz w:val="32"/>
          <w:szCs w:val="32"/>
          <w:lang w:val="en-US" w:eastAsia="zh-CN"/>
        </w:rPr>
        <w:t>党建+科普</w:t>
      </w:r>
      <w:r>
        <w:rPr>
          <w:rFonts w:hint="eastAsia" w:cs="Times New Roman"/>
          <w:b w:val="0"/>
          <w:bCs w:val="0"/>
          <w:color w:val="auto"/>
          <w:sz w:val="32"/>
          <w:szCs w:val="32"/>
          <w:lang w:val="en-US" w:eastAsia="zh-CN"/>
        </w:rPr>
        <w:t>”</w:t>
      </w:r>
      <w:r>
        <w:rPr>
          <w:rFonts w:hint="default" w:ascii="Times New Roman" w:hAnsi="Times New Roman" w:cs="Times New Roman"/>
          <w:b w:val="0"/>
          <w:bCs w:val="0"/>
          <w:color w:val="auto"/>
          <w:sz w:val="32"/>
          <w:szCs w:val="32"/>
          <w:lang w:val="en-US" w:eastAsia="zh-CN"/>
        </w:rPr>
        <w:t>科普街区、</w:t>
      </w:r>
      <w:r>
        <w:rPr>
          <w:rFonts w:hint="eastAsia" w:cs="Times New Roman"/>
          <w:b w:val="0"/>
          <w:bCs w:val="0"/>
          <w:color w:val="auto"/>
          <w:sz w:val="32"/>
          <w:szCs w:val="32"/>
          <w:lang w:val="en-US" w:eastAsia="zh-CN"/>
        </w:rPr>
        <w:t>“</w:t>
      </w:r>
      <w:r>
        <w:rPr>
          <w:rFonts w:hint="default" w:ascii="Times New Roman" w:hAnsi="Times New Roman" w:cs="Times New Roman"/>
          <w:b w:val="0"/>
          <w:bCs w:val="0"/>
          <w:color w:val="auto"/>
          <w:sz w:val="32"/>
          <w:szCs w:val="32"/>
          <w:lang w:val="en-US" w:eastAsia="zh-CN"/>
        </w:rPr>
        <w:t>党建+科普</w:t>
      </w:r>
      <w:r>
        <w:rPr>
          <w:rFonts w:hint="eastAsia" w:cs="Times New Roman"/>
          <w:b w:val="0"/>
          <w:bCs w:val="0"/>
          <w:color w:val="auto"/>
          <w:sz w:val="32"/>
          <w:szCs w:val="32"/>
          <w:lang w:val="en-US" w:eastAsia="zh-CN"/>
        </w:rPr>
        <w:t>”</w:t>
      </w:r>
      <w:r>
        <w:rPr>
          <w:rFonts w:hint="default" w:ascii="Times New Roman" w:hAnsi="Times New Roman" w:cs="Times New Roman"/>
          <w:b w:val="0"/>
          <w:bCs w:val="0"/>
          <w:color w:val="auto"/>
          <w:sz w:val="32"/>
          <w:szCs w:val="32"/>
          <w:lang w:val="en-US" w:eastAsia="zh-CN"/>
        </w:rPr>
        <w:t>科普示范点</w:t>
      </w:r>
      <w:r>
        <w:rPr>
          <w:rFonts w:hint="eastAsia" w:ascii="Times New Roman" w:hAnsi="Times New Roman" w:cs="Times New Roman"/>
          <w:b w:val="0"/>
          <w:bCs w:val="0"/>
          <w:color w:val="auto"/>
          <w:sz w:val="32"/>
          <w:szCs w:val="32"/>
          <w:lang w:val="en-US" w:eastAsia="zh-CN"/>
        </w:rPr>
        <w:t>，将党建与科普深度融合，助推云岩区“党建+科普”融合发展。</w:t>
      </w:r>
      <w:r>
        <w:rPr>
          <w:rFonts w:hint="default" w:ascii="Times New Roman" w:hAnsi="Times New Roman" w:cs="Times New Roman"/>
          <w:b w:val="0"/>
          <w:bCs w:val="0"/>
          <w:color w:val="auto"/>
          <w:sz w:val="32"/>
          <w:szCs w:val="32"/>
          <w:lang w:val="en-US" w:eastAsia="zh-CN"/>
        </w:rPr>
        <w:t>截</w:t>
      </w:r>
      <w:r>
        <w:rPr>
          <w:rFonts w:hint="eastAsia" w:cs="Times New Roman"/>
          <w:b w:val="0"/>
          <w:bCs w:val="0"/>
          <w:color w:val="auto"/>
          <w:sz w:val="32"/>
          <w:szCs w:val="32"/>
          <w:lang w:val="en-US" w:eastAsia="zh-CN"/>
        </w:rPr>
        <w:t>至</w:t>
      </w:r>
      <w:r>
        <w:rPr>
          <w:rFonts w:hint="default" w:ascii="Times New Roman" w:hAnsi="Times New Roman" w:cs="Times New Roman"/>
          <w:b w:val="0"/>
          <w:bCs w:val="0"/>
          <w:color w:val="auto"/>
          <w:sz w:val="32"/>
          <w:szCs w:val="32"/>
          <w:lang w:val="en-US" w:eastAsia="zh-CN"/>
        </w:rPr>
        <w:t>2020年12月，区科协</w:t>
      </w:r>
      <w:r>
        <w:rPr>
          <w:rFonts w:hint="default" w:ascii="Times New Roman" w:hAnsi="Times New Roman" w:eastAsia="仿宋_GB2312" w:cs="Times New Roman"/>
          <w:color w:val="auto"/>
          <w:sz w:val="32"/>
          <w:szCs w:val="32"/>
          <w:lang w:val="en-US" w:eastAsia="zh-CN"/>
        </w:rPr>
        <w:t>连续四轮荣获</w:t>
      </w:r>
      <w:r>
        <w:rPr>
          <w:rFonts w:hint="eastAsia"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全国科普示范县（市、区）</w:t>
      </w:r>
      <w:r>
        <w:rPr>
          <w:rFonts w:hint="eastAsia" w:cs="Times New Roman"/>
          <w:color w:val="auto"/>
          <w:sz w:val="32"/>
          <w:szCs w:val="32"/>
          <w:lang w:val="en-US" w:eastAsia="zh-CN"/>
        </w:rPr>
        <w:t>”</w:t>
      </w:r>
      <w:r>
        <w:rPr>
          <w:rFonts w:hint="default" w:ascii="Times New Roman" w:hAnsi="Times New Roman" w:cs="Times New Roman"/>
          <w:color w:val="auto"/>
          <w:sz w:val="32"/>
          <w:szCs w:val="32"/>
          <w:lang w:val="en-US" w:eastAsia="zh-CN"/>
        </w:rPr>
        <w:t>，</w:t>
      </w:r>
      <w:r>
        <w:rPr>
          <w:rFonts w:hint="default" w:ascii="Times New Roman" w:hAnsi="Times New Roman" w:cs="Times New Roman"/>
          <w:color w:val="auto"/>
          <w:kern w:val="2"/>
          <w:sz w:val="32"/>
          <w:szCs w:val="21"/>
          <w:highlight w:val="none"/>
          <w:lang w:val="en-US" w:eastAsia="zh-CN" w:bidi="ar"/>
        </w:rPr>
        <w:t>连续五年（2016—2020年）</w:t>
      </w:r>
      <w:r>
        <w:rPr>
          <w:rFonts w:hint="default" w:ascii="Times New Roman" w:hAnsi="Times New Roman" w:eastAsia="仿宋_GB2312" w:cs="Times New Roman"/>
          <w:color w:val="auto"/>
          <w:kern w:val="2"/>
          <w:sz w:val="32"/>
          <w:szCs w:val="21"/>
          <w:highlight w:val="none"/>
          <w:lang w:val="en-US" w:eastAsia="zh-CN" w:bidi="ar"/>
        </w:rPr>
        <w:t>荣获</w:t>
      </w:r>
      <w:r>
        <w:rPr>
          <w:rFonts w:hint="eastAsia" w:cs="Times New Roman"/>
          <w:color w:val="auto"/>
          <w:kern w:val="2"/>
          <w:sz w:val="32"/>
          <w:szCs w:val="21"/>
          <w:highlight w:val="none"/>
          <w:lang w:val="en-US" w:eastAsia="zh-CN" w:bidi="ar"/>
        </w:rPr>
        <w:t>“</w:t>
      </w:r>
      <w:r>
        <w:rPr>
          <w:rFonts w:hint="default" w:ascii="Times New Roman" w:hAnsi="Times New Roman" w:cs="Times New Roman"/>
          <w:color w:val="auto"/>
          <w:kern w:val="2"/>
          <w:sz w:val="32"/>
          <w:szCs w:val="21"/>
          <w:highlight w:val="none"/>
          <w:lang w:val="en-US" w:eastAsia="zh-CN" w:bidi="ar"/>
        </w:rPr>
        <w:t>全国科普日活动优秀组织单位</w:t>
      </w:r>
      <w:r>
        <w:rPr>
          <w:rFonts w:hint="eastAsia" w:cs="Times New Roman"/>
          <w:color w:val="auto"/>
          <w:kern w:val="2"/>
          <w:sz w:val="32"/>
          <w:szCs w:val="21"/>
          <w:highlight w:val="none"/>
          <w:lang w:val="en-US" w:eastAsia="zh-CN" w:bidi="ar"/>
        </w:rPr>
        <w:t>”</w:t>
      </w:r>
      <w:r>
        <w:rPr>
          <w:rFonts w:hint="default" w:ascii="Times New Roman" w:hAnsi="Times New Roman" w:cs="Times New Roman"/>
          <w:color w:val="auto"/>
          <w:kern w:val="2"/>
          <w:sz w:val="32"/>
          <w:szCs w:val="21"/>
          <w:highlight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outlineLvl w:val="2"/>
        <w:rPr>
          <w:rFonts w:hint="eastAsia" w:ascii="Times New Roman" w:hAnsi="Times New Roman" w:cs="Times New Roman"/>
          <w:b/>
          <w:bCs/>
          <w:color w:val="auto"/>
          <w:highlight w:val="none"/>
          <w:lang w:val="en-US" w:eastAsia="zh-CN" w:bidi="ar"/>
        </w:rPr>
      </w:pPr>
      <w:r>
        <w:rPr>
          <w:rFonts w:hint="eastAsia"/>
          <w:b/>
          <w:bCs/>
          <w:color w:val="auto"/>
          <w:highlight w:val="none"/>
          <w:lang w:val="en-US" w:eastAsia="zh-CN" w:bidi="ar"/>
        </w:rPr>
        <w:t>2．</w:t>
      </w:r>
      <w:r>
        <w:rPr>
          <w:rFonts w:hint="eastAsia" w:ascii="Times New Roman" w:hAnsi="Times New Roman" w:cs="Times New Roman"/>
          <w:b/>
          <w:bCs/>
          <w:color w:val="auto"/>
          <w:highlight w:val="none"/>
          <w:lang w:val="en-US" w:eastAsia="zh-CN" w:bidi="ar"/>
        </w:rPr>
        <w:t>健全科普组织体系，助力基层科普</w:t>
      </w:r>
      <w:r>
        <w:rPr>
          <w:rFonts w:hint="eastAsia" w:cs="Times New Roman"/>
          <w:b/>
          <w:bCs/>
          <w:color w:val="auto"/>
          <w:highlight w:val="none"/>
          <w:lang w:val="en-US" w:eastAsia="zh-CN" w:bidi="ar"/>
        </w:rPr>
        <w:t>建设</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2"/>
          <w:sz w:val="32"/>
          <w:szCs w:val="21"/>
          <w:highlight w:val="none"/>
          <w:lang w:val="en-US" w:eastAsia="zh-CN" w:bidi="ar"/>
        </w:rPr>
      </w:pPr>
      <w:r>
        <w:rPr>
          <w:rFonts w:hint="default" w:ascii="Times New Roman" w:hAnsi="Times New Roman" w:eastAsia="仿宋_GB2312" w:cs="Times New Roman"/>
          <w:color w:val="auto"/>
          <w:kern w:val="2"/>
          <w:sz w:val="32"/>
          <w:szCs w:val="21"/>
          <w:highlight w:val="none"/>
          <w:lang w:val="en-US" w:eastAsia="zh-CN" w:bidi="ar"/>
        </w:rPr>
        <w:t>2020年</w:t>
      </w:r>
      <w:r>
        <w:rPr>
          <w:rFonts w:hint="default" w:ascii="Times New Roman" w:hAnsi="Times New Roman" w:cs="Times New Roman"/>
          <w:color w:val="auto"/>
          <w:kern w:val="2"/>
          <w:sz w:val="32"/>
          <w:szCs w:val="21"/>
          <w:highlight w:val="none"/>
          <w:lang w:val="en-US" w:eastAsia="zh-CN" w:bidi="ar"/>
        </w:rPr>
        <w:t>区科协</w:t>
      </w:r>
      <w:r>
        <w:rPr>
          <w:rFonts w:hint="default" w:ascii="Times New Roman" w:hAnsi="Times New Roman" w:eastAsia="仿宋_GB2312" w:cs="Times New Roman"/>
          <w:color w:val="auto"/>
          <w:sz w:val="32"/>
          <w:szCs w:val="32"/>
          <w:highlight w:val="none"/>
          <w:lang w:val="en-US" w:eastAsia="zh-CN"/>
        </w:rPr>
        <w:t>率先在全省建立了街道办事处</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科普工作站</w:t>
      </w:r>
      <w:r>
        <w:rPr>
          <w:rFonts w:hint="eastAsia" w:ascii="Times New Roman" w:hAnsi="Times New Roman" w:cs="Times New Roman"/>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在村、居成立了村、居科普服务队</w:t>
      </w:r>
      <w:r>
        <w:rPr>
          <w:rFonts w:hint="eastAsia" w:ascii="Times New Roman" w:hAnsi="Times New Roman" w:cs="Times New Roman"/>
          <w:color w:val="auto"/>
          <w:sz w:val="32"/>
          <w:szCs w:val="32"/>
          <w:highlight w:val="none"/>
          <w:lang w:val="en-US" w:eastAsia="zh-CN"/>
        </w:rPr>
        <w:t>，在</w:t>
      </w:r>
      <w:r>
        <w:rPr>
          <w:rFonts w:hint="default" w:ascii="Times New Roman" w:hAnsi="Times New Roman" w:eastAsia="仿宋_GB2312" w:cs="Times New Roman"/>
          <w:color w:val="auto"/>
          <w:kern w:val="2"/>
          <w:sz w:val="32"/>
          <w:szCs w:val="32"/>
          <w:highlight w:val="none"/>
          <w:lang w:val="en-US" w:eastAsia="zh-CN" w:bidi="ar-SA"/>
        </w:rPr>
        <w:t>街道（镇）建立</w:t>
      </w:r>
      <w:r>
        <w:rPr>
          <w:rFonts w:hint="eastAsia" w:ascii="Times New Roman" w:hAnsi="Times New Roman"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全民科学素质工作领导小组</w:t>
      </w:r>
      <w:r>
        <w:rPr>
          <w:rFonts w:hint="eastAsia" w:ascii="Times New Roman" w:hAnsi="Times New Roman"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，完善街道（镇）科普志愿者组织机构，各街道（镇）</w:t>
      </w:r>
      <w:r>
        <w:rPr>
          <w:rFonts w:hint="eastAsia" w:ascii="Times New Roman" w:hAnsi="Times New Roman" w:cs="Times New Roman"/>
          <w:color w:val="auto"/>
          <w:kern w:val="2"/>
          <w:sz w:val="32"/>
          <w:szCs w:val="32"/>
          <w:highlight w:val="none"/>
          <w:lang w:val="en-US" w:eastAsia="zh-CN" w:bidi="ar-SA"/>
        </w:rPr>
        <w:t>实现科普志愿队伍均达到</w:t>
      </w:r>
      <w:r>
        <w:rPr>
          <w:rFonts w:hint="default" w:ascii="Times New Roman" w:hAnsi="Times New Roman" w:eastAsia="仿宋_GB2312" w:cs="Times New Roman"/>
          <w:color w:val="auto"/>
          <w:kern w:val="2"/>
          <w:sz w:val="32"/>
          <w:szCs w:val="32"/>
          <w:highlight w:val="none"/>
          <w:lang w:val="en-US" w:eastAsia="zh-CN" w:bidi="ar-SA"/>
        </w:rPr>
        <w:t>100人以上</w:t>
      </w:r>
      <w:r>
        <w:rPr>
          <w:rFonts w:hint="default" w:ascii="Times New Roman" w:hAnsi="Times New Roman" w:cs="Times New Roman"/>
          <w:color w:val="auto"/>
          <w:kern w:val="2"/>
          <w:sz w:val="32"/>
          <w:szCs w:val="32"/>
          <w:highlight w:val="none"/>
          <w:lang w:val="en-US" w:eastAsia="zh-CN" w:bidi="ar-SA"/>
        </w:rPr>
        <w:t>。</w:t>
      </w:r>
      <w:r>
        <w:rPr>
          <w:rFonts w:hint="eastAsia" w:ascii="Times New Roman" w:hAnsi="Times New Roman" w:cs="Times New Roman"/>
          <w:color w:val="auto"/>
          <w:kern w:val="2"/>
          <w:sz w:val="32"/>
          <w:szCs w:val="32"/>
          <w:highlight w:val="none"/>
          <w:lang w:val="en-US" w:eastAsia="zh-CN" w:bidi="ar-SA"/>
        </w:rPr>
        <w:t>同时，</w:t>
      </w:r>
      <w:r>
        <w:rPr>
          <w:rFonts w:hint="default" w:ascii="Times New Roman" w:hAnsi="Times New Roman" w:eastAsia="仿宋_GB2312" w:cs="Times New Roman"/>
          <w:color w:val="auto"/>
          <w:sz w:val="32"/>
          <w:szCs w:val="32"/>
          <w:lang w:val="en-US" w:eastAsia="zh-CN"/>
        </w:rPr>
        <w:t>带领基层科技工作者深入</w:t>
      </w:r>
      <w:r>
        <w:rPr>
          <w:rFonts w:hint="default" w:ascii="Times New Roman" w:hAnsi="Times New Roman" w:cs="Times New Roman"/>
          <w:color w:val="auto"/>
          <w:sz w:val="32"/>
          <w:szCs w:val="32"/>
          <w:lang w:val="en-US" w:eastAsia="zh-CN"/>
        </w:rPr>
        <w:t>基层</w:t>
      </w:r>
      <w:r>
        <w:rPr>
          <w:rFonts w:hint="default" w:ascii="Times New Roman" w:hAnsi="Times New Roman" w:eastAsia="仿宋_GB2312" w:cs="Times New Roman"/>
          <w:color w:val="auto"/>
          <w:sz w:val="32"/>
          <w:szCs w:val="32"/>
          <w:lang w:val="en-US" w:eastAsia="zh-CN"/>
        </w:rPr>
        <w:t>，开展</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送医送药医疗咨询服务</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送学送课一帮一对口服务</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送科学技术科技咨询服务</w:t>
      </w:r>
      <w:r>
        <w:rPr>
          <w:rFonts w:hint="eastAsia" w:ascii="Times New Roman" w:hAnsi="Times New Roman" w:cs="Times New Roman"/>
          <w:color w:val="auto"/>
          <w:sz w:val="32"/>
          <w:szCs w:val="32"/>
          <w:lang w:val="en-US" w:eastAsia="zh-CN"/>
        </w:rPr>
        <w:t>”</w:t>
      </w:r>
      <w:r>
        <w:rPr>
          <w:rFonts w:hint="default" w:ascii="Times New Roman" w:hAnsi="Times New Roman" w:cs="Times New Roman"/>
          <w:color w:val="auto"/>
          <w:sz w:val="32"/>
          <w:szCs w:val="32"/>
          <w:lang w:val="en-US" w:eastAsia="zh-CN"/>
        </w:rPr>
        <w:t>等工作，</w:t>
      </w:r>
      <w:r>
        <w:rPr>
          <w:rFonts w:hint="eastAsia" w:ascii="Times New Roman" w:hAnsi="Times New Roman" w:cs="Times New Roman"/>
          <w:color w:val="auto"/>
          <w:sz w:val="32"/>
          <w:szCs w:val="32"/>
          <w:lang w:val="en-US" w:eastAsia="zh-CN"/>
        </w:rPr>
        <w:t>积极推动</w:t>
      </w:r>
      <w:r>
        <w:rPr>
          <w:rFonts w:hint="default" w:ascii="Times New Roman" w:hAnsi="Times New Roman" w:cs="Times New Roman"/>
          <w:color w:val="auto"/>
          <w:sz w:val="32"/>
          <w:szCs w:val="32"/>
          <w:lang w:val="en-US" w:eastAsia="zh-CN"/>
        </w:rPr>
        <w:t>基层科普建设。</w:t>
      </w:r>
    </w:p>
    <w:p>
      <w:pPr>
        <w:pStyle w:val="4"/>
        <w:keepNext/>
        <w:keepLines/>
        <w:pageBreakBefore w:val="0"/>
        <w:widowControl w:val="0"/>
        <w:numPr>
          <w:ilvl w:val="0"/>
          <w:numId w:val="3"/>
        </w:numPr>
        <w:kinsoku/>
        <w:wordWrap/>
        <w:overflowPunct/>
        <w:topLinePunct w:val="0"/>
        <w:autoSpaceDE/>
        <w:autoSpaceDN/>
        <w:bidi w:val="0"/>
        <w:adjustRightInd/>
        <w:snapToGrid/>
        <w:ind w:firstLine="643"/>
        <w:textAlignment w:val="auto"/>
        <w:rPr>
          <w:rFonts w:ascii="Times New Roman" w:hAnsi="Times New Roman"/>
        </w:rPr>
      </w:pPr>
      <w:bookmarkStart w:id="27" w:name="_Toc28090"/>
      <w:bookmarkStart w:id="28" w:name="_Toc2618"/>
      <w:bookmarkStart w:id="29" w:name="_Toc9179"/>
      <w:bookmarkStart w:id="30" w:name="_Toc15935"/>
      <w:r>
        <w:rPr>
          <w:rFonts w:ascii="Times New Roman" w:hAnsi="Times New Roman"/>
        </w:rPr>
        <w:t>存在的</w:t>
      </w:r>
      <w:r>
        <w:rPr>
          <w:rFonts w:hint="eastAsia" w:ascii="Times New Roman" w:hAnsi="Times New Roman"/>
        </w:rPr>
        <w:t>主要</w:t>
      </w:r>
      <w:r>
        <w:rPr>
          <w:rFonts w:ascii="Times New Roman" w:hAnsi="Times New Roman"/>
        </w:rPr>
        <w:t>问题</w:t>
      </w:r>
      <w:bookmarkEnd w:id="27"/>
      <w:bookmarkEnd w:id="28"/>
      <w:bookmarkEnd w:id="29"/>
      <w:bookmarkEnd w:id="30"/>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ascii="Times New Roman" w:hAnsi="Times New Roman" w:eastAsia="仿宋_GB2312" w:cs="Times New Roman"/>
          <w:b/>
          <w:bCs/>
          <w:color w:val="auto"/>
          <w:highlight w:val="none"/>
          <w:lang w:val="en-US" w:eastAsia="zh-CN" w:bidi="ar"/>
        </w:rPr>
      </w:pPr>
      <w:r>
        <w:rPr>
          <w:rFonts w:hint="eastAsia" w:cs="Times New Roman"/>
          <w:b/>
          <w:bCs/>
          <w:color w:val="auto"/>
          <w:highlight w:val="none"/>
          <w:lang w:val="en-US" w:eastAsia="zh-CN" w:bidi="ar"/>
        </w:rPr>
        <w:t>1</w:t>
      </w:r>
      <w:r>
        <w:rPr>
          <w:rFonts w:hint="eastAsia" w:cs="Times New Roman"/>
          <w:b/>
          <w:bCs/>
          <w:color w:val="auto"/>
          <w:highlight w:val="none"/>
          <w:lang w:eastAsia="zh-CN" w:bidi="ar"/>
        </w:rPr>
        <w:t>．</w:t>
      </w:r>
      <w:r>
        <w:rPr>
          <w:rFonts w:hint="eastAsia" w:ascii="Times New Roman" w:hAnsi="Times New Roman" w:cs="Times New Roman"/>
          <w:b/>
          <w:bCs/>
          <w:color w:val="auto"/>
          <w:highlight w:val="none"/>
          <w:lang w:val="en-US" w:eastAsia="zh-CN" w:bidi="ar"/>
        </w:rPr>
        <w:t>项目绩效指标设置欠规范</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default"/>
          <w:color w:val="auto"/>
          <w:highlight w:val="none"/>
          <w:lang w:val="en-US" w:eastAsia="zh-CN" w:bidi="ar"/>
        </w:rPr>
      </w:pPr>
      <w:r>
        <w:rPr>
          <w:rFonts w:hint="default" w:ascii="Times New Roman" w:hAnsi="Times New Roman" w:cs="Times New Roman"/>
          <w:kern w:val="2"/>
          <w:sz w:val="32"/>
          <w:szCs w:val="32"/>
          <w:highlight w:val="none"/>
          <w:lang w:val="en-US" w:eastAsia="zh-CN" w:bidi="ar-SA"/>
        </w:rPr>
        <w:t>在编制项目绩效目标过程中，存在项目绩效指标设置欠规范情形</w:t>
      </w:r>
      <w:r>
        <w:rPr>
          <w:rFonts w:hint="eastAsia" w:ascii="Times New Roman" w:hAnsi="Times New Roman" w:cs="Times New Roman"/>
          <w:kern w:val="2"/>
          <w:sz w:val="32"/>
          <w:szCs w:val="32"/>
          <w:highlight w:val="none"/>
          <w:lang w:val="en-US" w:eastAsia="zh-CN" w:bidi="ar-SA"/>
        </w:rPr>
        <w:t>：</w:t>
      </w:r>
      <w:r>
        <w:rPr>
          <w:rFonts w:hint="default" w:ascii="Times New Roman" w:hAnsi="Times New Roman" w:cs="Times New Roman"/>
          <w:kern w:val="2"/>
          <w:sz w:val="32"/>
          <w:szCs w:val="32"/>
          <w:highlight w:val="none"/>
          <w:lang w:val="en-US" w:eastAsia="zh-CN" w:bidi="ar-SA"/>
        </w:rPr>
        <w:t>一是部分绩效指标</w:t>
      </w:r>
      <w:r>
        <w:rPr>
          <w:rFonts w:hint="eastAsia" w:ascii="Times New Roman" w:hAnsi="Times New Roman" w:cs="Times New Roman"/>
          <w:kern w:val="2"/>
          <w:sz w:val="32"/>
          <w:szCs w:val="32"/>
          <w:highlight w:val="none"/>
          <w:lang w:val="en-US" w:eastAsia="zh-CN" w:bidi="ar-SA"/>
        </w:rPr>
        <w:t>名称不明确</w:t>
      </w:r>
      <w:r>
        <w:rPr>
          <w:rFonts w:hint="default" w:ascii="Times New Roman" w:hAnsi="Times New Roman" w:cs="Times New Roman"/>
          <w:kern w:val="2"/>
          <w:sz w:val="32"/>
          <w:szCs w:val="32"/>
          <w:highlight w:val="none"/>
          <w:lang w:val="en-US" w:eastAsia="zh-CN" w:bidi="ar-SA"/>
        </w:rPr>
        <w:t>，如质量指标内容为</w:t>
      </w:r>
      <w:r>
        <w:rPr>
          <w:rFonts w:hint="eastAsia" w:ascii="Times New Roman" w:hAnsi="Times New Roman" w:cs="Times New Roman"/>
          <w:kern w:val="2"/>
          <w:sz w:val="32"/>
          <w:szCs w:val="32"/>
          <w:highlight w:val="none"/>
          <w:lang w:val="en-US" w:eastAsia="zh-CN" w:bidi="ar-SA"/>
        </w:rPr>
        <w:t>“</w:t>
      </w:r>
      <w:r>
        <w:rPr>
          <w:rFonts w:hint="default" w:ascii="Times New Roman" w:hAnsi="Times New Roman" w:cs="Times New Roman"/>
          <w:kern w:val="2"/>
          <w:sz w:val="32"/>
          <w:szCs w:val="32"/>
          <w:highlight w:val="none"/>
          <w:lang w:val="en-US" w:eastAsia="zh-CN" w:bidi="ar-SA"/>
        </w:rPr>
        <w:t>服务好科技工作者、创新驱动发展、党和政府科学决策、提高全民科学素质，加强自身建设。</w:t>
      </w:r>
      <w:r>
        <w:rPr>
          <w:rFonts w:hint="eastAsia" w:ascii="Times New Roman" w:hAnsi="Times New Roman" w:cs="Times New Roman"/>
          <w:kern w:val="2"/>
          <w:sz w:val="32"/>
          <w:szCs w:val="32"/>
          <w:highlight w:val="none"/>
          <w:lang w:val="en-US" w:eastAsia="zh-CN" w:bidi="ar-SA"/>
        </w:rPr>
        <w:t>”；二是部分绩效指标值模棱两可，如</w:t>
      </w:r>
      <w:r>
        <w:rPr>
          <w:rFonts w:hint="default" w:ascii="Times New Roman" w:hAnsi="Times New Roman" w:cs="Times New Roman"/>
          <w:kern w:val="2"/>
          <w:sz w:val="32"/>
          <w:szCs w:val="32"/>
          <w:highlight w:val="none"/>
          <w:lang w:val="en-US" w:eastAsia="zh-CN" w:bidi="ar-SA"/>
        </w:rPr>
        <w:t>时效指标内容为</w:t>
      </w:r>
      <w:r>
        <w:rPr>
          <w:rFonts w:hint="eastAsia" w:ascii="Times New Roman" w:hAnsi="Times New Roman" w:cs="Times New Roman"/>
          <w:kern w:val="2"/>
          <w:sz w:val="32"/>
          <w:szCs w:val="32"/>
          <w:highlight w:val="none"/>
          <w:lang w:val="en-US" w:eastAsia="zh-CN" w:bidi="ar-SA"/>
        </w:rPr>
        <w:t>“</w:t>
      </w:r>
      <w:r>
        <w:rPr>
          <w:rFonts w:hint="default" w:ascii="Times New Roman" w:hAnsi="Times New Roman" w:cs="Times New Roman"/>
          <w:kern w:val="2"/>
          <w:sz w:val="32"/>
          <w:szCs w:val="32"/>
          <w:highlight w:val="none"/>
          <w:lang w:val="en-US" w:eastAsia="zh-CN" w:bidi="ar-SA"/>
        </w:rPr>
        <w:t>及时开展</w:t>
      </w:r>
      <w:r>
        <w:rPr>
          <w:rFonts w:hint="eastAsia" w:ascii="Times New Roman" w:hAnsi="Times New Roman" w:cs="Times New Roman"/>
          <w:kern w:val="2"/>
          <w:sz w:val="32"/>
          <w:szCs w:val="32"/>
          <w:highlight w:val="none"/>
          <w:lang w:val="en-US" w:eastAsia="zh-CN" w:bidi="ar-SA"/>
        </w:rPr>
        <w:t>”</w:t>
      </w:r>
      <w:r>
        <w:rPr>
          <w:rFonts w:hint="default" w:ascii="Times New Roman" w:hAnsi="Times New Roman" w:cs="Times New Roman"/>
          <w:kern w:val="2"/>
          <w:sz w:val="32"/>
          <w:szCs w:val="32"/>
          <w:highlight w:val="none"/>
          <w:lang w:val="en-US" w:eastAsia="zh-CN" w:bidi="ar-SA"/>
        </w:rPr>
        <w:t>，指标表述不清晰、不明确；</w:t>
      </w:r>
      <w:r>
        <w:rPr>
          <w:rFonts w:hint="eastAsia" w:cs="Times New Roman"/>
          <w:kern w:val="2"/>
          <w:sz w:val="32"/>
          <w:szCs w:val="32"/>
          <w:highlight w:val="none"/>
          <w:lang w:val="en-US" w:eastAsia="zh-CN" w:bidi="ar-SA"/>
        </w:rPr>
        <w:t>三是部分绩效指标与项目实际不符，如数量指标内容仅表示绩效目标1中的部分内容，明显低于项目目标计划数。</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ascii="Times New Roman" w:hAnsi="Times New Roman" w:eastAsia="仿宋_GB2312" w:cs="Times New Roman"/>
          <w:b/>
          <w:bCs/>
          <w:color w:val="auto"/>
          <w:highlight w:val="none"/>
          <w:lang w:val="en-US" w:eastAsia="zh-CN" w:bidi="ar"/>
        </w:rPr>
      </w:pPr>
      <w:r>
        <w:rPr>
          <w:rFonts w:hint="eastAsia" w:cs="Times New Roman"/>
          <w:b/>
          <w:bCs/>
          <w:color w:val="auto"/>
          <w:highlight w:val="none"/>
          <w:lang w:val="en-US" w:eastAsia="zh-CN" w:bidi="ar"/>
        </w:rPr>
        <w:t>2．</w:t>
      </w:r>
      <w:r>
        <w:rPr>
          <w:rFonts w:hint="eastAsia" w:ascii="Times New Roman" w:hAnsi="Times New Roman" w:cs="Times New Roman"/>
          <w:b/>
          <w:bCs/>
          <w:color w:val="auto"/>
          <w:highlight w:val="none"/>
          <w:lang w:val="en-US" w:eastAsia="zh-CN" w:bidi="ar"/>
        </w:rPr>
        <w:t>项目预算编制科学性</w:t>
      </w:r>
      <w:r>
        <w:rPr>
          <w:rFonts w:hint="eastAsia" w:cs="Times New Roman"/>
          <w:b/>
          <w:bCs/>
          <w:color w:val="auto"/>
          <w:highlight w:val="none"/>
          <w:lang w:val="en-US" w:eastAsia="zh-CN" w:bidi="ar"/>
        </w:rPr>
        <w:t>有待提高</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jc w:val="both"/>
        <w:textAlignment w:val="auto"/>
        <w:rPr>
          <w:rFonts w:hint="eastAsia"/>
          <w:color w:val="auto"/>
          <w:highlight w:val="none"/>
          <w:lang w:bidi="ar"/>
        </w:rPr>
      </w:pPr>
      <w:r>
        <w:rPr>
          <w:rFonts w:hint="eastAsia" w:ascii="Times New Roman" w:hAnsi="Times New Roman" w:cs="Times New Roman"/>
          <w:kern w:val="2"/>
          <w:sz w:val="32"/>
          <w:szCs w:val="32"/>
          <w:highlight w:val="none"/>
          <w:lang w:val="en-US" w:eastAsia="zh-CN" w:bidi="ar-SA"/>
        </w:rPr>
        <w:t>在项目预算编制过程中</w:t>
      </w:r>
      <w:r>
        <w:rPr>
          <w:rFonts w:hint="eastAsia" w:cs="Times New Roman"/>
          <w:kern w:val="2"/>
          <w:sz w:val="32"/>
          <w:szCs w:val="32"/>
          <w:highlight w:val="none"/>
          <w:lang w:val="en-US" w:eastAsia="zh-CN" w:bidi="ar-SA"/>
        </w:rPr>
        <w:t>，存在部分预算内容与项目内容不匹配情形，实际执行的项目内容仅包括部分预算内容。</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outlineLvl w:val="2"/>
        <w:rPr>
          <w:rFonts w:hint="eastAsia" w:ascii="Times New Roman" w:hAnsi="Times New Roman" w:cs="Times New Roman"/>
          <w:b/>
          <w:bCs/>
          <w:color w:val="auto"/>
          <w:highlight w:val="none"/>
          <w:lang w:val="en-US" w:eastAsia="zh-CN" w:bidi="ar"/>
        </w:rPr>
      </w:pPr>
      <w:r>
        <w:rPr>
          <w:rFonts w:hint="eastAsia" w:cs="Times New Roman"/>
          <w:b/>
          <w:bCs/>
          <w:color w:val="auto"/>
          <w:highlight w:val="none"/>
          <w:lang w:val="en-US" w:eastAsia="zh-CN" w:bidi="ar"/>
        </w:rPr>
        <w:t>3．</w:t>
      </w:r>
      <w:r>
        <w:rPr>
          <w:rFonts w:hint="eastAsia" w:ascii="Times New Roman" w:hAnsi="Times New Roman" w:cs="Times New Roman"/>
          <w:b/>
          <w:bCs/>
          <w:color w:val="auto"/>
          <w:highlight w:val="none"/>
          <w:lang w:val="en-US" w:eastAsia="zh-CN" w:bidi="ar"/>
        </w:rPr>
        <w:t>专项资金管理待加强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cs="仿宋_GB2312"/>
          <w:color w:val="auto"/>
          <w:highlight w:val="none"/>
          <w:lang w:val="en-US" w:eastAsia="zh-CN" w:bidi="ar"/>
        </w:rPr>
      </w:pPr>
      <w:r>
        <w:rPr>
          <w:rFonts w:hint="eastAsia" w:cs="仿宋_GB2312"/>
          <w:color w:val="auto"/>
          <w:highlight w:val="none"/>
          <w:lang w:val="en-US" w:eastAsia="zh-CN" w:bidi="ar"/>
        </w:rPr>
        <w:t>2020年科普专项资金在使用过程中，存在资金挤占情况，个别支出不符合项目预算批复的用途，2020年12月25日，记0032号凭证，区科协将项目资金用于支付追加资金帮扶工作。</w:t>
      </w:r>
    </w:p>
    <w:p>
      <w:pPr>
        <w:keepNext w:val="0"/>
        <w:keepLines w:val="0"/>
        <w:pageBreakBefore w:val="0"/>
        <w:widowControl w:val="0"/>
        <w:kinsoku/>
        <w:wordWrap/>
        <w:overflowPunct/>
        <w:topLinePunct w:val="0"/>
        <w:autoSpaceDE/>
        <w:autoSpaceDN/>
        <w:bidi w:val="0"/>
        <w:adjustRightInd/>
        <w:snapToGrid/>
        <w:textAlignment w:val="auto"/>
        <w:outlineLvl w:val="2"/>
        <w:rPr>
          <w:rFonts w:hint="default" w:cs="仿宋_GB2312"/>
          <w:b/>
          <w:bCs/>
          <w:color w:val="auto"/>
          <w:highlight w:val="none"/>
          <w:lang w:val="en-US" w:eastAsia="zh-CN" w:bidi="ar"/>
        </w:rPr>
      </w:pPr>
      <w:r>
        <w:rPr>
          <w:rFonts w:hint="eastAsia" w:cs="仿宋_GB2312"/>
          <w:b/>
          <w:bCs/>
          <w:color w:val="auto"/>
          <w:highlight w:val="none"/>
          <w:lang w:val="en-US" w:eastAsia="zh-CN" w:bidi="ar"/>
        </w:rPr>
        <w:t>4．业务管理制度待完善</w:t>
      </w:r>
    </w:p>
    <w:p>
      <w:pPr>
        <w:pStyle w:val="10"/>
        <w:rPr>
          <w:rFonts w:hint="eastAsia"/>
          <w:lang w:val="en-US" w:eastAsia="zh-CN"/>
        </w:rPr>
      </w:pPr>
      <w:r>
        <w:rPr>
          <w:rFonts w:hint="eastAsia" w:cs="仿宋_GB2312"/>
          <w:color w:val="auto"/>
          <w:kern w:val="2"/>
          <w:sz w:val="32"/>
          <w:szCs w:val="21"/>
          <w:highlight w:val="none"/>
          <w:lang w:val="en-US" w:eastAsia="zh-CN" w:bidi="ar"/>
        </w:rPr>
        <w:t>该项目按照《云岩区全民科学素质行动计划纲要实施方案（2016—2020年）》《云岩区科学技术协会事业发展“十三五”规划》要求执行，科普项目的具体实施内容未明确相关计划、管理制度或办法。</w:t>
      </w:r>
    </w:p>
    <w:p>
      <w:pPr>
        <w:pStyle w:val="10"/>
        <w:keepNext w:val="0"/>
        <w:keepLines w:val="0"/>
        <w:pageBreakBefore w:val="0"/>
        <w:widowControl w:val="0"/>
        <w:kinsoku/>
        <w:wordWrap/>
        <w:overflowPunct/>
        <w:topLinePunct w:val="0"/>
        <w:autoSpaceDE/>
        <w:autoSpaceDN/>
        <w:bidi w:val="0"/>
        <w:adjustRightInd/>
        <w:snapToGrid w:val="0"/>
        <w:textAlignment w:val="auto"/>
        <w:outlineLvl w:val="2"/>
        <w:rPr>
          <w:rFonts w:hint="default" w:ascii="Times New Roman" w:hAnsi="Times New Roman" w:eastAsia="仿宋_GB2312" w:cs="Times New Roman"/>
          <w:b/>
          <w:bCs/>
          <w:color w:val="auto"/>
          <w:highlight w:val="none"/>
          <w:lang w:val="en-US" w:eastAsia="zh-CN" w:bidi="ar"/>
        </w:rPr>
      </w:pPr>
      <w:r>
        <w:rPr>
          <w:rFonts w:hint="default" w:ascii="Times New Roman" w:hAnsi="Times New Roman" w:cs="Times New Roman"/>
          <w:b/>
          <w:bCs/>
          <w:kern w:val="2"/>
          <w:sz w:val="32"/>
          <w:szCs w:val="32"/>
          <w:lang w:val="en-US" w:eastAsia="zh-CN" w:bidi="ar-SA"/>
        </w:rPr>
        <w:t>5</w:t>
      </w:r>
      <w:r>
        <w:rPr>
          <w:rFonts w:hint="eastAsia" w:ascii="仿宋_GB2312" w:hAnsi="仿宋_GB2312" w:cs="仿宋_GB2312"/>
          <w:b/>
          <w:bCs/>
          <w:kern w:val="2"/>
          <w:sz w:val="32"/>
          <w:szCs w:val="32"/>
          <w:lang w:val="en-US" w:eastAsia="zh-CN" w:bidi="ar-SA"/>
        </w:rPr>
        <w:t>．</w:t>
      </w:r>
      <w:r>
        <w:rPr>
          <w:rFonts w:hint="eastAsia" w:ascii="Times New Roman" w:hAnsi="Times New Roman" w:eastAsia="仿宋_GB2312" w:cs="Times New Roman"/>
          <w:b/>
          <w:bCs/>
          <w:color w:val="auto"/>
          <w:kern w:val="2"/>
          <w:sz w:val="32"/>
          <w:szCs w:val="21"/>
          <w:highlight w:val="none"/>
          <w:lang w:val="en-US" w:eastAsia="zh-CN" w:bidi="ar-SA"/>
        </w:rPr>
        <w:t>部分工作未完成既定目标，个别项目完成不及时</w:t>
      </w:r>
    </w:p>
    <w:p>
      <w:pPr>
        <w:rPr>
          <w:rFonts w:hint="eastAsia" w:ascii="仿宋_GB2312" w:hAnsi="仿宋_GB2312" w:cs="仿宋_GB2312"/>
          <w:sz w:val="32"/>
          <w:szCs w:val="32"/>
          <w:lang w:val="en-US" w:eastAsia="zh-CN"/>
        </w:rPr>
      </w:pPr>
      <w:r>
        <w:rPr>
          <w:rFonts w:hint="eastAsia"/>
          <w:lang w:val="en-US" w:eastAsia="zh-CN"/>
        </w:rPr>
        <w:t>一是</w:t>
      </w:r>
      <w:r>
        <w:rPr>
          <w:rFonts w:hint="eastAsia" w:cs="Times New Roman"/>
          <w:color w:val="auto"/>
          <w:highlight w:val="none"/>
          <w:lang w:val="en-US" w:eastAsia="zh-CN" w:bidi="ar"/>
        </w:rPr>
        <w:t>部分工作未完成既定目标，其一，</w:t>
      </w:r>
      <w:r>
        <w:rPr>
          <w:rFonts w:hint="eastAsia"/>
          <w:color w:val="auto"/>
          <w:highlight w:val="none"/>
          <w:lang w:val="en-US" w:eastAsia="zh-CN"/>
        </w:rPr>
        <w:t>科普院落和百万公众示范点建设工作未完成，其二，基层科普设施“社区、校园、农村”e站</w:t>
      </w:r>
      <w:r>
        <w:rPr>
          <w:rFonts w:hint="eastAsia" w:cs="Times New Roman"/>
          <w:kern w:val="2"/>
          <w:sz w:val="32"/>
          <w:szCs w:val="21"/>
          <w:lang w:val="en-US" w:eastAsia="zh-CN" w:bidi="ar-SA"/>
        </w:rPr>
        <w:t>建设工作未按照计划完成；二是个别项目完成不及时，</w:t>
      </w:r>
      <w:r>
        <w:rPr>
          <w:rFonts w:hint="eastAsia" w:ascii="仿宋_GB2312" w:hAnsi="仿宋_GB2312" w:eastAsia="仿宋_GB2312" w:cs="仿宋_GB2312"/>
          <w:sz w:val="32"/>
          <w:szCs w:val="32"/>
          <w:lang w:val="en-US" w:eastAsia="zh-CN"/>
        </w:rPr>
        <w:t>茶园路街道办事处万科悦城“党建+科普”项目建设</w:t>
      </w:r>
      <w:r>
        <w:rPr>
          <w:rFonts w:hint="eastAsia" w:ascii="仿宋_GB2312" w:hAnsi="仿宋_GB2312" w:cs="仿宋_GB2312"/>
          <w:sz w:val="32"/>
          <w:szCs w:val="32"/>
          <w:lang w:val="en-US" w:eastAsia="zh-CN"/>
        </w:rPr>
        <w:t>和文昌阁街道科普街区项目建设未能及时完成。</w:t>
      </w:r>
    </w:p>
    <w:p>
      <w:pPr>
        <w:pStyle w:val="10"/>
        <w:keepNext w:val="0"/>
        <w:keepLines w:val="0"/>
        <w:pageBreakBefore w:val="0"/>
        <w:widowControl w:val="0"/>
        <w:numPr>
          <w:ilvl w:val="0"/>
          <w:numId w:val="0"/>
        </w:numPr>
        <w:kinsoku/>
        <w:wordWrap/>
        <w:overflowPunct/>
        <w:topLinePunct w:val="0"/>
        <w:autoSpaceDE/>
        <w:autoSpaceDN/>
        <w:bidi w:val="0"/>
        <w:adjustRightInd/>
        <w:snapToGrid w:val="0"/>
        <w:ind w:firstLine="643" w:firstLineChars="200"/>
        <w:textAlignment w:val="auto"/>
        <w:outlineLvl w:val="2"/>
        <w:rPr>
          <w:rFonts w:hint="eastAsia" w:ascii="仿宋_GB2312" w:hAnsi="仿宋_GB2312" w:cs="仿宋_GB2312"/>
          <w:b/>
          <w:bCs/>
          <w:sz w:val="32"/>
          <w:szCs w:val="32"/>
          <w:lang w:val="en-US" w:eastAsia="zh-CN"/>
        </w:rPr>
      </w:pPr>
      <w:r>
        <w:rPr>
          <w:rFonts w:hint="default" w:ascii="Times New Roman" w:hAnsi="Times New Roman" w:cs="Times New Roman"/>
          <w:b/>
          <w:bCs/>
          <w:sz w:val="32"/>
          <w:szCs w:val="32"/>
          <w:lang w:val="en-US" w:eastAsia="zh-CN"/>
        </w:rPr>
        <w:t>6</w:t>
      </w:r>
      <w:r>
        <w:rPr>
          <w:rFonts w:hint="eastAsia" w:ascii="仿宋_GB2312" w:hAnsi="仿宋_GB2312" w:cs="仿宋_GB2312"/>
          <w:b/>
          <w:bCs/>
          <w:sz w:val="32"/>
          <w:szCs w:val="32"/>
          <w:lang w:val="en-US" w:eastAsia="zh-CN"/>
        </w:rPr>
        <w:t>．长效管理机制待健全</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ind w:leftChars="0" w:right="0" w:rightChars="0" w:firstLine="640" w:firstLineChars="200"/>
        <w:textAlignment w:val="auto"/>
        <w:rPr>
          <w:rFonts w:hint="default"/>
          <w:lang w:val="en-US" w:eastAsia="zh-CN"/>
        </w:rPr>
      </w:pPr>
      <w:r>
        <w:rPr>
          <w:rFonts w:hint="eastAsia" w:cs="Times New Roman"/>
          <w:b w:val="0"/>
          <w:bCs w:val="0"/>
          <w:color w:val="auto"/>
          <w:kern w:val="2"/>
          <w:sz w:val="32"/>
          <w:szCs w:val="32"/>
          <w:highlight w:val="none"/>
          <w:lang w:val="en-US" w:eastAsia="zh-CN" w:bidi="ar-SA"/>
        </w:rPr>
        <w:t>针对各项目实施单位在项目实施过程中的监督、指导和管理，相关管理制度或办法未健全。</w:t>
      </w:r>
    </w:p>
    <w:p>
      <w:pPr>
        <w:pStyle w:val="4"/>
        <w:keepNext/>
        <w:keepLines/>
        <w:pageBreakBefore w:val="0"/>
        <w:widowControl w:val="0"/>
        <w:kinsoku/>
        <w:wordWrap/>
        <w:overflowPunct/>
        <w:topLinePunct w:val="0"/>
        <w:autoSpaceDE/>
        <w:autoSpaceDN/>
        <w:bidi w:val="0"/>
        <w:adjustRightInd/>
        <w:snapToGrid/>
        <w:ind w:firstLine="643"/>
        <w:textAlignment w:val="auto"/>
        <w:rPr>
          <w:rFonts w:hint="eastAsia"/>
          <w:color w:val="auto"/>
          <w:highlight w:val="none"/>
        </w:rPr>
      </w:pPr>
      <w:bookmarkStart w:id="31" w:name="_Toc579"/>
      <w:r>
        <w:rPr>
          <w:rFonts w:hint="eastAsia"/>
          <w:color w:val="auto"/>
          <w:highlight w:val="none"/>
        </w:rPr>
        <w:t>（三）相关建议</w:t>
      </w:r>
      <w:bookmarkEnd w:id="31"/>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ascii="Times New Roman" w:hAnsi="Times New Roman" w:eastAsia="仿宋_GB2312" w:cs="Times New Roman"/>
          <w:b/>
          <w:bCs/>
          <w:color w:val="auto"/>
          <w:highlight w:val="none"/>
          <w:lang w:val="en-US" w:eastAsia="zh-CN" w:bidi="ar"/>
        </w:rPr>
      </w:pPr>
      <w:r>
        <w:rPr>
          <w:rFonts w:hint="eastAsia" w:cs="Times New Roman"/>
          <w:b/>
          <w:bCs/>
          <w:color w:val="auto"/>
          <w:highlight w:val="none"/>
          <w:lang w:val="en-US" w:eastAsia="zh-CN" w:bidi="ar"/>
        </w:rPr>
        <w:t>1</w:t>
      </w:r>
      <w:r>
        <w:rPr>
          <w:rFonts w:hint="eastAsia" w:cs="Times New Roman"/>
          <w:b/>
          <w:bCs/>
          <w:color w:val="auto"/>
          <w:highlight w:val="none"/>
          <w:lang w:eastAsia="zh-CN" w:bidi="ar"/>
        </w:rPr>
        <w:t>．</w:t>
      </w:r>
      <w:r>
        <w:rPr>
          <w:rFonts w:hint="eastAsia" w:ascii="Times New Roman" w:hAnsi="Times New Roman" w:cs="Times New Roman"/>
          <w:b/>
          <w:bCs/>
          <w:color w:val="auto"/>
          <w:highlight w:val="none"/>
          <w:lang w:val="en-US" w:eastAsia="zh-CN" w:bidi="ar"/>
        </w:rPr>
        <w:t>规范设置项目绩效指标</w:t>
      </w:r>
    </w:p>
    <w:p>
      <w:pPr>
        <w:pStyle w:val="2"/>
        <w:rPr>
          <w:rFonts w:hint="default"/>
          <w:lang w:val="en-US" w:eastAsia="zh-CN"/>
        </w:rPr>
      </w:pPr>
      <w:r>
        <w:rPr>
          <w:rFonts w:hint="eastAsia"/>
          <w:lang w:val="en-US" w:eastAsia="zh-CN"/>
        </w:rPr>
        <w:t>建议区科协在以后年度编制绩效目标时，强化绩效目标管理意识，加强部门内部相关工作人员绩效管理培训和学习，确保部门内部工作人员掌握绩效目标编制方法、绩效指标设置原则等，提高绩效指标设置规范性和科学性。</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ascii="Times New Roman" w:hAnsi="Times New Roman" w:eastAsia="仿宋_GB2312" w:cs="Times New Roman"/>
          <w:color w:val="auto"/>
          <w:highlight w:val="none"/>
          <w:lang w:val="en-US" w:eastAsia="zh-CN" w:bidi="ar"/>
        </w:rPr>
      </w:pPr>
      <w:r>
        <w:rPr>
          <w:rFonts w:hint="eastAsia" w:cs="Times New Roman"/>
          <w:b/>
          <w:bCs/>
          <w:color w:val="auto"/>
          <w:highlight w:val="none"/>
          <w:lang w:val="en-US" w:eastAsia="zh-CN" w:bidi="ar"/>
        </w:rPr>
        <w:t>2．提高项目预算编制科学</w:t>
      </w:r>
      <w:r>
        <w:rPr>
          <w:rFonts w:hint="eastAsia" w:cs="Times New Roman"/>
          <w:color w:val="auto"/>
          <w:highlight w:val="none"/>
          <w:lang w:val="en-US" w:eastAsia="zh-CN" w:bidi="ar"/>
        </w:rPr>
        <w:t>性</w:t>
      </w:r>
    </w:p>
    <w:p>
      <w:pPr>
        <w:rPr>
          <w:rFonts w:hint="default"/>
          <w:lang w:val="en-US" w:eastAsia="zh-CN"/>
        </w:rPr>
      </w:pPr>
      <w:r>
        <w:rPr>
          <w:rFonts w:hint="eastAsia"/>
          <w:lang w:val="en-US" w:eastAsia="zh-CN"/>
        </w:rPr>
        <w:t>建议区科协在以后年度申报预算时，明确项目实际实施内容，并按照项目实际实施内容编制预算，明确项目预算明细，同时，加强预算编制培训工作，提高预算编制的科学性。</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outlineLvl w:val="2"/>
        <w:rPr>
          <w:rFonts w:hint="eastAsia" w:ascii="Times New Roman" w:hAnsi="Times New Roman" w:cs="Times New Roman"/>
          <w:b/>
          <w:bCs/>
          <w:color w:val="auto"/>
          <w:highlight w:val="none"/>
          <w:lang w:val="en-US" w:eastAsia="zh-CN" w:bidi="ar"/>
        </w:rPr>
      </w:pPr>
      <w:r>
        <w:rPr>
          <w:rFonts w:hint="eastAsia" w:cs="Times New Roman"/>
          <w:b/>
          <w:bCs/>
          <w:color w:val="auto"/>
          <w:highlight w:val="none"/>
          <w:lang w:val="en-US" w:eastAsia="zh-CN" w:bidi="ar"/>
        </w:rPr>
        <w:t>3．</w:t>
      </w:r>
      <w:r>
        <w:rPr>
          <w:rFonts w:hint="eastAsia" w:ascii="Times New Roman" w:hAnsi="Times New Roman" w:cs="Times New Roman"/>
          <w:b/>
          <w:bCs/>
          <w:color w:val="auto"/>
          <w:highlight w:val="none"/>
          <w:lang w:val="en-US" w:eastAsia="zh-CN" w:bidi="ar"/>
        </w:rPr>
        <w:t>规范专项资金使用</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cs="Times New Roman"/>
          <w:color w:val="auto"/>
          <w:highlight w:val="none"/>
          <w:lang w:bidi="ar"/>
        </w:rPr>
      </w:pPr>
      <w:r>
        <w:rPr>
          <w:rFonts w:hint="eastAsia"/>
          <w:lang w:val="en-US" w:eastAsia="zh-CN"/>
        </w:rPr>
        <w:t>建议区科协规范使用项目资金，通过定期和不定期的方式对项目资金实行监管，确保项目资金专款专用。</w:t>
      </w:r>
    </w:p>
    <w:p>
      <w:pPr>
        <w:keepNext w:val="0"/>
        <w:keepLines w:val="0"/>
        <w:pageBreakBefore w:val="0"/>
        <w:widowControl w:val="0"/>
        <w:kinsoku/>
        <w:wordWrap/>
        <w:overflowPunct/>
        <w:topLinePunct w:val="0"/>
        <w:autoSpaceDE/>
        <w:autoSpaceDN/>
        <w:bidi w:val="0"/>
        <w:adjustRightInd/>
        <w:snapToGrid/>
        <w:textAlignment w:val="auto"/>
        <w:outlineLvl w:val="2"/>
        <w:rPr>
          <w:rFonts w:hint="default" w:ascii="Times New Roman" w:hAnsi="Times New Roman" w:eastAsia="仿宋_GB2312" w:cs="Times New Roman"/>
          <w:b/>
          <w:bCs/>
          <w:color w:val="auto"/>
          <w:highlight w:val="none"/>
          <w:lang w:val="en-US" w:eastAsia="zh-CN" w:bidi="ar"/>
        </w:rPr>
      </w:pPr>
      <w:r>
        <w:rPr>
          <w:rFonts w:hint="eastAsia" w:cs="Times New Roman"/>
          <w:b/>
          <w:bCs/>
          <w:color w:val="auto"/>
          <w:highlight w:val="none"/>
          <w:lang w:val="en-US" w:eastAsia="zh-CN" w:bidi="ar"/>
        </w:rPr>
        <w:t>4．健全业务管理制度和长效管理机制</w:t>
      </w:r>
    </w:p>
    <w:p>
      <w:pPr>
        <w:pStyle w:val="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一是，健全业务管理制度，针对</w:t>
      </w:r>
      <w:r>
        <w:rPr>
          <w:rFonts w:hint="eastAsia" w:cs="仿宋_GB2312"/>
          <w:color w:val="auto"/>
          <w:kern w:val="2"/>
          <w:sz w:val="32"/>
          <w:szCs w:val="21"/>
          <w:highlight w:val="none"/>
          <w:lang w:val="en-US" w:eastAsia="zh-CN" w:bidi="ar"/>
        </w:rPr>
        <w:t>项目的具体实施内容，明确相关管理制度或办法；二是，健全项目长效管理机制，</w:t>
      </w:r>
      <w:r>
        <w:rPr>
          <w:rFonts w:hint="eastAsia" w:cs="Times New Roman"/>
          <w:b w:val="0"/>
          <w:bCs w:val="0"/>
          <w:color w:val="auto"/>
          <w:kern w:val="2"/>
          <w:sz w:val="32"/>
          <w:szCs w:val="32"/>
          <w:highlight w:val="none"/>
          <w:lang w:val="en-US" w:eastAsia="zh-CN" w:bidi="ar-SA"/>
        </w:rPr>
        <w:t>针对各项目实施单位在项目实施过程中的监督、指导和管理，健全相关管理制度或办法。</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b/>
          <w:bCs/>
          <w:lang w:val="en-US" w:eastAsia="zh-CN"/>
        </w:rPr>
      </w:pPr>
      <w:r>
        <w:rPr>
          <w:rFonts w:hint="eastAsia"/>
          <w:b/>
          <w:bCs/>
          <w:lang w:val="en-US" w:eastAsia="zh-CN"/>
        </w:rPr>
        <w:t>5．加强项目监督和管理</w:t>
      </w:r>
    </w:p>
    <w:p>
      <w:pPr>
        <w:pStyle w:val="10"/>
        <w:keepNext w:val="0"/>
        <w:keepLines w:val="0"/>
        <w:pageBreakBefore w:val="0"/>
        <w:widowControl w:val="0"/>
        <w:numPr>
          <w:ilvl w:val="0"/>
          <w:numId w:val="0"/>
        </w:numPr>
        <w:kinsoku/>
        <w:wordWrap/>
        <w:overflowPunct/>
        <w:topLinePunct w:val="0"/>
        <w:autoSpaceDE/>
        <w:autoSpaceDN/>
        <w:bidi w:val="0"/>
        <w:adjustRightInd/>
        <w:snapToGrid w:val="0"/>
        <w:ind w:firstLine="640" w:firstLineChars="200"/>
        <w:jc w:val="both"/>
        <w:textAlignment w:val="auto"/>
        <w:rPr>
          <w:rFonts w:hint="default" w:ascii="Times New Roman" w:hAnsi="Times New Roman" w:eastAsia="仿宋_GB2312" w:cs="Times New Roman"/>
          <w:kern w:val="2"/>
          <w:sz w:val="32"/>
          <w:szCs w:val="21"/>
          <w:lang w:val="en-US" w:eastAsia="zh-CN" w:bidi="ar-SA"/>
        </w:rPr>
      </w:pPr>
      <w:r>
        <w:rPr>
          <w:rFonts w:hint="eastAsia" w:cs="Times New Roman"/>
          <w:kern w:val="2"/>
          <w:sz w:val="32"/>
          <w:szCs w:val="21"/>
          <w:lang w:val="en-US" w:eastAsia="zh-CN" w:bidi="ar-SA"/>
        </w:rPr>
        <w:t>在</w:t>
      </w:r>
      <w:r>
        <w:rPr>
          <w:rFonts w:hint="eastAsia" w:ascii="Times New Roman" w:hAnsi="Times New Roman" w:eastAsia="仿宋_GB2312" w:cs="Times New Roman"/>
          <w:kern w:val="2"/>
          <w:sz w:val="32"/>
          <w:szCs w:val="21"/>
          <w:lang w:val="en-US" w:eastAsia="zh-CN" w:bidi="ar-SA"/>
        </w:rPr>
        <w:t>项目管理</w:t>
      </w:r>
      <w:r>
        <w:rPr>
          <w:rFonts w:hint="eastAsia" w:cs="Times New Roman"/>
          <w:kern w:val="2"/>
          <w:sz w:val="32"/>
          <w:szCs w:val="21"/>
          <w:lang w:val="en-US" w:eastAsia="zh-CN" w:bidi="ar-SA"/>
        </w:rPr>
        <w:t>方面</w:t>
      </w:r>
      <w:r>
        <w:rPr>
          <w:rFonts w:hint="eastAsia" w:ascii="Times New Roman" w:hAnsi="Times New Roman" w:eastAsia="仿宋_GB2312" w:cs="Times New Roman"/>
          <w:kern w:val="2"/>
          <w:sz w:val="32"/>
          <w:szCs w:val="21"/>
          <w:lang w:val="en-US" w:eastAsia="zh-CN" w:bidi="ar-SA"/>
        </w:rPr>
        <w:t>，</w:t>
      </w:r>
      <w:r>
        <w:rPr>
          <w:rFonts w:hint="eastAsia" w:cs="Times New Roman"/>
          <w:kern w:val="2"/>
          <w:sz w:val="32"/>
          <w:szCs w:val="21"/>
          <w:lang w:val="en-US" w:eastAsia="zh-CN" w:bidi="ar-SA"/>
        </w:rPr>
        <w:t>加大对各项目实施单位监督的力度，要求各</w:t>
      </w:r>
      <w:r>
        <w:rPr>
          <w:rFonts w:hint="eastAsia" w:ascii="Times New Roman" w:hAnsi="Times New Roman" w:eastAsia="仿宋_GB2312" w:cs="Times New Roman"/>
          <w:kern w:val="2"/>
          <w:sz w:val="32"/>
          <w:szCs w:val="21"/>
          <w:lang w:val="en-US" w:eastAsia="zh-CN" w:bidi="ar-SA"/>
        </w:rPr>
        <w:t>项目实施单位严格落实各项工作任务；在项目资金分配方面，应充分考虑相关单位往年度项目实施情况，实行差额化安排，并优先安排项目实施成效较好的单位。</w:t>
      </w:r>
    </w:p>
    <w:p>
      <w:pPr>
        <w:rPr>
          <w:rFonts w:hint="default"/>
          <w:lang w:val="en-US" w:eastAsia="zh-CN"/>
        </w:rPr>
      </w:pPr>
    </w:p>
    <w:p>
      <w:pPr>
        <w:pStyle w:val="2"/>
        <w:rPr>
          <w:rFonts w:hint="default"/>
          <w:lang w:val="en-US" w:eastAsia="zh-CN"/>
        </w:rPr>
      </w:pPr>
    </w:p>
    <w:p>
      <w:pPr>
        <w:rPr>
          <w:rFonts w:hint="default" w:ascii="Times New Roman" w:hAnsi="Times New Roman" w:eastAsia="仿宋_GB2312" w:cs="Times New Roman"/>
          <w:b/>
          <w:bCs/>
          <w:kern w:val="2"/>
          <w:sz w:val="32"/>
          <w:szCs w:val="21"/>
          <w:lang w:val="en-US" w:eastAsia="zh-CN" w:bidi="ar-SA"/>
        </w:rPr>
      </w:pPr>
    </w:p>
    <w:sectPr>
      <w:headerReference r:id="rId5" w:type="default"/>
      <w:footerReference r:id="rId6" w:type="default"/>
      <w:pgSz w:w="11906" w:h="16838"/>
      <w:pgMar w:top="1440" w:right="1803" w:bottom="1440" w:left="1803" w:header="851" w:footer="992" w:gutter="0"/>
      <w:pgNumType w:fmt="numberInDash"/>
      <w:cols w:space="0" w:num="1"/>
      <w:rtlGutter w:val="0"/>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3</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3</w:t>
                    </w:r>
                    <w:r>
                      <w:rPr>
                        <w:sz w:val="24"/>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keepNext w:val="0"/>
      <w:keepLines w:val="0"/>
      <w:pageBreakBefore w:val="0"/>
      <w:widowControl w:val="0"/>
      <w:tabs>
        <w:tab w:val="right" w:leader="dot" w:pos="8306"/>
      </w:tabs>
      <w:kinsoku/>
      <w:wordWrap/>
      <w:overflowPunct/>
      <w:topLinePunct w:val="0"/>
      <w:autoSpaceDE/>
      <w:autoSpaceDN/>
      <w:bidi w:val="0"/>
      <w:adjustRightInd/>
      <w:snapToGrid/>
      <w:spacing w:line="440" w:lineRule="exact"/>
      <w:ind w:left="0" w:leftChars="0" w:firstLine="640" w:firstLineChars="200"/>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445C8"/>
    <w:multiLevelType w:val="singleLevel"/>
    <w:tmpl w:val="A9D445C8"/>
    <w:lvl w:ilvl="0" w:tentative="0">
      <w:start w:val="1"/>
      <w:numFmt w:val="chineseCounting"/>
      <w:suff w:val="nothing"/>
      <w:lvlText w:val="%1、"/>
      <w:lvlJc w:val="left"/>
      <w:rPr>
        <w:rFonts w:hint="eastAsia"/>
      </w:rPr>
    </w:lvl>
  </w:abstractNum>
  <w:abstractNum w:abstractNumId="1">
    <w:nsid w:val="AFE923CE"/>
    <w:multiLevelType w:val="singleLevel"/>
    <w:tmpl w:val="AFE923CE"/>
    <w:lvl w:ilvl="0" w:tentative="0">
      <w:start w:val="1"/>
      <w:numFmt w:val="chineseCounting"/>
      <w:suff w:val="nothing"/>
      <w:lvlText w:val="（%1）"/>
      <w:lvlJc w:val="left"/>
      <w:rPr>
        <w:rFonts w:hint="eastAsia"/>
      </w:rPr>
    </w:lvl>
  </w:abstractNum>
  <w:abstractNum w:abstractNumId="2">
    <w:nsid w:val="F6AC3DED"/>
    <w:multiLevelType w:val="singleLevel"/>
    <w:tmpl w:val="F6AC3DED"/>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NmZlODhmNmJiOWE3OWEzM2I1YWY3MGEwNzk4NGIifQ=="/>
  </w:docVars>
  <w:rsids>
    <w:rsidRoot w:val="2BE32A32"/>
    <w:rsid w:val="000B44A8"/>
    <w:rsid w:val="00114069"/>
    <w:rsid w:val="003B1C5C"/>
    <w:rsid w:val="006E7184"/>
    <w:rsid w:val="008E3F5B"/>
    <w:rsid w:val="01240B19"/>
    <w:rsid w:val="015D032C"/>
    <w:rsid w:val="01655E65"/>
    <w:rsid w:val="01695955"/>
    <w:rsid w:val="01A25DFE"/>
    <w:rsid w:val="01EC0334"/>
    <w:rsid w:val="01FF40E9"/>
    <w:rsid w:val="02904E22"/>
    <w:rsid w:val="035333D5"/>
    <w:rsid w:val="03BA149F"/>
    <w:rsid w:val="043A5004"/>
    <w:rsid w:val="04524B20"/>
    <w:rsid w:val="04953730"/>
    <w:rsid w:val="04A150C7"/>
    <w:rsid w:val="04E20562"/>
    <w:rsid w:val="050A23B4"/>
    <w:rsid w:val="0550633A"/>
    <w:rsid w:val="05550B75"/>
    <w:rsid w:val="059A09D9"/>
    <w:rsid w:val="05C05D3F"/>
    <w:rsid w:val="05EF3F4F"/>
    <w:rsid w:val="06382CFB"/>
    <w:rsid w:val="064416E8"/>
    <w:rsid w:val="066C2F92"/>
    <w:rsid w:val="06DC5939"/>
    <w:rsid w:val="075501EC"/>
    <w:rsid w:val="078F1686"/>
    <w:rsid w:val="079B4613"/>
    <w:rsid w:val="07AD745A"/>
    <w:rsid w:val="084A5753"/>
    <w:rsid w:val="087A12A5"/>
    <w:rsid w:val="08B43D83"/>
    <w:rsid w:val="08C54DCC"/>
    <w:rsid w:val="09802D00"/>
    <w:rsid w:val="09C2783C"/>
    <w:rsid w:val="09EA75EC"/>
    <w:rsid w:val="0A1B5312"/>
    <w:rsid w:val="0A317939"/>
    <w:rsid w:val="0A4367CA"/>
    <w:rsid w:val="0ACC2AB1"/>
    <w:rsid w:val="0AD90475"/>
    <w:rsid w:val="0B2B2BE1"/>
    <w:rsid w:val="0B2D3352"/>
    <w:rsid w:val="0B2E68CE"/>
    <w:rsid w:val="0B5763F1"/>
    <w:rsid w:val="0B992201"/>
    <w:rsid w:val="0BBD29C9"/>
    <w:rsid w:val="0C31433C"/>
    <w:rsid w:val="0C3A5728"/>
    <w:rsid w:val="0C977CDB"/>
    <w:rsid w:val="0CBC520E"/>
    <w:rsid w:val="0CBF6612"/>
    <w:rsid w:val="0CF005DA"/>
    <w:rsid w:val="0D860FDB"/>
    <w:rsid w:val="0D974AE8"/>
    <w:rsid w:val="0E265525"/>
    <w:rsid w:val="0E492401"/>
    <w:rsid w:val="0E605976"/>
    <w:rsid w:val="0E7019A5"/>
    <w:rsid w:val="0F0248DA"/>
    <w:rsid w:val="0F0A03F7"/>
    <w:rsid w:val="0F1E0CCC"/>
    <w:rsid w:val="0F2C2572"/>
    <w:rsid w:val="0F621C35"/>
    <w:rsid w:val="0FA16C51"/>
    <w:rsid w:val="102530F8"/>
    <w:rsid w:val="1047694B"/>
    <w:rsid w:val="106558CD"/>
    <w:rsid w:val="108856CC"/>
    <w:rsid w:val="109E75B2"/>
    <w:rsid w:val="111D7BC2"/>
    <w:rsid w:val="11B95CCF"/>
    <w:rsid w:val="120E7E53"/>
    <w:rsid w:val="12244F80"/>
    <w:rsid w:val="12267E14"/>
    <w:rsid w:val="122A4C8C"/>
    <w:rsid w:val="124F3EB5"/>
    <w:rsid w:val="12B33983"/>
    <w:rsid w:val="12D34ECF"/>
    <w:rsid w:val="12ED5A49"/>
    <w:rsid w:val="136C65EE"/>
    <w:rsid w:val="13823AD9"/>
    <w:rsid w:val="139A69A0"/>
    <w:rsid w:val="13AF7D9A"/>
    <w:rsid w:val="13BE18D4"/>
    <w:rsid w:val="13E657FF"/>
    <w:rsid w:val="13E65F2B"/>
    <w:rsid w:val="14600499"/>
    <w:rsid w:val="14645740"/>
    <w:rsid w:val="147F1419"/>
    <w:rsid w:val="14977C8B"/>
    <w:rsid w:val="14C53EBF"/>
    <w:rsid w:val="151E215B"/>
    <w:rsid w:val="15262CD3"/>
    <w:rsid w:val="152842D3"/>
    <w:rsid w:val="15A37DC4"/>
    <w:rsid w:val="15CB500D"/>
    <w:rsid w:val="15EA05F8"/>
    <w:rsid w:val="163F2AAD"/>
    <w:rsid w:val="168406E3"/>
    <w:rsid w:val="168F72B1"/>
    <w:rsid w:val="16B865AC"/>
    <w:rsid w:val="1706734A"/>
    <w:rsid w:val="17842C59"/>
    <w:rsid w:val="17B40B54"/>
    <w:rsid w:val="17CA481C"/>
    <w:rsid w:val="180D6677"/>
    <w:rsid w:val="181875D2"/>
    <w:rsid w:val="185A0131"/>
    <w:rsid w:val="18677BBF"/>
    <w:rsid w:val="187B24B6"/>
    <w:rsid w:val="18805896"/>
    <w:rsid w:val="189E126E"/>
    <w:rsid w:val="18C4489F"/>
    <w:rsid w:val="19137292"/>
    <w:rsid w:val="19574090"/>
    <w:rsid w:val="19601607"/>
    <w:rsid w:val="198002E4"/>
    <w:rsid w:val="19997F2A"/>
    <w:rsid w:val="19F476CA"/>
    <w:rsid w:val="1A115CBA"/>
    <w:rsid w:val="1A7174B2"/>
    <w:rsid w:val="1A766061"/>
    <w:rsid w:val="1A766595"/>
    <w:rsid w:val="1A7E7D2D"/>
    <w:rsid w:val="1A8B6B14"/>
    <w:rsid w:val="1A9D553A"/>
    <w:rsid w:val="1AB05F4B"/>
    <w:rsid w:val="1AB759AF"/>
    <w:rsid w:val="1AD64C4C"/>
    <w:rsid w:val="1AF60889"/>
    <w:rsid w:val="1B165B37"/>
    <w:rsid w:val="1B4A1EFB"/>
    <w:rsid w:val="1B506DE6"/>
    <w:rsid w:val="1BB147BB"/>
    <w:rsid w:val="1C200EAE"/>
    <w:rsid w:val="1C20547B"/>
    <w:rsid w:val="1C260AAF"/>
    <w:rsid w:val="1C327948"/>
    <w:rsid w:val="1C736988"/>
    <w:rsid w:val="1CD04682"/>
    <w:rsid w:val="1D0B711A"/>
    <w:rsid w:val="1D0B754B"/>
    <w:rsid w:val="1D3F7715"/>
    <w:rsid w:val="1D470A38"/>
    <w:rsid w:val="1D541223"/>
    <w:rsid w:val="1D744A72"/>
    <w:rsid w:val="1D9159CD"/>
    <w:rsid w:val="1DB41C0A"/>
    <w:rsid w:val="1E390005"/>
    <w:rsid w:val="1E940F5D"/>
    <w:rsid w:val="1EA15F7D"/>
    <w:rsid w:val="1EAD0059"/>
    <w:rsid w:val="1ED225D3"/>
    <w:rsid w:val="1EFF0261"/>
    <w:rsid w:val="1F727D43"/>
    <w:rsid w:val="1F903A41"/>
    <w:rsid w:val="1FA378FC"/>
    <w:rsid w:val="1FB419BC"/>
    <w:rsid w:val="201E21C5"/>
    <w:rsid w:val="20263102"/>
    <w:rsid w:val="202E692C"/>
    <w:rsid w:val="20B90296"/>
    <w:rsid w:val="215858CC"/>
    <w:rsid w:val="219F33CE"/>
    <w:rsid w:val="21A85CBC"/>
    <w:rsid w:val="222A1C34"/>
    <w:rsid w:val="225B083D"/>
    <w:rsid w:val="2277050B"/>
    <w:rsid w:val="228C3A8A"/>
    <w:rsid w:val="228C41B5"/>
    <w:rsid w:val="22BA1068"/>
    <w:rsid w:val="22CF4640"/>
    <w:rsid w:val="22DB251A"/>
    <w:rsid w:val="2312794E"/>
    <w:rsid w:val="23144B9D"/>
    <w:rsid w:val="233829CB"/>
    <w:rsid w:val="236F4141"/>
    <w:rsid w:val="239C03C3"/>
    <w:rsid w:val="23AF6B0E"/>
    <w:rsid w:val="23D945B3"/>
    <w:rsid w:val="23E77E34"/>
    <w:rsid w:val="240F721D"/>
    <w:rsid w:val="2414211A"/>
    <w:rsid w:val="241F097D"/>
    <w:rsid w:val="2466767A"/>
    <w:rsid w:val="246F6BDB"/>
    <w:rsid w:val="24776FC6"/>
    <w:rsid w:val="248747D0"/>
    <w:rsid w:val="252C6598"/>
    <w:rsid w:val="255E7DCF"/>
    <w:rsid w:val="2579346E"/>
    <w:rsid w:val="257B28D7"/>
    <w:rsid w:val="25A62551"/>
    <w:rsid w:val="25C91C6F"/>
    <w:rsid w:val="263D5F8E"/>
    <w:rsid w:val="26604B3E"/>
    <w:rsid w:val="267C131A"/>
    <w:rsid w:val="26A821CC"/>
    <w:rsid w:val="26E52ECF"/>
    <w:rsid w:val="26FF2789"/>
    <w:rsid w:val="270874DE"/>
    <w:rsid w:val="27191621"/>
    <w:rsid w:val="271F4C6A"/>
    <w:rsid w:val="27391A68"/>
    <w:rsid w:val="27A715B7"/>
    <w:rsid w:val="280B2929"/>
    <w:rsid w:val="282162C6"/>
    <w:rsid w:val="28621F10"/>
    <w:rsid w:val="2867143B"/>
    <w:rsid w:val="288373A3"/>
    <w:rsid w:val="28D51448"/>
    <w:rsid w:val="28E658E8"/>
    <w:rsid w:val="293B4455"/>
    <w:rsid w:val="29B0031C"/>
    <w:rsid w:val="29C55425"/>
    <w:rsid w:val="2A0A252C"/>
    <w:rsid w:val="2A15191D"/>
    <w:rsid w:val="2A822E75"/>
    <w:rsid w:val="2ACC3D0F"/>
    <w:rsid w:val="2AD262FC"/>
    <w:rsid w:val="2B57740F"/>
    <w:rsid w:val="2B944142"/>
    <w:rsid w:val="2BC766F5"/>
    <w:rsid w:val="2BE32A32"/>
    <w:rsid w:val="2C134BEC"/>
    <w:rsid w:val="2C702473"/>
    <w:rsid w:val="2C7D37B3"/>
    <w:rsid w:val="2C8903AA"/>
    <w:rsid w:val="2CE50753"/>
    <w:rsid w:val="2CFD3AD0"/>
    <w:rsid w:val="2D1A4B63"/>
    <w:rsid w:val="2D2F0EAA"/>
    <w:rsid w:val="2D6058C8"/>
    <w:rsid w:val="2D6827D7"/>
    <w:rsid w:val="2D6936D7"/>
    <w:rsid w:val="2DA336ED"/>
    <w:rsid w:val="2DE10EE3"/>
    <w:rsid w:val="2DF268DD"/>
    <w:rsid w:val="2DFE26D1"/>
    <w:rsid w:val="2DFF1803"/>
    <w:rsid w:val="2E0403C6"/>
    <w:rsid w:val="2E4816C3"/>
    <w:rsid w:val="2E704F09"/>
    <w:rsid w:val="2E9776F8"/>
    <w:rsid w:val="2EFD00CB"/>
    <w:rsid w:val="2EFF1D83"/>
    <w:rsid w:val="2F7D797B"/>
    <w:rsid w:val="2FB11AAB"/>
    <w:rsid w:val="2FFC53A5"/>
    <w:rsid w:val="300B2565"/>
    <w:rsid w:val="3029612C"/>
    <w:rsid w:val="30794BBA"/>
    <w:rsid w:val="309A601C"/>
    <w:rsid w:val="309F5C67"/>
    <w:rsid w:val="319D354B"/>
    <w:rsid w:val="31CB69E4"/>
    <w:rsid w:val="31DD6898"/>
    <w:rsid w:val="31F738B8"/>
    <w:rsid w:val="32BD2556"/>
    <w:rsid w:val="33BA709B"/>
    <w:rsid w:val="33CE2E5F"/>
    <w:rsid w:val="346314E0"/>
    <w:rsid w:val="34D1643D"/>
    <w:rsid w:val="34E90934"/>
    <w:rsid w:val="34F802CD"/>
    <w:rsid w:val="352D2082"/>
    <w:rsid w:val="35750B31"/>
    <w:rsid w:val="35C506A4"/>
    <w:rsid w:val="35F2146A"/>
    <w:rsid w:val="35FC5A9F"/>
    <w:rsid w:val="367063D2"/>
    <w:rsid w:val="36963144"/>
    <w:rsid w:val="36D5591C"/>
    <w:rsid w:val="36FB04F7"/>
    <w:rsid w:val="37262EBA"/>
    <w:rsid w:val="3766733A"/>
    <w:rsid w:val="378C76AC"/>
    <w:rsid w:val="379F0A81"/>
    <w:rsid w:val="37C51548"/>
    <w:rsid w:val="37D12C2D"/>
    <w:rsid w:val="37F13548"/>
    <w:rsid w:val="38C67DF4"/>
    <w:rsid w:val="38EE1CC0"/>
    <w:rsid w:val="39060540"/>
    <w:rsid w:val="397E66A5"/>
    <w:rsid w:val="39F11A6A"/>
    <w:rsid w:val="3A1B0BA1"/>
    <w:rsid w:val="3A2E5241"/>
    <w:rsid w:val="3AA15DFB"/>
    <w:rsid w:val="3AA72F89"/>
    <w:rsid w:val="3AA77A25"/>
    <w:rsid w:val="3B284F4D"/>
    <w:rsid w:val="3B6D30C5"/>
    <w:rsid w:val="3B844FF5"/>
    <w:rsid w:val="3B8B28B4"/>
    <w:rsid w:val="3B99336E"/>
    <w:rsid w:val="3BD3519D"/>
    <w:rsid w:val="3C067321"/>
    <w:rsid w:val="3C200ED8"/>
    <w:rsid w:val="3C212EAD"/>
    <w:rsid w:val="3C276D43"/>
    <w:rsid w:val="3C2D42B3"/>
    <w:rsid w:val="3C7E4EE3"/>
    <w:rsid w:val="3C83330F"/>
    <w:rsid w:val="3CBB3E6F"/>
    <w:rsid w:val="3CED1095"/>
    <w:rsid w:val="3CFE2F88"/>
    <w:rsid w:val="3D1224BD"/>
    <w:rsid w:val="3D35104C"/>
    <w:rsid w:val="3D3773CA"/>
    <w:rsid w:val="3D5659AE"/>
    <w:rsid w:val="3D614EFB"/>
    <w:rsid w:val="3DA227C9"/>
    <w:rsid w:val="3E1F568C"/>
    <w:rsid w:val="3E542915"/>
    <w:rsid w:val="3EAD7853"/>
    <w:rsid w:val="3EB02FA9"/>
    <w:rsid w:val="3EB316F7"/>
    <w:rsid w:val="3EEC0910"/>
    <w:rsid w:val="3F3F6AED"/>
    <w:rsid w:val="3F8468C4"/>
    <w:rsid w:val="3FA23038"/>
    <w:rsid w:val="3FEE66EF"/>
    <w:rsid w:val="4014520B"/>
    <w:rsid w:val="405D51B4"/>
    <w:rsid w:val="40711042"/>
    <w:rsid w:val="40B2482E"/>
    <w:rsid w:val="40C02AE2"/>
    <w:rsid w:val="410B3FE9"/>
    <w:rsid w:val="4113411B"/>
    <w:rsid w:val="41181269"/>
    <w:rsid w:val="416D7A5A"/>
    <w:rsid w:val="41790595"/>
    <w:rsid w:val="417C15F2"/>
    <w:rsid w:val="41B052A5"/>
    <w:rsid w:val="41BF0C10"/>
    <w:rsid w:val="41D61994"/>
    <w:rsid w:val="41E074FA"/>
    <w:rsid w:val="420532C6"/>
    <w:rsid w:val="424262AA"/>
    <w:rsid w:val="4251172D"/>
    <w:rsid w:val="425543E3"/>
    <w:rsid w:val="428C254C"/>
    <w:rsid w:val="42CD6DEA"/>
    <w:rsid w:val="42DA5063"/>
    <w:rsid w:val="43327EB6"/>
    <w:rsid w:val="43550CE7"/>
    <w:rsid w:val="439B2AEC"/>
    <w:rsid w:val="43F259ED"/>
    <w:rsid w:val="44574BFC"/>
    <w:rsid w:val="447944E2"/>
    <w:rsid w:val="448072CB"/>
    <w:rsid w:val="448A11B9"/>
    <w:rsid w:val="44AB4F09"/>
    <w:rsid w:val="44D57469"/>
    <w:rsid w:val="450E3AB4"/>
    <w:rsid w:val="454853FD"/>
    <w:rsid w:val="45877724"/>
    <w:rsid w:val="45A03734"/>
    <w:rsid w:val="45C105D6"/>
    <w:rsid w:val="45D82D49"/>
    <w:rsid w:val="45FA381C"/>
    <w:rsid w:val="45FD1939"/>
    <w:rsid w:val="46030EEE"/>
    <w:rsid w:val="4610503D"/>
    <w:rsid w:val="462809E6"/>
    <w:rsid w:val="462D61D0"/>
    <w:rsid w:val="464C1D6F"/>
    <w:rsid w:val="4697414B"/>
    <w:rsid w:val="46A61E2C"/>
    <w:rsid w:val="47004716"/>
    <w:rsid w:val="472A1EF4"/>
    <w:rsid w:val="473C62ED"/>
    <w:rsid w:val="478F6BB1"/>
    <w:rsid w:val="47C92AD6"/>
    <w:rsid w:val="47CC035B"/>
    <w:rsid w:val="47FD755E"/>
    <w:rsid w:val="47FF0756"/>
    <w:rsid w:val="4835016D"/>
    <w:rsid w:val="48476CE0"/>
    <w:rsid w:val="48586931"/>
    <w:rsid w:val="486A50DB"/>
    <w:rsid w:val="487A2907"/>
    <w:rsid w:val="48961ABE"/>
    <w:rsid w:val="48BC79D3"/>
    <w:rsid w:val="48D44D96"/>
    <w:rsid w:val="494E2704"/>
    <w:rsid w:val="498171CF"/>
    <w:rsid w:val="49C53B9A"/>
    <w:rsid w:val="4A6463E8"/>
    <w:rsid w:val="4A736FC8"/>
    <w:rsid w:val="4ADA4679"/>
    <w:rsid w:val="4AE42547"/>
    <w:rsid w:val="4AFA5BDE"/>
    <w:rsid w:val="4B222071"/>
    <w:rsid w:val="4B2532D5"/>
    <w:rsid w:val="4B457A6E"/>
    <w:rsid w:val="4B49466A"/>
    <w:rsid w:val="4B685229"/>
    <w:rsid w:val="4B842BA0"/>
    <w:rsid w:val="4B8575A4"/>
    <w:rsid w:val="4BED22AB"/>
    <w:rsid w:val="4BF52F0E"/>
    <w:rsid w:val="4C107D48"/>
    <w:rsid w:val="4C424D5F"/>
    <w:rsid w:val="4D0B0C3B"/>
    <w:rsid w:val="4D3B3E9F"/>
    <w:rsid w:val="4D44414D"/>
    <w:rsid w:val="4D8A230A"/>
    <w:rsid w:val="4D950505"/>
    <w:rsid w:val="4D9A48AB"/>
    <w:rsid w:val="4DA24C70"/>
    <w:rsid w:val="4DF166D9"/>
    <w:rsid w:val="4E3C4941"/>
    <w:rsid w:val="4EB373AA"/>
    <w:rsid w:val="4F1A51CC"/>
    <w:rsid w:val="4F3365E7"/>
    <w:rsid w:val="4F5148FF"/>
    <w:rsid w:val="4F7040CA"/>
    <w:rsid w:val="4FC67F1A"/>
    <w:rsid w:val="4FC77217"/>
    <w:rsid w:val="4FE22C63"/>
    <w:rsid w:val="4FE308C7"/>
    <w:rsid w:val="4FE37C4D"/>
    <w:rsid w:val="50227BFB"/>
    <w:rsid w:val="50D33384"/>
    <w:rsid w:val="50D83718"/>
    <w:rsid w:val="510473D6"/>
    <w:rsid w:val="51052FCE"/>
    <w:rsid w:val="512D2BDD"/>
    <w:rsid w:val="51411570"/>
    <w:rsid w:val="516052CE"/>
    <w:rsid w:val="518E70EB"/>
    <w:rsid w:val="51CC64BF"/>
    <w:rsid w:val="51FA7D24"/>
    <w:rsid w:val="521228D0"/>
    <w:rsid w:val="52175EC1"/>
    <w:rsid w:val="5267508C"/>
    <w:rsid w:val="528D54D8"/>
    <w:rsid w:val="52E63F75"/>
    <w:rsid w:val="52E64FB4"/>
    <w:rsid w:val="52F4164F"/>
    <w:rsid w:val="530807FE"/>
    <w:rsid w:val="530E65AD"/>
    <w:rsid w:val="53121250"/>
    <w:rsid w:val="53D02297"/>
    <w:rsid w:val="53E2693D"/>
    <w:rsid w:val="54637753"/>
    <w:rsid w:val="5474356A"/>
    <w:rsid w:val="549440F3"/>
    <w:rsid w:val="54BF5D4C"/>
    <w:rsid w:val="55081F04"/>
    <w:rsid w:val="559E5B67"/>
    <w:rsid w:val="55B56BAD"/>
    <w:rsid w:val="55E8524B"/>
    <w:rsid w:val="55F0705E"/>
    <w:rsid w:val="564C5661"/>
    <w:rsid w:val="56680C0C"/>
    <w:rsid w:val="56AB1E39"/>
    <w:rsid w:val="56B54C84"/>
    <w:rsid w:val="57C80AA0"/>
    <w:rsid w:val="5810220C"/>
    <w:rsid w:val="591A715F"/>
    <w:rsid w:val="5936747B"/>
    <w:rsid w:val="596A16BC"/>
    <w:rsid w:val="597445D4"/>
    <w:rsid w:val="597C6B3C"/>
    <w:rsid w:val="5992453B"/>
    <w:rsid w:val="59A848BB"/>
    <w:rsid w:val="59B40239"/>
    <w:rsid w:val="59D10156"/>
    <w:rsid w:val="5A060A66"/>
    <w:rsid w:val="5A201A9E"/>
    <w:rsid w:val="5AB74420"/>
    <w:rsid w:val="5B405C9A"/>
    <w:rsid w:val="5B5F6824"/>
    <w:rsid w:val="5B760F3D"/>
    <w:rsid w:val="5B8840E4"/>
    <w:rsid w:val="5B8F776A"/>
    <w:rsid w:val="5B950CC0"/>
    <w:rsid w:val="5BAE1417"/>
    <w:rsid w:val="5C341831"/>
    <w:rsid w:val="5C474BD8"/>
    <w:rsid w:val="5C640694"/>
    <w:rsid w:val="5CAB29F2"/>
    <w:rsid w:val="5CC2508E"/>
    <w:rsid w:val="5CC359AE"/>
    <w:rsid w:val="5CCD2EB9"/>
    <w:rsid w:val="5D451D37"/>
    <w:rsid w:val="5DD26981"/>
    <w:rsid w:val="5DFA4669"/>
    <w:rsid w:val="5ED804C3"/>
    <w:rsid w:val="5F30008D"/>
    <w:rsid w:val="5F3C6936"/>
    <w:rsid w:val="5F6A5730"/>
    <w:rsid w:val="5F843F79"/>
    <w:rsid w:val="5F8E1455"/>
    <w:rsid w:val="5FB82C72"/>
    <w:rsid w:val="601917F0"/>
    <w:rsid w:val="6075150D"/>
    <w:rsid w:val="607A3D52"/>
    <w:rsid w:val="608C34EF"/>
    <w:rsid w:val="60B777AA"/>
    <w:rsid w:val="60BD632A"/>
    <w:rsid w:val="60F304ED"/>
    <w:rsid w:val="61211274"/>
    <w:rsid w:val="6133086F"/>
    <w:rsid w:val="61597A86"/>
    <w:rsid w:val="616975D0"/>
    <w:rsid w:val="61EB141D"/>
    <w:rsid w:val="621023F8"/>
    <w:rsid w:val="621F72BC"/>
    <w:rsid w:val="622419AB"/>
    <w:rsid w:val="628B3136"/>
    <w:rsid w:val="62AE40EB"/>
    <w:rsid w:val="62B0035A"/>
    <w:rsid w:val="6302702C"/>
    <w:rsid w:val="63031C01"/>
    <w:rsid w:val="632A53D2"/>
    <w:rsid w:val="634B7B8C"/>
    <w:rsid w:val="63801506"/>
    <w:rsid w:val="638F1797"/>
    <w:rsid w:val="63915CCC"/>
    <w:rsid w:val="63DE7E9D"/>
    <w:rsid w:val="63FA510E"/>
    <w:rsid w:val="641937BD"/>
    <w:rsid w:val="646E09DB"/>
    <w:rsid w:val="64A90A08"/>
    <w:rsid w:val="64A9681B"/>
    <w:rsid w:val="651F2423"/>
    <w:rsid w:val="654C5DE6"/>
    <w:rsid w:val="6550556F"/>
    <w:rsid w:val="6578453C"/>
    <w:rsid w:val="65800283"/>
    <w:rsid w:val="658E6328"/>
    <w:rsid w:val="65A76BCF"/>
    <w:rsid w:val="65B02254"/>
    <w:rsid w:val="65B25CA0"/>
    <w:rsid w:val="65D60208"/>
    <w:rsid w:val="665463DE"/>
    <w:rsid w:val="66B748FF"/>
    <w:rsid w:val="66F45E44"/>
    <w:rsid w:val="67197388"/>
    <w:rsid w:val="67281615"/>
    <w:rsid w:val="672F3320"/>
    <w:rsid w:val="67A1028E"/>
    <w:rsid w:val="67AE5AED"/>
    <w:rsid w:val="68035E04"/>
    <w:rsid w:val="685A06B8"/>
    <w:rsid w:val="68716315"/>
    <w:rsid w:val="687632F6"/>
    <w:rsid w:val="68811CC9"/>
    <w:rsid w:val="68863C0A"/>
    <w:rsid w:val="68C74BC9"/>
    <w:rsid w:val="68D04D88"/>
    <w:rsid w:val="68D73042"/>
    <w:rsid w:val="68DD0F93"/>
    <w:rsid w:val="691C0256"/>
    <w:rsid w:val="69500749"/>
    <w:rsid w:val="695B5503"/>
    <w:rsid w:val="6982627C"/>
    <w:rsid w:val="69AF65CF"/>
    <w:rsid w:val="69B51F07"/>
    <w:rsid w:val="69C03AFC"/>
    <w:rsid w:val="6A1C32BC"/>
    <w:rsid w:val="6A36238D"/>
    <w:rsid w:val="6ACE55E0"/>
    <w:rsid w:val="6AE461D0"/>
    <w:rsid w:val="6AF162E9"/>
    <w:rsid w:val="6B1623FC"/>
    <w:rsid w:val="6B313AD4"/>
    <w:rsid w:val="6B6C663A"/>
    <w:rsid w:val="6BD737DE"/>
    <w:rsid w:val="6BDB09AE"/>
    <w:rsid w:val="6BF7683E"/>
    <w:rsid w:val="6C3F5DB4"/>
    <w:rsid w:val="6CB94B46"/>
    <w:rsid w:val="6CBE0586"/>
    <w:rsid w:val="6CF3094C"/>
    <w:rsid w:val="6D58437C"/>
    <w:rsid w:val="6D996BEA"/>
    <w:rsid w:val="6E6211A3"/>
    <w:rsid w:val="6E735D1E"/>
    <w:rsid w:val="6FCF56A1"/>
    <w:rsid w:val="700A017B"/>
    <w:rsid w:val="70170DF1"/>
    <w:rsid w:val="70255DCC"/>
    <w:rsid w:val="70AB43E3"/>
    <w:rsid w:val="70C7011D"/>
    <w:rsid w:val="70EE4BD5"/>
    <w:rsid w:val="71875D4A"/>
    <w:rsid w:val="71E21D4D"/>
    <w:rsid w:val="721129CB"/>
    <w:rsid w:val="725B679C"/>
    <w:rsid w:val="72676064"/>
    <w:rsid w:val="72B172DF"/>
    <w:rsid w:val="72BF19FC"/>
    <w:rsid w:val="72F779A2"/>
    <w:rsid w:val="731A6C33"/>
    <w:rsid w:val="731C788E"/>
    <w:rsid w:val="731E2AB3"/>
    <w:rsid w:val="732301DD"/>
    <w:rsid w:val="73397A01"/>
    <w:rsid w:val="7346395D"/>
    <w:rsid w:val="7398090A"/>
    <w:rsid w:val="73EF297A"/>
    <w:rsid w:val="740964E7"/>
    <w:rsid w:val="74126209"/>
    <w:rsid w:val="74711A92"/>
    <w:rsid w:val="74AA06FD"/>
    <w:rsid w:val="74D31CB8"/>
    <w:rsid w:val="751A116C"/>
    <w:rsid w:val="75326CE8"/>
    <w:rsid w:val="75531416"/>
    <w:rsid w:val="755A00BE"/>
    <w:rsid w:val="758E5B79"/>
    <w:rsid w:val="759F4E6C"/>
    <w:rsid w:val="75A90055"/>
    <w:rsid w:val="75B358D2"/>
    <w:rsid w:val="75B951B5"/>
    <w:rsid w:val="75CA3CD9"/>
    <w:rsid w:val="75D23049"/>
    <w:rsid w:val="75DA25CF"/>
    <w:rsid w:val="75F4026C"/>
    <w:rsid w:val="76655FED"/>
    <w:rsid w:val="76B32EEB"/>
    <w:rsid w:val="76C514FF"/>
    <w:rsid w:val="76D662CD"/>
    <w:rsid w:val="770A24AE"/>
    <w:rsid w:val="77220F71"/>
    <w:rsid w:val="77324E93"/>
    <w:rsid w:val="77330352"/>
    <w:rsid w:val="786100B8"/>
    <w:rsid w:val="78680440"/>
    <w:rsid w:val="7949658D"/>
    <w:rsid w:val="796C33A0"/>
    <w:rsid w:val="79C618C2"/>
    <w:rsid w:val="79F91C98"/>
    <w:rsid w:val="79FF6B82"/>
    <w:rsid w:val="7A325748"/>
    <w:rsid w:val="7A3948AD"/>
    <w:rsid w:val="7A613399"/>
    <w:rsid w:val="7A831561"/>
    <w:rsid w:val="7A9D23DF"/>
    <w:rsid w:val="7AA07513"/>
    <w:rsid w:val="7ACB4CB6"/>
    <w:rsid w:val="7B8C6CF5"/>
    <w:rsid w:val="7BD374A1"/>
    <w:rsid w:val="7BEB21A1"/>
    <w:rsid w:val="7C26754D"/>
    <w:rsid w:val="7C4D3C90"/>
    <w:rsid w:val="7C56742E"/>
    <w:rsid w:val="7C623861"/>
    <w:rsid w:val="7CB01CC5"/>
    <w:rsid w:val="7CD73928"/>
    <w:rsid w:val="7CF06604"/>
    <w:rsid w:val="7CFB073D"/>
    <w:rsid w:val="7D1241FD"/>
    <w:rsid w:val="7D14245A"/>
    <w:rsid w:val="7D460122"/>
    <w:rsid w:val="7D847B2F"/>
    <w:rsid w:val="7D920B78"/>
    <w:rsid w:val="7E1845FC"/>
    <w:rsid w:val="7E2E0DC2"/>
    <w:rsid w:val="7E3075B8"/>
    <w:rsid w:val="7E6F7DDF"/>
    <w:rsid w:val="7E811BE1"/>
    <w:rsid w:val="7EC211CC"/>
    <w:rsid w:val="7EC24604"/>
    <w:rsid w:val="7EE64364"/>
    <w:rsid w:val="7F087CA5"/>
    <w:rsid w:val="7F5C4057"/>
    <w:rsid w:val="7F8C3C73"/>
    <w:rsid w:val="7FAC7DA7"/>
    <w:rsid w:val="7FF21019"/>
    <w:rsid w:val="7FF52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qFormat/>
    <w:uiPriority w:val="1"/>
    <w:pPr>
      <w:ind w:left="300" w:right="434" w:hanging="730"/>
      <w:outlineLvl w:val="1"/>
    </w:pPr>
    <w:rPr>
      <w:rFonts w:ascii="方正小标宋简体" w:hAnsi="方正小标宋简体" w:eastAsia="方正小标宋简体" w:cs="方正小标宋简体"/>
      <w:sz w:val="44"/>
      <w:szCs w:val="44"/>
      <w:lang w:val="zh-CN" w:eastAsia="zh-CN" w:bidi="zh-CN"/>
    </w:rPr>
  </w:style>
  <w:style w:type="paragraph" w:styleId="4">
    <w:name w:val="heading 2"/>
    <w:basedOn w:val="1"/>
    <w:next w:val="1"/>
    <w:unhideWhenUsed/>
    <w:qFormat/>
    <w:uiPriority w:val="0"/>
    <w:pPr>
      <w:keepNext/>
      <w:keepLines/>
      <w:spacing w:before="120" w:beforeLines="0" w:beforeAutospacing="0" w:after="60" w:afterLines="0" w:afterAutospacing="0" w:line="560" w:lineRule="exact"/>
      <w:outlineLvl w:val="1"/>
    </w:pPr>
    <w:rPr>
      <w:rFonts w:ascii="Arial" w:hAnsi="Arial" w:eastAsia="楷体"/>
      <w:b/>
    </w:rPr>
  </w:style>
  <w:style w:type="paragraph" w:styleId="5">
    <w:name w:val="heading 3"/>
    <w:basedOn w:val="1"/>
    <w:next w:val="1"/>
    <w:unhideWhenUsed/>
    <w:qFormat/>
    <w:uiPriority w:val="0"/>
    <w:pPr>
      <w:keepNext/>
      <w:keepLines/>
      <w:spacing w:beforeLines="0" w:beforeAutospacing="0" w:afterLines="0" w:afterAutospacing="0" w:line="560" w:lineRule="exact"/>
      <w:outlineLvl w:val="2"/>
    </w:pPr>
    <w:rPr>
      <w:rFonts w:ascii="Times New Roman" w:hAnsi="Times New Roman"/>
      <w:b/>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Times New Roman" w:hAnsi="Times New Roman"/>
    </w:rPr>
  </w:style>
  <w:style w:type="paragraph" w:styleId="6">
    <w:name w:val="annotation text"/>
    <w:basedOn w:val="1"/>
    <w:qFormat/>
    <w:uiPriority w:val="0"/>
    <w:pPr>
      <w:jc w:val="left"/>
    </w:pPr>
  </w:style>
  <w:style w:type="paragraph" w:styleId="7">
    <w:name w:val="Body Text"/>
    <w:basedOn w:val="1"/>
    <w:link w:val="26"/>
    <w:qFormat/>
    <w:uiPriority w:val="1"/>
    <w:pPr>
      <w:ind w:left="300" w:right="314"/>
    </w:pPr>
    <w:rPr>
      <w:rFonts w:ascii="仿宋_GB2312" w:hAnsi="仿宋_GB2312" w:cs="仿宋_GB2312"/>
      <w:szCs w:val="32"/>
      <w:lang w:val="zh-CN" w:bidi="zh-CN"/>
    </w:rPr>
  </w:style>
  <w:style w:type="paragraph" w:styleId="8">
    <w:name w:val="Body Text Indent"/>
    <w:basedOn w:val="1"/>
    <w:next w:val="9"/>
    <w:qFormat/>
    <w:uiPriority w:val="0"/>
    <w:pPr>
      <w:widowControl/>
      <w:spacing w:before="100" w:beforeAutospacing="1" w:after="100" w:afterAutospacing="1"/>
      <w:jc w:val="left"/>
    </w:pPr>
    <w:rPr>
      <w:rFonts w:ascii="宋体" w:hAnsi="宋体" w:cs="Times New Roman"/>
      <w:kern w:val="0"/>
      <w:sz w:val="24"/>
    </w:rPr>
  </w:style>
  <w:style w:type="paragraph" w:styleId="9">
    <w:name w:val="Body Text Indent 2"/>
    <w:basedOn w:val="1"/>
    <w:unhideWhenUsed/>
    <w:qFormat/>
    <w:uiPriority w:val="99"/>
    <w:pPr>
      <w:widowControl w:val="0"/>
      <w:ind w:firstLine="630"/>
      <w:jc w:val="both"/>
    </w:pPr>
    <w:rPr>
      <w:rFonts w:ascii="Calibri" w:hAnsi="Calibri" w:eastAsia="宋体" w:cs="Times New Roman"/>
      <w:b/>
      <w:kern w:val="1"/>
      <w:sz w:val="32"/>
      <w:szCs w:val="32"/>
      <w:lang w:val="en-US" w:eastAsia="zh-CN" w:bidi="ar-SA"/>
    </w:rPr>
  </w:style>
  <w:style w:type="paragraph" w:styleId="10">
    <w:name w:val="footer"/>
    <w:basedOn w:val="1"/>
    <w:next w:val="11"/>
    <w:qFormat/>
    <w:uiPriority w:val="0"/>
    <w:pPr>
      <w:tabs>
        <w:tab w:val="center" w:pos="4153"/>
        <w:tab w:val="right" w:pos="8306"/>
      </w:tabs>
      <w:snapToGrid w:val="0"/>
      <w:jc w:val="left"/>
    </w:pPr>
    <w:rPr>
      <w:sz w:val="18"/>
    </w:rPr>
  </w:style>
  <w:style w:type="paragraph" w:styleId="11">
    <w:name w:val="Normal (Web)"/>
    <w:basedOn w:val="1"/>
    <w:next w:val="10"/>
    <w:qFormat/>
    <w:uiPriority w:val="0"/>
    <w:pPr>
      <w:spacing w:before="0" w:beforeAutospacing="1" w:after="0" w:afterAutospacing="1"/>
      <w:ind w:left="0" w:right="0"/>
      <w:jc w:val="left"/>
    </w:pPr>
    <w:rPr>
      <w:kern w:val="0"/>
      <w:sz w:val="24"/>
      <w:lang w:val="en-US" w:eastAsia="zh-CN" w:bidi="ar"/>
    </w:rPr>
  </w:style>
  <w:style w:type="paragraph" w:styleId="12">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qFormat/>
    <w:uiPriority w:val="0"/>
  </w:style>
  <w:style w:type="paragraph" w:styleId="14">
    <w:name w:val="Subtitle"/>
    <w:basedOn w:val="1"/>
    <w:next w:val="1"/>
    <w:qFormat/>
    <w:uiPriority w:val="0"/>
    <w:pPr>
      <w:spacing w:before="120" w:after="60"/>
      <w:ind w:firstLine="200"/>
      <w:jc w:val="left"/>
      <w:outlineLvl w:val="1"/>
    </w:pPr>
    <w:rPr>
      <w:rFonts w:ascii="Cambria" w:hAnsi="Cambria" w:eastAsia="楷体" w:cs="Times New Roman"/>
      <w:b/>
      <w:bCs/>
      <w:kern w:val="28"/>
      <w:szCs w:val="32"/>
    </w:rPr>
  </w:style>
  <w:style w:type="paragraph" w:styleId="15">
    <w:name w:val="footnote text"/>
    <w:basedOn w:val="1"/>
    <w:qFormat/>
    <w:uiPriority w:val="0"/>
    <w:pPr>
      <w:snapToGrid w:val="0"/>
      <w:jc w:val="left"/>
    </w:pPr>
    <w:rPr>
      <w:sz w:val="18"/>
    </w:rPr>
  </w:style>
  <w:style w:type="paragraph" w:styleId="16">
    <w:name w:val="toc 2"/>
    <w:basedOn w:val="1"/>
    <w:next w:val="1"/>
    <w:qFormat/>
    <w:uiPriority w:val="0"/>
    <w:pPr>
      <w:ind w:left="420" w:leftChars="200"/>
    </w:pPr>
  </w:style>
  <w:style w:type="paragraph" w:styleId="17">
    <w:name w:val="Body Text First Indent 2"/>
    <w:basedOn w:val="8"/>
    <w:unhideWhenUsed/>
    <w:qFormat/>
    <w:uiPriority w:val="99"/>
    <w:pPr>
      <w:ind w:firstLine="420"/>
    </w:pPr>
  </w:style>
  <w:style w:type="table" w:styleId="19">
    <w:name w:val="Table Grid"/>
    <w:basedOn w:val="18"/>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qFormat/>
    <w:uiPriority w:val="0"/>
    <w:rPr>
      <w:color w:val="0000FF"/>
      <w:u w:val="single"/>
    </w:rPr>
  </w:style>
  <w:style w:type="character" w:styleId="22">
    <w:name w:val="footnote reference"/>
    <w:basedOn w:val="20"/>
    <w:qFormat/>
    <w:uiPriority w:val="0"/>
    <w:rPr>
      <w:vertAlign w:val="superscript"/>
    </w:rPr>
  </w:style>
  <w:style w:type="paragraph" w:customStyle="1" w:styleId="23">
    <w:name w:val="表头"/>
    <w:basedOn w:val="1"/>
    <w:qFormat/>
    <w:uiPriority w:val="0"/>
    <w:pPr>
      <w:spacing w:line="240" w:lineRule="auto"/>
      <w:ind w:firstLine="0" w:firstLineChars="0"/>
      <w:jc w:val="center"/>
    </w:pPr>
    <w:rPr>
      <w:rFonts w:eastAsia="黑体"/>
      <w:sz w:val="24"/>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paragraph" w:customStyle="1" w:styleId="25">
    <w:name w:val="WPSOffice手动目录 2"/>
    <w:qFormat/>
    <w:uiPriority w:val="0"/>
    <w:pPr>
      <w:ind w:leftChars="200"/>
    </w:pPr>
    <w:rPr>
      <w:rFonts w:ascii="Times New Roman" w:hAnsi="Times New Roman" w:eastAsia="宋体" w:cs="Times New Roman"/>
      <w:sz w:val="20"/>
      <w:szCs w:val="20"/>
    </w:rPr>
  </w:style>
  <w:style w:type="character" w:customStyle="1" w:styleId="26">
    <w:name w:val="正文文本 Char"/>
    <w:link w:val="7"/>
    <w:qFormat/>
    <w:uiPriority w:val="1"/>
    <w:rPr>
      <w:rFonts w:ascii="仿宋_GB2312" w:hAnsi="仿宋_GB2312" w:eastAsia="仿宋_GB2312" w:cs="仿宋_GB2312"/>
      <w:sz w:val="32"/>
      <w:szCs w:val="3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2021-08-31T00:46:00Z</dcterms:created>
  <dc:creator>thinkpad</dc:creator>
  <cp:lastModifiedBy>BLUE</cp:lastModifiedBy>
  <cp:lastPrinted>2021-12-17T06:46:00Z</cp:lastPrinted>
  <dcterms:modified xsi:type="dcterms:W3CDTF">2024-01-18T07:04:24Z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6AFECF5CB1C54C8DA0D9F661B264B6FC</vt:lpwstr>
  </property>
</Properties>
</file>