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3DDA0">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default" w:ascii="方正小标宋简体" w:hAnsi="方正小标宋简体" w:eastAsia="方正小标宋简体" w:cs="方正小标宋简体"/>
          <w:b w:val="0"/>
          <w:bCs w:val="0"/>
          <w:sz w:val="36"/>
          <w:szCs w:val="36"/>
          <w:highlight w:val="none"/>
          <w:lang w:val="en-US" w:eastAsia="zh-CN"/>
        </w:rPr>
      </w:pPr>
      <w:bookmarkStart w:id="0" w:name="_Toc876"/>
      <w:bookmarkStart w:id="1" w:name="_Toc15687"/>
      <w:bookmarkStart w:id="2" w:name="_Toc19901"/>
      <w:bookmarkStart w:id="3" w:name="_Toc5813"/>
      <w:r>
        <w:rPr>
          <w:rFonts w:hint="default" w:ascii="Times New Roman" w:hAnsi="Times New Roman" w:eastAsia="方正小标宋简体" w:cs="Times New Roman"/>
          <w:b w:val="0"/>
          <w:bCs w:val="0"/>
          <w:sz w:val="36"/>
          <w:szCs w:val="36"/>
          <w:highlight w:val="none"/>
        </w:rPr>
        <w:t>20</w:t>
      </w:r>
      <w:r>
        <w:rPr>
          <w:rFonts w:hint="default" w:ascii="Times New Roman" w:hAnsi="Times New Roman" w:eastAsia="方正小标宋简体" w:cs="Times New Roman"/>
          <w:b w:val="0"/>
          <w:bCs w:val="0"/>
          <w:sz w:val="36"/>
          <w:szCs w:val="36"/>
          <w:highlight w:val="none"/>
          <w:lang w:val="en-US" w:eastAsia="zh-CN"/>
        </w:rPr>
        <w:t>20</w:t>
      </w:r>
      <w:r>
        <w:rPr>
          <w:rFonts w:hint="eastAsia" w:ascii="方正小标宋简体" w:hAnsi="方正小标宋简体" w:eastAsia="方正小标宋简体" w:cs="方正小标宋简体"/>
          <w:b w:val="0"/>
          <w:bCs w:val="0"/>
          <w:sz w:val="36"/>
          <w:szCs w:val="36"/>
          <w:highlight w:val="none"/>
        </w:rPr>
        <w:t>年</w:t>
      </w:r>
      <w:bookmarkEnd w:id="0"/>
      <w:bookmarkEnd w:id="1"/>
      <w:bookmarkEnd w:id="2"/>
      <w:bookmarkStart w:id="4" w:name="_Toc16696"/>
      <w:bookmarkStart w:id="5" w:name="_Toc6911"/>
      <w:r>
        <w:rPr>
          <w:rFonts w:hint="eastAsia" w:ascii="方正小标宋简体" w:hAnsi="方正小标宋简体" w:eastAsia="方正小标宋简体" w:cs="方正小标宋简体"/>
          <w:b w:val="0"/>
          <w:bCs w:val="0"/>
          <w:sz w:val="36"/>
          <w:szCs w:val="36"/>
          <w:highlight w:val="none"/>
          <w:lang w:val="en-US" w:eastAsia="zh-CN"/>
        </w:rPr>
        <w:t>云岩区第七次全国人口普查项目</w:t>
      </w:r>
      <w:bookmarkEnd w:id="4"/>
      <w:bookmarkEnd w:id="5"/>
      <w:r>
        <w:rPr>
          <w:rFonts w:hint="eastAsia" w:ascii="方正小标宋简体" w:hAnsi="方正小标宋简体" w:eastAsia="方正小标宋简体" w:cs="方正小标宋简体"/>
          <w:b w:val="0"/>
          <w:bCs w:val="0"/>
          <w:sz w:val="36"/>
          <w:szCs w:val="36"/>
          <w:highlight w:val="none"/>
          <w:lang w:val="en-US" w:eastAsia="zh-CN"/>
        </w:rPr>
        <w:t>预算</w:t>
      </w:r>
    </w:p>
    <w:p w14:paraId="50A815AF">
      <w:pPr>
        <w:keepNext w:val="0"/>
        <w:keepLines w:val="0"/>
        <w:pageBreakBefore w:val="0"/>
        <w:widowControl w:val="0"/>
        <w:kinsoku/>
        <w:wordWrap/>
        <w:overflowPunct/>
        <w:topLinePunct w:val="0"/>
        <w:autoSpaceDE/>
        <w:autoSpaceDN/>
        <w:bidi w:val="0"/>
        <w:adjustRightInd/>
        <w:snapToGrid w:val="0"/>
        <w:spacing w:line="560" w:lineRule="exact"/>
        <w:ind w:firstLine="0" w:firstLineChars="0"/>
        <w:jc w:val="center"/>
        <w:textAlignment w:val="auto"/>
        <w:outlineLvl w:val="9"/>
        <w:rPr>
          <w:rFonts w:hint="eastAsia" w:ascii="方正小标宋简体" w:hAnsi="方正小标宋简体" w:eastAsia="方正小标宋简体" w:cs="方正小标宋简体"/>
          <w:b w:val="0"/>
          <w:bCs w:val="0"/>
          <w:kern w:val="0"/>
          <w:sz w:val="36"/>
          <w:szCs w:val="36"/>
          <w:highlight w:val="none"/>
          <w:lang w:eastAsia="zh-CN" w:bidi="en-US"/>
        </w:rPr>
      </w:pPr>
      <w:r>
        <w:rPr>
          <w:rFonts w:hint="eastAsia" w:ascii="方正小标宋简体" w:hAnsi="方正小标宋简体" w:eastAsia="方正小标宋简体" w:cs="方正小标宋简体"/>
          <w:b w:val="0"/>
          <w:bCs w:val="0"/>
          <w:sz w:val="36"/>
          <w:szCs w:val="36"/>
          <w:highlight w:val="none"/>
          <w:lang w:val="en-US" w:eastAsia="zh-CN"/>
        </w:rPr>
        <w:t>财政支出</w:t>
      </w:r>
      <w:bookmarkStart w:id="6" w:name="_Toc20894"/>
      <w:bookmarkStart w:id="7" w:name="_Toc8390"/>
      <w:r>
        <w:rPr>
          <w:rFonts w:hint="eastAsia" w:ascii="方正小标宋简体" w:hAnsi="方正小标宋简体" w:eastAsia="方正小标宋简体" w:cs="方正小标宋简体"/>
          <w:b w:val="0"/>
          <w:bCs w:val="0"/>
          <w:kern w:val="0"/>
          <w:sz w:val="36"/>
          <w:szCs w:val="36"/>
          <w:highlight w:val="none"/>
          <w:lang w:bidi="en-US"/>
        </w:rPr>
        <w:t>绩效评价</w:t>
      </w:r>
      <w:bookmarkEnd w:id="3"/>
      <w:bookmarkEnd w:id="6"/>
      <w:bookmarkEnd w:id="7"/>
      <w:r>
        <w:rPr>
          <w:rFonts w:hint="eastAsia" w:ascii="方正小标宋简体" w:hAnsi="方正小标宋简体" w:eastAsia="方正小标宋简体" w:cs="方正小标宋简体"/>
          <w:b w:val="0"/>
          <w:bCs w:val="0"/>
          <w:kern w:val="0"/>
          <w:sz w:val="36"/>
          <w:szCs w:val="36"/>
          <w:highlight w:val="none"/>
          <w:lang w:eastAsia="zh-CN" w:bidi="en-US"/>
        </w:rPr>
        <w:t>报告</w:t>
      </w:r>
    </w:p>
    <w:p w14:paraId="12026ABF">
      <w:pPr>
        <w:pStyle w:val="2"/>
        <w:ind w:left="0" w:leftChars="0" w:firstLine="0" w:firstLineChars="0"/>
        <w:rPr>
          <w:rFonts w:hint="eastAsia"/>
          <w:lang w:val="en-US" w:eastAsia="zh-CN"/>
        </w:rPr>
      </w:pPr>
    </w:p>
    <w:p w14:paraId="5B16E55E">
      <w:pPr>
        <w:pStyle w:val="2"/>
        <w:keepNext w:val="0"/>
        <w:keepLines w:val="0"/>
        <w:pageBreakBefore w:val="0"/>
        <w:widowControl w:val="0"/>
        <w:numPr>
          <w:ilvl w:val="0"/>
          <w:numId w:val="1"/>
        </w:numPr>
        <w:kinsoku/>
        <w:wordWrap/>
        <w:overflowPunct/>
        <w:topLinePunct w:val="0"/>
        <w:autoSpaceDE/>
        <w:autoSpaceDN/>
        <w:bidi w:val="0"/>
        <w:adjustRightInd/>
        <w:snapToGrid/>
        <w:spacing w:before="120" w:after="120"/>
        <w:ind w:left="320" w:leftChars="0" w:firstLineChars="0"/>
        <w:textAlignment w:val="auto"/>
        <w:outlineLvl w:val="0"/>
        <w:rPr>
          <w:rFonts w:hint="eastAsia" w:ascii="黑体" w:hAnsi="黑体" w:eastAsia="黑体" w:cs="黑体"/>
          <w:lang w:val="en-US" w:eastAsia="zh-CN"/>
        </w:rPr>
      </w:pPr>
      <w:bookmarkStart w:id="8" w:name="_Toc10599"/>
      <w:r>
        <w:rPr>
          <w:rFonts w:hint="eastAsia" w:ascii="黑体" w:hAnsi="黑体" w:eastAsia="黑体" w:cs="黑体"/>
          <w:lang w:val="en-US" w:eastAsia="zh-CN"/>
        </w:rPr>
        <w:t>基本情况</w:t>
      </w:r>
      <w:bookmarkEnd w:id="8"/>
    </w:p>
    <w:p w14:paraId="76440341">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eastAsia" w:ascii="楷体" w:hAnsi="楷体" w:eastAsia="楷体" w:cs="楷体"/>
          <w:b/>
          <w:bCs/>
          <w:lang w:val="en-US" w:eastAsia="zh-CN"/>
        </w:rPr>
      </w:pPr>
      <w:bookmarkStart w:id="9" w:name="_Toc309"/>
      <w:r>
        <w:rPr>
          <w:rFonts w:hint="eastAsia" w:ascii="楷体" w:hAnsi="楷体" w:eastAsia="楷体" w:cs="楷体"/>
          <w:b/>
          <w:bCs/>
          <w:lang w:val="en-US" w:eastAsia="zh-CN"/>
        </w:rPr>
        <w:t>项目背景</w:t>
      </w:r>
      <w:bookmarkEnd w:id="9"/>
    </w:p>
    <w:p w14:paraId="24A2B16E">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sz w:val="32"/>
          <w:szCs w:val="32"/>
          <w:highlight w:val="none"/>
          <w:lang w:val="en-US" w:eastAsia="zh-CN"/>
        </w:rPr>
        <w:t>开展第七次全国人口普查，一是能从我国人口数量、结构、分布等方面全面掌握我国人口状况，进</w:t>
      </w:r>
      <w:r>
        <w:rPr>
          <w:rFonts w:hint="eastAsia" w:cs="Times New Roman"/>
          <w:sz w:val="32"/>
          <w:szCs w:val="32"/>
          <w:highlight w:val="none"/>
          <w:lang w:val="en-US" w:eastAsia="zh-CN"/>
        </w:rPr>
        <w:t>一步</w:t>
      </w:r>
      <w:r>
        <w:rPr>
          <w:rFonts w:hint="default" w:ascii="Times New Roman" w:hAnsi="Times New Roman" w:cs="Times New Roman"/>
          <w:sz w:val="32"/>
          <w:szCs w:val="32"/>
          <w:highlight w:val="none"/>
          <w:lang w:val="en-US" w:eastAsia="zh-CN"/>
        </w:rPr>
        <w:t>为未来收入、消费、教育、医疗、就业、养老等基础政策的完善及城乡建设、教育医疗机构布局、儿童和老年人服务建设提供理论依据；二是对我国经济高质量发展体系建设提供数据支撑，在摸清人力资源结构信息的基础上，进一步掌握区域结构、产业结构、城乡结构等状况，为我国高质量经济发展体系建设提供数据支撑；三是促进我国人口长期均衡发展，推动人口结构优化，完善我国人口战略和政策体系具有重要意义。根据</w:t>
      </w:r>
      <w:r>
        <w:rPr>
          <w:rFonts w:hint="default" w:ascii="Times New Roman" w:hAnsi="Times New Roman" w:cs="Times New Roman"/>
          <w:snapToGrid w:val="0"/>
          <w:szCs w:val="24"/>
        </w:rPr>
        <w:t>《中华人民共和国统计法实施条例》《全国人口普查条例》</w:t>
      </w:r>
      <w:r>
        <w:rPr>
          <w:rFonts w:hint="default" w:ascii="Times New Roman" w:hAnsi="Times New Roman" w:cs="Times New Roman"/>
          <w:snapToGrid w:val="0"/>
          <w:szCs w:val="24"/>
          <w:lang w:val="en-US" w:eastAsia="zh-CN"/>
        </w:rPr>
        <w:t>等文件要求，</w:t>
      </w:r>
      <w:r>
        <w:rPr>
          <w:rFonts w:hint="default" w:ascii="Times New Roman" w:hAnsi="Times New Roman" w:cs="Times New Roman"/>
          <w:lang w:val="en-US" w:eastAsia="zh-CN"/>
        </w:rPr>
        <w:t>2019年11月8日，国务院下发了《关于开展第七次全国人口普查的通知》，决定于2020年开展第七次全国人口普查</w:t>
      </w:r>
      <w:r>
        <w:rPr>
          <w:rFonts w:hint="eastAsia" w:cs="Times New Roman"/>
          <w:lang w:val="en-US" w:eastAsia="zh-CN"/>
        </w:rPr>
        <w:t>，</w:t>
      </w:r>
      <w:r>
        <w:rPr>
          <w:rFonts w:hint="default" w:ascii="Times New Roman" w:hAnsi="Times New Roman" w:cs="Times New Roman"/>
          <w:snapToGrid w:val="0"/>
          <w:szCs w:val="24"/>
          <w:lang w:val="en-US" w:eastAsia="zh-CN"/>
        </w:rPr>
        <w:t>国家统计局制定了</w:t>
      </w:r>
      <w:r>
        <w:rPr>
          <w:rFonts w:hint="default" w:ascii="Times New Roman" w:hAnsi="Times New Roman" w:cs="Times New Roman"/>
          <w:lang w:val="en-US" w:eastAsia="zh-CN"/>
        </w:rPr>
        <w:t>《第七次全国人口普查实施方案》，</w:t>
      </w:r>
      <w:r>
        <w:rPr>
          <w:rFonts w:hint="eastAsia" w:cs="Times New Roman"/>
          <w:lang w:val="en-US" w:eastAsia="zh-CN"/>
        </w:rPr>
        <w:t>要求</w:t>
      </w:r>
      <w:r>
        <w:rPr>
          <w:rFonts w:hint="default" w:ascii="Times New Roman" w:hAnsi="Times New Roman" w:cs="Times New Roman"/>
          <w:lang w:val="en-US" w:eastAsia="zh-CN"/>
        </w:rPr>
        <w:t>各地区、各</w:t>
      </w:r>
      <w:r>
        <w:rPr>
          <w:rFonts w:hint="eastAsia" w:cs="Times New Roman"/>
          <w:lang w:val="en-US" w:eastAsia="zh-CN"/>
        </w:rPr>
        <w:t>有关</w:t>
      </w:r>
      <w:r>
        <w:rPr>
          <w:rFonts w:hint="default" w:ascii="Times New Roman" w:hAnsi="Times New Roman" w:cs="Times New Roman"/>
          <w:lang w:val="en-US" w:eastAsia="zh-CN"/>
        </w:rPr>
        <w:t>部门认真贯彻落实。</w:t>
      </w:r>
    </w:p>
    <w:p w14:paraId="36773AD5">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sz w:val="32"/>
          <w:szCs w:val="32"/>
          <w:highlight w:val="none"/>
          <w:lang w:val="en-US" w:eastAsia="zh-CN"/>
        </w:rPr>
        <w:t>为</w:t>
      </w:r>
      <w:r>
        <w:rPr>
          <w:rFonts w:hint="default" w:ascii="Times New Roman" w:hAnsi="Times New Roman" w:cs="Times New Roman"/>
          <w:highlight w:val="none"/>
          <w:lang w:val="en-US" w:eastAsia="zh-CN"/>
        </w:rPr>
        <w:t>深入</w:t>
      </w:r>
      <w:r>
        <w:rPr>
          <w:rFonts w:hint="default" w:ascii="Times New Roman" w:hAnsi="Times New Roman" w:cs="Times New Roman"/>
          <w:sz w:val="32"/>
          <w:szCs w:val="32"/>
          <w:highlight w:val="none"/>
          <w:lang w:val="en-US" w:eastAsia="zh-CN"/>
        </w:rPr>
        <w:t>贯彻落实《国务院关于开展第七次全国人口普查的通知》（国发〔2019〕24号）、《贵州省人民政府关于开展第七次全国人口普查的通知》（黔府发</w:t>
      </w:r>
      <w:r>
        <w:rPr>
          <w:rFonts w:hint="eastAsia" w:ascii="仿宋_GB2312" w:hAnsi="仿宋_GB2312" w:eastAsia="仿宋_GB2312" w:cs="仿宋_GB2312"/>
          <w:sz w:val="32"/>
          <w:szCs w:val="32"/>
          <w:highlight w:val="none"/>
          <w:lang w:val="en-US" w:eastAsia="zh-CN"/>
        </w:rPr>
        <w:t>〔</w:t>
      </w:r>
      <w:r>
        <w:rPr>
          <w:rFonts w:hint="default" w:ascii="Times New Roman" w:hAnsi="Times New Roman" w:cs="Times New Roman"/>
          <w:sz w:val="32"/>
          <w:szCs w:val="32"/>
          <w:highlight w:val="none"/>
          <w:lang w:val="en-US" w:eastAsia="zh-CN"/>
        </w:rPr>
        <w:t>2019</w:t>
      </w:r>
      <w:r>
        <w:rPr>
          <w:rFonts w:hint="eastAsia" w:ascii="仿宋_GB2312" w:hAnsi="仿宋_GB2312" w:eastAsia="仿宋_GB2312" w:cs="仿宋_GB2312"/>
          <w:sz w:val="32"/>
          <w:szCs w:val="32"/>
          <w:highlight w:val="none"/>
          <w:lang w:val="en-US" w:eastAsia="zh-CN"/>
        </w:rPr>
        <w:t>〕</w:t>
      </w:r>
      <w:r>
        <w:rPr>
          <w:rFonts w:hint="default" w:ascii="Times New Roman" w:hAnsi="Times New Roman" w:cs="Times New Roman"/>
          <w:sz w:val="32"/>
          <w:szCs w:val="32"/>
          <w:highlight w:val="none"/>
          <w:lang w:val="en-US" w:eastAsia="zh-CN"/>
        </w:rPr>
        <w:t>18号）及《贵阳市人民政府关于开展第七次全国人口普查的通知》（筑府发</w:t>
      </w:r>
      <w:r>
        <w:rPr>
          <w:rFonts w:hint="eastAsia" w:ascii="仿宋_GB2312" w:hAnsi="仿宋_GB2312" w:eastAsia="仿宋_GB2312" w:cs="仿宋_GB2312"/>
          <w:sz w:val="32"/>
          <w:szCs w:val="32"/>
          <w:highlight w:val="none"/>
          <w:lang w:val="en-US" w:eastAsia="zh-CN"/>
        </w:rPr>
        <w:t>〔</w:t>
      </w:r>
      <w:r>
        <w:rPr>
          <w:rFonts w:hint="default" w:ascii="Times New Roman" w:hAnsi="Times New Roman" w:cs="Times New Roman"/>
          <w:sz w:val="32"/>
          <w:szCs w:val="32"/>
          <w:highlight w:val="none"/>
          <w:lang w:val="en-US" w:eastAsia="zh-CN"/>
        </w:rPr>
        <w:t>2020</w:t>
      </w:r>
      <w:r>
        <w:rPr>
          <w:rFonts w:hint="eastAsia" w:ascii="仿宋_GB2312" w:hAnsi="仿宋_GB2312" w:eastAsia="仿宋_GB2312" w:cs="仿宋_GB2312"/>
          <w:sz w:val="32"/>
          <w:szCs w:val="32"/>
          <w:highlight w:val="none"/>
          <w:lang w:val="en-US" w:eastAsia="zh-CN"/>
        </w:rPr>
        <w:t>〕</w:t>
      </w:r>
      <w:r>
        <w:rPr>
          <w:rFonts w:hint="default" w:ascii="Times New Roman" w:hAnsi="Times New Roman" w:cs="Times New Roman"/>
          <w:sz w:val="32"/>
          <w:szCs w:val="32"/>
          <w:highlight w:val="none"/>
          <w:lang w:val="en-US" w:eastAsia="zh-CN"/>
        </w:rPr>
        <w:t>3号）等文件精神，云岩区统计局针对开展第七次全国人口普查工作出现的资金缺口，申请云岩区第七次全国人口普查项目。项目实施时间为2020</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2022年，本次</w:t>
      </w:r>
      <w:r>
        <w:rPr>
          <w:rFonts w:hint="eastAsia" w:cs="Times New Roman"/>
          <w:sz w:val="32"/>
          <w:szCs w:val="32"/>
          <w:highlight w:val="none"/>
          <w:lang w:val="en-US" w:eastAsia="zh-CN"/>
        </w:rPr>
        <w:t>绩效</w:t>
      </w:r>
      <w:r>
        <w:rPr>
          <w:rFonts w:hint="default" w:ascii="Times New Roman" w:hAnsi="Times New Roman" w:cs="Times New Roman"/>
          <w:sz w:val="32"/>
          <w:szCs w:val="32"/>
          <w:highlight w:val="none"/>
          <w:lang w:val="en-US" w:eastAsia="zh-CN"/>
        </w:rPr>
        <w:t>评价仅对2020年项目实施情况进行评价。</w:t>
      </w:r>
    </w:p>
    <w:p w14:paraId="15DBB972">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default" w:ascii="楷体" w:hAnsi="楷体" w:eastAsia="楷体" w:cs="楷体"/>
          <w:b/>
          <w:bCs/>
          <w:lang w:val="en-US" w:eastAsia="zh-CN"/>
        </w:rPr>
      </w:pPr>
      <w:bookmarkStart w:id="10" w:name="_Toc17815"/>
      <w:r>
        <w:rPr>
          <w:rFonts w:hint="eastAsia" w:ascii="楷体" w:hAnsi="楷体" w:eastAsia="楷体" w:cs="楷体"/>
          <w:b/>
          <w:bCs/>
          <w:lang w:val="en-US" w:eastAsia="zh-CN"/>
        </w:rPr>
        <w:t>项目组织情况及实施内容</w:t>
      </w:r>
      <w:bookmarkEnd w:id="10"/>
    </w:p>
    <w:p w14:paraId="31BC753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eastAsia" w:ascii="Times New Roman" w:hAnsi="Times New Roman" w:cs="Times New Roman"/>
          <w:sz w:val="32"/>
          <w:lang w:val="en-US" w:eastAsia="zh-CN"/>
        </w:rPr>
      </w:pPr>
      <w:r>
        <w:rPr>
          <w:rFonts w:hint="eastAsia" w:cs="Times New Roman"/>
          <w:sz w:val="32"/>
          <w:lang w:val="en-US" w:eastAsia="zh-CN"/>
        </w:rPr>
        <w:t>1</w:t>
      </w:r>
      <w:r>
        <w:rPr>
          <w:rFonts w:hint="default" w:ascii="Times New Roman" w:hAnsi="Times New Roman" w:cs="Times New Roman"/>
          <w:sz w:val="32"/>
          <w:lang w:val="en-US" w:eastAsia="zh-CN"/>
        </w:rPr>
        <w:t>．</w:t>
      </w:r>
      <w:r>
        <w:rPr>
          <w:rFonts w:hint="eastAsia" w:ascii="Times New Roman" w:hAnsi="Times New Roman" w:cs="Times New Roman"/>
          <w:sz w:val="32"/>
          <w:lang w:val="en-US" w:eastAsia="zh-CN"/>
        </w:rPr>
        <w:t>项目组织情况</w:t>
      </w:r>
    </w:p>
    <w:p w14:paraId="7E5D5DAF">
      <w:pPr>
        <w:pStyle w:val="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项目组织情况详见下表</w:t>
      </w:r>
      <w:r>
        <w:rPr>
          <w:rFonts w:hint="eastAsia"/>
          <w:highlight w:val="none"/>
          <w:lang w:val="en-US" w:eastAsia="zh-CN"/>
        </w:rPr>
        <w:t>1-1</w:t>
      </w:r>
      <w:r>
        <w:rPr>
          <w:rFonts w:hint="eastAsia"/>
          <w:lang w:val="en-US" w:eastAsia="zh-CN"/>
        </w:rPr>
        <w:t>：</w:t>
      </w:r>
    </w:p>
    <w:p w14:paraId="5B1E967D">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highlight w:val="none"/>
          <w:lang w:val="en-US" w:eastAsia="zh-CN"/>
        </w:rPr>
        <w:t>1-1</w:t>
      </w:r>
      <w:r>
        <w:rPr>
          <w:rFonts w:hint="eastAsia" w:ascii="黑体" w:hAnsi="黑体" w:eastAsia="黑体" w:cs="黑体"/>
          <w:sz w:val="24"/>
          <w:szCs w:val="24"/>
          <w:lang w:val="en-US" w:eastAsia="zh-CN"/>
        </w:rPr>
        <w:t>：云岩区第七次全国人口普查项目组织情况</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6254"/>
      </w:tblGrid>
      <w:tr w14:paraId="55C2E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29" w:type="pct"/>
            <w:vAlign w:val="center"/>
          </w:tcPr>
          <w:p w14:paraId="3E72C0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sz w:val="24"/>
                <w:szCs w:val="24"/>
                <w:vertAlign w:val="baseline"/>
                <w:lang w:val="en-US" w:eastAsia="zh-CN"/>
              </w:rPr>
            </w:pPr>
            <w:r>
              <w:rPr>
                <w:rFonts w:hint="eastAsia" w:ascii="Times New Roman" w:hAnsi="Times New Roman" w:cs="Times New Roman"/>
                <w:b/>
                <w:bCs/>
                <w:sz w:val="24"/>
                <w:szCs w:val="24"/>
                <w:vertAlign w:val="baseline"/>
                <w:lang w:val="en-US" w:eastAsia="zh-CN"/>
              </w:rPr>
              <w:t>责任单位</w:t>
            </w:r>
          </w:p>
        </w:tc>
        <w:tc>
          <w:tcPr>
            <w:tcW w:w="3670" w:type="pct"/>
            <w:vAlign w:val="center"/>
          </w:tcPr>
          <w:p w14:paraId="277DDD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sz w:val="24"/>
                <w:szCs w:val="24"/>
                <w:vertAlign w:val="baseline"/>
                <w:lang w:val="en-US" w:eastAsia="zh-CN"/>
              </w:rPr>
            </w:pPr>
            <w:r>
              <w:rPr>
                <w:rFonts w:hint="eastAsia" w:cs="Times New Roman"/>
                <w:b/>
                <w:bCs/>
                <w:sz w:val="24"/>
                <w:szCs w:val="24"/>
                <w:vertAlign w:val="baseline"/>
                <w:lang w:val="en-US" w:eastAsia="zh-CN"/>
              </w:rPr>
              <w:t>工作</w:t>
            </w:r>
            <w:r>
              <w:rPr>
                <w:rFonts w:hint="eastAsia" w:ascii="Times New Roman" w:hAnsi="Times New Roman" w:cs="Times New Roman"/>
                <w:b/>
                <w:bCs/>
                <w:sz w:val="24"/>
                <w:szCs w:val="24"/>
                <w:vertAlign w:val="baseline"/>
                <w:lang w:val="en-US" w:eastAsia="zh-CN"/>
              </w:rPr>
              <w:t>职责</w:t>
            </w:r>
          </w:p>
        </w:tc>
      </w:tr>
      <w:tr w14:paraId="1B3C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329" w:type="pct"/>
            <w:vAlign w:val="center"/>
          </w:tcPr>
          <w:p w14:paraId="6CBD51E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省、市、区财政部门</w:t>
            </w:r>
          </w:p>
        </w:tc>
        <w:tc>
          <w:tcPr>
            <w:tcW w:w="3670" w:type="pct"/>
          </w:tcPr>
          <w:p w14:paraId="2E8066A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负责项目经费的协调保障工作及监督项目的资金使用</w:t>
            </w:r>
            <w:r>
              <w:rPr>
                <w:rFonts w:hint="eastAsia" w:cs="Times New Roman"/>
                <w:sz w:val="24"/>
                <w:szCs w:val="24"/>
                <w:vertAlign w:val="baseline"/>
                <w:lang w:val="en-US" w:eastAsia="zh-CN"/>
              </w:rPr>
              <w:t>。</w:t>
            </w:r>
          </w:p>
        </w:tc>
      </w:tr>
      <w:tr w14:paraId="1878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29" w:type="pct"/>
            <w:vAlign w:val="center"/>
          </w:tcPr>
          <w:p w14:paraId="004E5F8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云岩区统计局</w:t>
            </w:r>
          </w:p>
        </w:tc>
        <w:tc>
          <w:tcPr>
            <w:tcW w:w="3670" w:type="pct"/>
          </w:tcPr>
          <w:p w14:paraId="5B17C2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负责人口普查办公室日常工作，具体负责普查的组织实施；组织协调各有关部门、各街道（镇）开展普查各项工作。</w:t>
            </w:r>
          </w:p>
        </w:tc>
      </w:tr>
      <w:tr w14:paraId="355D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329" w:type="pct"/>
            <w:vAlign w:val="center"/>
          </w:tcPr>
          <w:p w14:paraId="72E393B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云岩区发展改革局</w:t>
            </w:r>
          </w:p>
        </w:tc>
        <w:tc>
          <w:tcPr>
            <w:tcW w:w="3670" w:type="pct"/>
          </w:tcPr>
          <w:p w14:paraId="589A9A9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负责人口普查与国民经济社会发展总体规划相关问题的协调工作。</w:t>
            </w:r>
          </w:p>
        </w:tc>
      </w:tr>
      <w:tr w14:paraId="260B1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2446C20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云岩区公安局</w:t>
            </w:r>
          </w:p>
        </w:tc>
        <w:tc>
          <w:tcPr>
            <w:tcW w:w="3670" w:type="pct"/>
          </w:tcPr>
          <w:p w14:paraId="62F14CD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负责户口整顿工作。</w:t>
            </w:r>
          </w:p>
        </w:tc>
      </w:tr>
      <w:tr w14:paraId="13970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29" w:type="pct"/>
            <w:vAlign w:val="center"/>
          </w:tcPr>
          <w:p w14:paraId="31BF2E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云岩区政府外事办公室</w:t>
            </w:r>
          </w:p>
        </w:tc>
        <w:tc>
          <w:tcPr>
            <w:tcW w:w="3670" w:type="pct"/>
          </w:tcPr>
          <w:p w14:paraId="3FBA51D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w:t>
            </w:r>
            <w:r>
              <w:rPr>
                <w:rFonts w:hint="eastAsia" w:ascii="Times New Roman" w:hAnsi="Times New Roman" w:cs="Times New Roman"/>
                <w:sz w:val="24"/>
                <w:szCs w:val="24"/>
                <w:vertAlign w:val="baseline"/>
                <w:lang w:val="zh-CN" w:eastAsia="zh-CN"/>
              </w:rPr>
              <w:t>协助做好人口普查中外籍及港、澳、台、侨人员的宣传和登记工作。</w:t>
            </w:r>
          </w:p>
        </w:tc>
      </w:tr>
      <w:tr w14:paraId="0EB88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0CAB1F8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云岩区统战部</w:t>
            </w:r>
          </w:p>
        </w:tc>
        <w:tc>
          <w:tcPr>
            <w:tcW w:w="3670" w:type="pct"/>
          </w:tcPr>
          <w:p w14:paraId="7734FCD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按职责负责人口普查中涉及外籍及港、澳、台、侨人员的相关政策协调工作;提供有关港、澳、台、侨及外籍人员的记录资料供人口普查登记参考;协助做好人口普查中外籍及港、澳、台、侨人员的宣传和登记工作。</w:t>
            </w:r>
          </w:p>
        </w:tc>
      </w:tr>
      <w:tr w14:paraId="6A523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676491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云岩区自然资源局</w:t>
            </w:r>
          </w:p>
        </w:tc>
        <w:tc>
          <w:tcPr>
            <w:tcW w:w="3670" w:type="pct"/>
          </w:tcPr>
          <w:p w14:paraId="1511270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负责提供第三次国土调查形成的数字化地理影像资料；协助开展普查区域划分、边界确认和绘图。</w:t>
            </w:r>
          </w:p>
        </w:tc>
      </w:tr>
      <w:tr w14:paraId="54AE8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737DD8C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住房城乡建设</w:t>
            </w:r>
            <w:r>
              <w:rPr>
                <w:rFonts w:hint="eastAsia" w:ascii="Times New Roman" w:hAnsi="Times New Roman" w:cs="Times New Roman"/>
                <w:sz w:val="24"/>
                <w:szCs w:val="24"/>
                <w:vertAlign w:val="baseline"/>
                <w:lang w:val="en-US" w:eastAsia="zh-CN"/>
              </w:rPr>
              <w:t>局</w:t>
            </w:r>
          </w:p>
        </w:tc>
        <w:tc>
          <w:tcPr>
            <w:tcW w:w="3670" w:type="pct"/>
          </w:tcPr>
          <w:p w14:paraId="41EC88C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负责协调物业服务企业配合普查登记阶段相关工作</w:t>
            </w:r>
            <w:r>
              <w:rPr>
                <w:rFonts w:hint="eastAsia"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组织在本区施工的建筑施工企业（单位）对聘用人员的人口普查宣传，并组织外来务工人员积极参加普查登记。</w:t>
            </w:r>
          </w:p>
        </w:tc>
      </w:tr>
      <w:tr w14:paraId="1181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1329" w:type="pct"/>
            <w:vAlign w:val="center"/>
          </w:tcPr>
          <w:p w14:paraId="44A32EA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卫生健康</w:t>
            </w:r>
            <w:r>
              <w:rPr>
                <w:rFonts w:hint="eastAsia" w:ascii="Times New Roman" w:hAnsi="Times New Roman" w:cs="Times New Roman"/>
                <w:sz w:val="24"/>
                <w:szCs w:val="24"/>
                <w:vertAlign w:val="baseline"/>
                <w:lang w:val="en-US" w:eastAsia="zh-CN"/>
              </w:rPr>
              <w:t>局</w:t>
            </w:r>
          </w:p>
        </w:tc>
        <w:tc>
          <w:tcPr>
            <w:tcW w:w="3670" w:type="pct"/>
          </w:tcPr>
          <w:p w14:paraId="11BB02F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负责为普查登记信息与卫生健康相关行政记录的比对工作提供数据支撑；协调各级卫生健康部门提供住院分娩、出生医学证明、死亡人口等相关行政记录；协助配合普查登记阶段相关工作。</w:t>
            </w:r>
          </w:p>
        </w:tc>
      </w:tr>
      <w:tr w14:paraId="02AF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51FEBB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委宣传部</w:t>
            </w:r>
          </w:p>
        </w:tc>
        <w:tc>
          <w:tcPr>
            <w:tcW w:w="3670" w:type="pct"/>
          </w:tcPr>
          <w:p w14:paraId="2FDEBC1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负责配合统筹区内主要新闻单位做好人口普查宣传工作。</w:t>
            </w:r>
          </w:p>
        </w:tc>
      </w:tr>
      <w:tr w14:paraId="3007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7A034B5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云岩区委政法委</w:t>
            </w:r>
          </w:p>
        </w:tc>
        <w:tc>
          <w:tcPr>
            <w:tcW w:w="3670" w:type="pct"/>
          </w:tcPr>
          <w:p w14:paraId="34B5B7C8">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负责配合提供对管辖的重点人员信息。</w:t>
            </w:r>
          </w:p>
        </w:tc>
      </w:tr>
      <w:tr w14:paraId="6865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7404BC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教育</w:t>
            </w:r>
            <w:r>
              <w:rPr>
                <w:rFonts w:hint="eastAsia" w:ascii="Times New Roman" w:hAnsi="Times New Roman" w:cs="Times New Roman"/>
                <w:sz w:val="24"/>
                <w:szCs w:val="24"/>
                <w:vertAlign w:val="baseline"/>
                <w:lang w:val="en-US" w:eastAsia="zh-CN"/>
              </w:rPr>
              <w:t>局</w:t>
            </w:r>
          </w:p>
        </w:tc>
        <w:tc>
          <w:tcPr>
            <w:tcW w:w="3670" w:type="pct"/>
          </w:tcPr>
          <w:p w14:paraId="5E4B066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负责组织各类学校开展人普宣传活动</w:t>
            </w:r>
            <w:r>
              <w:rPr>
                <w:rFonts w:hint="eastAsia"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组织协调高等学校配合做好在校生等人群的普查登记工作</w:t>
            </w:r>
            <w:r>
              <w:rPr>
                <w:rFonts w:hint="eastAsia" w:cs="Times New Roman"/>
                <w:sz w:val="24"/>
                <w:szCs w:val="24"/>
                <w:vertAlign w:val="baseline"/>
                <w:lang w:val="en-US" w:eastAsia="zh-CN"/>
              </w:rPr>
              <w:t>，</w:t>
            </w:r>
            <w:r>
              <w:rPr>
                <w:rFonts w:hint="eastAsia" w:ascii="Times New Roman" w:hAnsi="Times New Roman" w:cs="Times New Roman"/>
                <w:sz w:val="24"/>
                <w:szCs w:val="24"/>
                <w:vertAlign w:val="baseline"/>
                <w:lang w:val="en-US" w:eastAsia="zh-CN"/>
              </w:rPr>
              <w:t>协调各级教育部门提供在校生相关行政记录。</w:t>
            </w:r>
          </w:p>
        </w:tc>
      </w:tr>
      <w:tr w14:paraId="3C56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585F4D0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民宗</w:t>
            </w:r>
            <w:r>
              <w:rPr>
                <w:rFonts w:hint="eastAsia" w:ascii="Times New Roman" w:hAnsi="Times New Roman" w:cs="Times New Roman"/>
                <w:sz w:val="24"/>
                <w:szCs w:val="24"/>
                <w:vertAlign w:val="baseline"/>
                <w:lang w:val="en-US" w:eastAsia="zh-CN"/>
              </w:rPr>
              <w:t>局</w:t>
            </w:r>
          </w:p>
        </w:tc>
        <w:tc>
          <w:tcPr>
            <w:tcW w:w="3670" w:type="pct"/>
          </w:tcPr>
          <w:p w14:paraId="47947F2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负责协助配合少数民族聚居地区的普查、宣传、动员、翻译等工作；组织全区境内宗教活动场所的普查宣传，组织相关人员参加普查登记；参与对人口普查中遇到的民族种类识别与确认的指导工作。</w:t>
            </w:r>
          </w:p>
        </w:tc>
      </w:tr>
      <w:tr w14:paraId="2001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75BE373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default" w:ascii="Times New Roman" w:hAnsi="Times New Roman" w:cs="Times New Roman"/>
                <w:sz w:val="24"/>
                <w:szCs w:val="24"/>
                <w:vertAlign w:val="baseline"/>
                <w:lang w:val="en-US" w:eastAsia="zh-CN"/>
              </w:rPr>
              <w:t>民政</w:t>
            </w:r>
            <w:r>
              <w:rPr>
                <w:rFonts w:hint="eastAsia" w:ascii="Times New Roman" w:hAnsi="Times New Roman" w:cs="Times New Roman"/>
                <w:sz w:val="24"/>
                <w:szCs w:val="24"/>
                <w:vertAlign w:val="baseline"/>
                <w:lang w:val="en-US" w:eastAsia="zh-CN"/>
              </w:rPr>
              <w:t>局</w:t>
            </w:r>
          </w:p>
        </w:tc>
        <w:tc>
          <w:tcPr>
            <w:tcW w:w="3670" w:type="pct"/>
          </w:tcPr>
          <w:p w14:paraId="716647A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负责行政区划方面的协调配合工作；协调各级各类社会福利机构、养老院等机构常住人口资料，并组织常住人员参与普查登记；协调各级民政部门提供火化人员相关数据记录。</w:t>
            </w:r>
          </w:p>
        </w:tc>
      </w:tr>
      <w:tr w14:paraId="4E2F5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6304F1F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司法局</w:t>
            </w:r>
          </w:p>
        </w:tc>
        <w:tc>
          <w:tcPr>
            <w:tcW w:w="3670" w:type="pct"/>
          </w:tcPr>
          <w:p w14:paraId="32D4749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w:t>
            </w:r>
            <w:r>
              <w:rPr>
                <w:rFonts w:hint="eastAsia" w:ascii="Times New Roman" w:hAnsi="Times New Roman" w:cs="Times New Roman"/>
                <w:sz w:val="24"/>
                <w:szCs w:val="24"/>
                <w:vertAlign w:val="baseline"/>
                <w:lang w:val="en-US" w:eastAsia="zh-CN"/>
              </w:rPr>
              <w:t>组织实施</w:t>
            </w:r>
            <w:r>
              <w:rPr>
                <w:rFonts w:hint="eastAsia" w:ascii="Times New Roman" w:hAnsi="Times New Roman" w:cs="Times New Roman"/>
                <w:sz w:val="24"/>
                <w:szCs w:val="24"/>
                <w:vertAlign w:val="baseline"/>
                <w:lang w:val="zh-CN" w:eastAsia="zh-CN"/>
              </w:rPr>
              <w:t>监狱人员的普查登记工作;监督检查依法普查情况。</w:t>
            </w:r>
          </w:p>
        </w:tc>
      </w:tr>
      <w:tr w14:paraId="1B43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0DCE4B0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人力资源社会保障局</w:t>
            </w:r>
          </w:p>
        </w:tc>
        <w:tc>
          <w:tcPr>
            <w:tcW w:w="3670" w:type="pct"/>
          </w:tcPr>
          <w:p w14:paraId="5A7CB0E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负责协调各级人力资源社会保障部门开展普查登记信息与参加社会保险人员基本信息记录比对工作。</w:t>
            </w:r>
          </w:p>
        </w:tc>
      </w:tr>
      <w:tr w14:paraId="4A3A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113D4A6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农业农村局</w:t>
            </w:r>
          </w:p>
        </w:tc>
        <w:tc>
          <w:tcPr>
            <w:tcW w:w="3670" w:type="pct"/>
          </w:tcPr>
          <w:p w14:paraId="3AB3B8B2">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负责协助配合做好广大农村地区人口普查的宣传、动员和普查登记工作。</w:t>
            </w:r>
          </w:p>
        </w:tc>
      </w:tr>
      <w:tr w14:paraId="5C20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29" w:type="pct"/>
            <w:vAlign w:val="center"/>
          </w:tcPr>
          <w:p w14:paraId="0A57A82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云岩区市</w:t>
            </w:r>
            <w:r>
              <w:rPr>
                <w:rFonts w:hint="eastAsia" w:ascii="Times New Roman" w:hAnsi="Times New Roman" w:cs="Times New Roman"/>
                <w:sz w:val="24"/>
                <w:szCs w:val="24"/>
                <w:vertAlign w:val="baseline"/>
                <w:lang w:val="zh-CN" w:eastAsia="zh-CN"/>
              </w:rPr>
              <w:t>场监管局</w:t>
            </w:r>
          </w:p>
        </w:tc>
        <w:tc>
          <w:tcPr>
            <w:tcW w:w="3670" w:type="pct"/>
          </w:tcPr>
          <w:p w14:paraId="2E13F81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负责指导个体劳动者协会、私营企业协会做好个体劳动者和从业人员的人口普查宣传动员工作。</w:t>
            </w:r>
          </w:p>
        </w:tc>
      </w:tr>
      <w:tr w14:paraId="377A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329" w:type="pct"/>
            <w:vAlign w:val="center"/>
          </w:tcPr>
          <w:p w14:paraId="3474336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文</w:t>
            </w:r>
            <w:r>
              <w:rPr>
                <w:rFonts w:hint="eastAsia" w:ascii="Times New Roman" w:hAnsi="Times New Roman" w:cs="Times New Roman"/>
                <w:sz w:val="24"/>
                <w:szCs w:val="24"/>
                <w:vertAlign w:val="baseline"/>
                <w:lang w:val="en-US" w:eastAsia="zh-CN"/>
              </w:rPr>
              <w:t>广</w:t>
            </w:r>
            <w:r>
              <w:rPr>
                <w:rFonts w:hint="eastAsia" w:ascii="Times New Roman" w:hAnsi="Times New Roman" w:cs="Times New Roman"/>
                <w:sz w:val="24"/>
                <w:szCs w:val="24"/>
                <w:vertAlign w:val="baseline"/>
                <w:lang w:val="zh-CN" w:eastAsia="zh-CN"/>
              </w:rPr>
              <w:t>旅游局</w:t>
            </w:r>
          </w:p>
        </w:tc>
        <w:tc>
          <w:tcPr>
            <w:tcW w:w="3670" w:type="pct"/>
          </w:tcPr>
          <w:p w14:paraId="3ACF44A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负责协助做好普查的广播电视宣传工作；组织旅游行业开展普查宣传和登记工作。</w:t>
            </w:r>
          </w:p>
        </w:tc>
      </w:tr>
      <w:tr w14:paraId="7F161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2D940E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消防</w:t>
            </w:r>
            <w:r>
              <w:rPr>
                <w:rFonts w:hint="eastAsia" w:ascii="Times New Roman" w:hAnsi="Times New Roman" w:cs="Times New Roman"/>
                <w:sz w:val="24"/>
                <w:szCs w:val="24"/>
                <w:vertAlign w:val="baseline"/>
                <w:lang w:val="en-US" w:eastAsia="zh-CN"/>
              </w:rPr>
              <w:t>大</w:t>
            </w:r>
            <w:r>
              <w:rPr>
                <w:rFonts w:hint="eastAsia" w:ascii="Times New Roman" w:hAnsi="Times New Roman" w:cs="Times New Roman"/>
                <w:sz w:val="24"/>
                <w:szCs w:val="24"/>
                <w:vertAlign w:val="baseline"/>
                <w:lang w:val="zh-CN" w:eastAsia="zh-CN"/>
              </w:rPr>
              <w:t>队</w:t>
            </w:r>
          </w:p>
        </w:tc>
        <w:tc>
          <w:tcPr>
            <w:tcW w:w="3670" w:type="pct"/>
          </w:tcPr>
          <w:p w14:paraId="7E46420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负责对</w:t>
            </w:r>
            <w:r>
              <w:rPr>
                <w:rFonts w:hint="eastAsia" w:ascii="Times New Roman" w:hAnsi="Times New Roman" w:cs="Times New Roman"/>
                <w:sz w:val="24"/>
                <w:szCs w:val="24"/>
                <w:vertAlign w:val="baseline"/>
                <w:lang w:val="en-US" w:eastAsia="zh-CN"/>
              </w:rPr>
              <w:t>区</w:t>
            </w:r>
            <w:r>
              <w:rPr>
                <w:rFonts w:hint="eastAsia" w:ascii="Times New Roman" w:hAnsi="Times New Roman" w:cs="Times New Roman"/>
                <w:sz w:val="24"/>
                <w:szCs w:val="24"/>
                <w:vertAlign w:val="baseline"/>
                <w:lang w:val="zh-CN" w:eastAsia="zh-CN"/>
              </w:rPr>
              <w:t>内消防救援部队人员的普查宣传、普查登记等各项工作。</w:t>
            </w:r>
            <w:bookmarkStart w:id="30" w:name="_GoBack"/>
            <w:bookmarkEnd w:id="30"/>
          </w:p>
        </w:tc>
      </w:tr>
      <w:tr w14:paraId="2287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329" w:type="pct"/>
            <w:vAlign w:val="center"/>
          </w:tcPr>
          <w:p w14:paraId="3CBA179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w:t>
            </w:r>
            <w:r>
              <w:rPr>
                <w:rFonts w:hint="eastAsia" w:ascii="Times New Roman" w:hAnsi="Times New Roman" w:cs="Times New Roman"/>
                <w:sz w:val="24"/>
                <w:szCs w:val="24"/>
                <w:vertAlign w:val="baseline"/>
                <w:lang w:val="zh-CN" w:eastAsia="zh-CN"/>
              </w:rPr>
              <w:t>机关</w:t>
            </w:r>
            <w:r>
              <w:rPr>
                <w:rFonts w:hint="eastAsia" w:ascii="Times New Roman" w:hAnsi="Times New Roman" w:cs="Times New Roman"/>
                <w:sz w:val="24"/>
                <w:szCs w:val="24"/>
                <w:vertAlign w:val="baseline"/>
                <w:lang w:val="en-US" w:eastAsia="zh-CN"/>
              </w:rPr>
              <w:t>后勤服务中心</w:t>
            </w:r>
          </w:p>
        </w:tc>
        <w:tc>
          <w:tcPr>
            <w:tcW w:w="3670" w:type="pct"/>
          </w:tcPr>
          <w:p w14:paraId="3811384E">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负责调配人口普查工作用公务车辆安排和使用工作</w:t>
            </w:r>
            <w:r>
              <w:rPr>
                <w:rFonts w:hint="eastAsia" w:cs="Times New Roman"/>
                <w:sz w:val="24"/>
                <w:szCs w:val="24"/>
                <w:vertAlign w:val="baseline"/>
                <w:lang w:val="zh-CN" w:eastAsia="zh-CN"/>
              </w:rPr>
              <w:t>，</w:t>
            </w:r>
            <w:r>
              <w:rPr>
                <w:rFonts w:hint="eastAsia" w:ascii="Times New Roman" w:hAnsi="Times New Roman" w:cs="Times New Roman"/>
                <w:sz w:val="24"/>
                <w:szCs w:val="24"/>
                <w:vertAlign w:val="baseline"/>
                <w:lang w:val="zh-CN" w:eastAsia="zh-CN"/>
              </w:rPr>
              <w:t>协助行政中心区域内的普查宣传。</w:t>
            </w:r>
          </w:p>
        </w:tc>
      </w:tr>
      <w:tr w14:paraId="5B607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35207B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云岩区大数据</w:t>
            </w:r>
            <w:r>
              <w:rPr>
                <w:rFonts w:hint="eastAsia" w:ascii="Times New Roman" w:hAnsi="Times New Roman" w:cs="Times New Roman"/>
                <w:sz w:val="24"/>
                <w:szCs w:val="24"/>
                <w:vertAlign w:val="baseline"/>
                <w:lang w:val="zh-CN" w:eastAsia="zh-CN"/>
              </w:rPr>
              <w:t>局</w:t>
            </w:r>
          </w:p>
        </w:tc>
        <w:tc>
          <w:tcPr>
            <w:tcW w:w="3670" w:type="pct"/>
          </w:tcPr>
          <w:p w14:paraId="4C242E16">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zh-CN" w:eastAsia="zh-CN"/>
              </w:rPr>
              <w:t>负责协调普查大数据应用和互联网有关宣</w:t>
            </w:r>
            <w:r>
              <w:rPr>
                <w:rFonts w:hint="eastAsia" w:ascii="Times New Roman" w:hAnsi="Times New Roman" w:cs="Times New Roman"/>
                <w:sz w:val="24"/>
                <w:szCs w:val="24"/>
                <w:vertAlign w:val="baseline"/>
                <w:lang w:val="en-US" w:eastAsia="zh-CN"/>
              </w:rPr>
              <w:t>传工作；配合运用大数据手段开展调查</w:t>
            </w:r>
            <w:r>
              <w:rPr>
                <w:rFonts w:hint="eastAsia" w:ascii="Times New Roman" w:hAnsi="Times New Roman" w:cs="Times New Roman"/>
                <w:sz w:val="24"/>
                <w:szCs w:val="24"/>
                <w:vertAlign w:val="baseline"/>
                <w:lang w:val="zh-CN" w:eastAsia="zh-CN"/>
              </w:rPr>
              <w:t>。</w:t>
            </w:r>
          </w:p>
        </w:tc>
      </w:tr>
      <w:tr w14:paraId="51631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1329" w:type="pct"/>
            <w:vAlign w:val="center"/>
          </w:tcPr>
          <w:p w14:paraId="7092F28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云岩区督办督查局</w:t>
            </w:r>
          </w:p>
        </w:tc>
        <w:tc>
          <w:tcPr>
            <w:tcW w:w="3670" w:type="pct"/>
          </w:tcPr>
          <w:p w14:paraId="30C6C4E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汇同对全区各有关部门、各街道（镇）普查工作机构、人员、经费、办公场所、工作设备、工作网络等“六落实”情况的督察检查；督察检查街道（镇）普查各阶段工作进度推进情况；督察检查领导小组成员单位履行人口普查工作职责情况。</w:t>
            </w:r>
          </w:p>
        </w:tc>
      </w:tr>
      <w:tr w14:paraId="2A6A9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pct"/>
            <w:vAlign w:val="center"/>
          </w:tcPr>
          <w:p w14:paraId="18E1586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云岩区退役军人事务局</w:t>
            </w:r>
          </w:p>
        </w:tc>
        <w:tc>
          <w:tcPr>
            <w:tcW w:w="3670" w:type="pct"/>
          </w:tcPr>
          <w:p w14:paraId="6A714FF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负责对全区退役军人进行普查宣传和配合普查登记。</w:t>
            </w:r>
          </w:p>
        </w:tc>
      </w:tr>
    </w:tbl>
    <w:p w14:paraId="7125042D">
      <w:pPr>
        <w:pStyle w:val="2"/>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640" w:firstLineChars="200"/>
        <w:textAlignment w:val="auto"/>
        <w:outlineLvl w:val="2"/>
        <w:rPr>
          <w:rFonts w:hint="default"/>
          <w:lang w:val="en-US" w:eastAsia="zh-CN"/>
        </w:rPr>
      </w:pPr>
      <w:r>
        <w:rPr>
          <w:rFonts w:hint="eastAsia"/>
          <w:lang w:val="en-US" w:eastAsia="zh-CN"/>
        </w:rPr>
        <w:t>2．项目实施内容</w:t>
      </w:r>
    </w:p>
    <w:p w14:paraId="15B4FD41">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根据</w:t>
      </w:r>
      <w:r>
        <w:rPr>
          <w:rFonts w:hint="default" w:ascii="Times New Roman" w:hAnsi="Times New Roman" w:cs="Times New Roman"/>
          <w:kern w:val="2"/>
          <w:sz w:val="32"/>
          <w:szCs w:val="24"/>
          <w:lang w:val="en-US" w:eastAsia="zh-CN" w:bidi="ar-SA"/>
        </w:rPr>
        <w:t>《</w:t>
      </w:r>
      <w:r>
        <w:rPr>
          <w:rFonts w:hint="eastAsia" w:cs="Times New Roman"/>
          <w:kern w:val="2"/>
          <w:sz w:val="32"/>
          <w:szCs w:val="24"/>
          <w:lang w:val="en-US" w:eastAsia="zh-CN" w:bidi="ar-SA"/>
        </w:rPr>
        <w:t>第七次全国人口普查</w:t>
      </w:r>
      <w:r>
        <w:rPr>
          <w:rFonts w:hint="default" w:ascii="Times New Roman" w:hAnsi="Times New Roman" w:eastAsia="仿宋_GB2312" w:cs="Times New Roman"/>
          <w:kern w:val="2"/>
          <w:sz w:val="32"/>
          <w:szCs w:val="24"/>
          <w:lang w:val="en-US" w:eastAsia="zh-CN" w:bidi="ar-SA"/>
        </w:rPr>
        <w:t>方案》、《云岩区人民政府关于开展第七次全国人口普查的通知》（云府发〔2020〕2号）等文件要求</w:t>
      </w:r>
      <w:r>
        <w:rPr>
          <w:rFonts w:hint="default" w:ascii="Times New Roman" w:hAnsi="Times New Roman" w:cs="Times New Roman"/>
          <w:kern w:val="2"/>
          <w:sz w:val="32"/>
          <w:szCs w:val="24"/>
          <w:lang w:val="en-US" w:eastAsia="zh-CN" w:bidi="ar-SA"/>
        </w:rPr>
        <w:t>，区统计局</w:t>
      </w:r>
      <w:r>
        <w:rPr>
          <w:rFonts w:hint="default" w:ascii="Times New Roman" w:hAnsi="Times New Roman" w:eastAsia="仿宋_GB2312" w:cs="Times New Roman"/>
          <w:kern w:val="2"/>
          <w:sz w:val="32"/>
          <w:szCs w:val="24"/>
          <w:lang w:val="en-US" w:eastAsia="zh-CN" w:bidi="ar-SA"/>
        </w:rPr>
        <w:t>严格开展普查工作，项目实施</w:t>
      </w:r>
      <w:r>
        <w:rPr>
          <w:rFonts w:hint="default" w:ascii="Times New Roman" w:hAnsi="Times New Roman" w:cs="Times New Roman"/>
          <w:kern w:val="2"/>
          <w:sz w:val="32"/>
          <w:szCs w:val="24"/>
          <w:lang w:val="en-US" w:eastAsia="zh-CN" w:bidi="ar-SA"/>
        </w:rPr>
        <w:t>内容主要分为以下</w:t>
      </w:r>
      <w:r>
        <w:rPr>
          <w:rFonts w:hint="default" w:ascii="Times New Roman" w:hAnsi="Times New Roman" w:eastAsia="仿宋_GB2312" w:cs="Times New Roman"/>
          <w:kern w:val="2"/>
          <w:sz w:val="32"/>
          <w:szCs w:val="24"/>
          <w:lang w:val="en-US" w:eastAsia="zh-CN" w:bidi="ar-SA"/>
        </w:rPr>
        <w:t>三阶段：</w:t>
      </w:r>
    </w:p>
    <w:p w14:paraId="63FB54A0">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第一阶段</w:t>
      </w:r>
      <w:r>
        <w:rPr>
          <w:rFonts w:hint="default" w:ascii="Times New Roman" w:hAnsi="Times New Roman" w:cs="Times New Roman"/>
          <w:kern w:val="2"/>
          <w:sz w:val="32"/>
          <w:szCs w:val="24"/>
          <w:lang w:val="en-US" w:eastAsia="zh-CN" w:bidi="ar-SA"/>
        </w:rPr>
        <w:t>（</w:t>
      </w:r>
      <w:r>
        <w:rPr>
          <w:rFonts w:hint="default" w:ascii="Times New Roman" w:hAnsi="Times New Roman" w:cs="Times New Roman"/>
          <w:szCs w:val="24"/>
        </w:rPr>
        <w:t>2019年10月—2020年10月</w:t>
      </w:r>
      <w:r>
        <w:rPr>
          <w:rFonts w:hint="default" w:ascii="Times New Roman" w:hAnsi="Times New Roman"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：制定普查方案和工作计划，进行普查试点，落实普查经费和物资，准备数据采集处理环境，开展普查宣传，选聘培训普查指导员和普查员，普查区域划分及绘图，进行户口整顿，开展摸底等。</w:t>
      </w:r>
    </w:p>
    <w:p w14:paraId="4B93DF3D">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第二阶段</w:t>
      </w:r>
      <w:r>
        <w:rPr>
          <w:rFonts w:hint="default" w:ascii="Times New Roman" w:hAnsi="Times New Roman" w:cs="Times New Roman"/>
          <w:kern w:val="2"/>
          <w:sz w:val="32"/>
          <w:szCs w:val="24"/>
          <w:lang w:val="en-US" w:eastAsia="zh-CN" w:bidi="ar-SA"/>
        </w:rPr>
        <w:t>（</w:t>
      </w:r>
      <w:r>
        <w:rPr>
          <w:rFonts w:hint="default" w:ascii="Times New Roman" w:hAnsi="Times New Roman" w:cs="Times New Roman"/>
          <w:szCs w:val="24"/>
        </w:rPr>
        <w:t>2020年11月—12月</w:t>
      </w:r>
      <w:r>
        <w:rPr>
          <w:rFonts w:hint="default" w:ascii="Times New Roman" w:hAnsi="Times New Roman"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：普查员入户登记，进行比对复查，开展事后质量抽查等。</w:t>
      </w:r>
    </w:p>
    <w:p w14:paraId="76582D12">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第三阶段</w:t>
      </w:r>
      <w:r>
        <w:rPr>
          <w:rFonts w:hint="default" w:ascii="Times New Roman" w:hAnsi="Times New Roman" w:cs="Times New Roman"/>
          <w:kern w:val="2"/>
          <w:sz w:val="32"/>
          <w:szCs w:val="24"/>
          <w:lang w:val="en-US" w:eastAsia="zh-CN" w:bidi="ar-SA"/>
        </w:rPr>
        <w:t>（</w:t>
      </w:r>
      <w:r>
        <w:rPr>
          <w:rFonts w:hint="default" w:ascii="Times New Roman" w:hAnsi="Times New Roman" w:cs="Times New Roman"/>
          <w:szCs w:val="24"/>
        </w:rPr>
        <w:t>2020年12月—2022年12月</w:t>
      </w:r>
      <w:r>
        <w:rPr>
          <w:rFonts w:hint="default" w:ascii="Times New Roman" w:hAnsi="Times New Roman"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：数据处理、汇总、评估，发布主要数据公报，普查资料开发利用等。</w:t>
      </w:r>
    </w:p>
    <w:p w14:paraId="01AA45B9">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eastAsia" w:ascii="楷体" w:hAnsi="楷体" w:eastAsia="楷体" w:cs="楷体"/>
          <w:b/>
          <w:bCs/>
          <w:highlight w:val="none"/>
          <w:lang w:val="en-US" w:eastAsia="zh-CN"/>
        </w:rPr>
      </w:pPr>
      <w:bookmarkStart w:id="11" w:name="_Toc13690"/>
      <w:r>
        <w:rPr>
          <w:rFonts w:hint="eastAsia" w:ascii="楷体" w:hAnsi="楷体" w:eastAsia="楷体" w:cs="楷体"/>
          <w:b/>
          <w:bCs/>
          <w:highlight w:val="none"/>
          <w:lang w:val="en-US" w:eastAsia="zh-CN"/>
        </w:rPr>
        <w:t>项目预算批复及资金使用情况</w:t>
      </w:r>
      <w:bookmarkEnd w:id="11"/>
    </w:p>
    <w:p w14:paraId="70934454">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2"/>
        <w:rPr>
          <w:rFonts w:hint="eastAsia" w:ascii="Times New Roman" w:hAnsi="Times New Roman" w:cs="Times New Roman"/>
          <w:sz w:val="32"/>
          <w:lang w:val="en-US" w:eastAsia="zh-CN"/>
        </w:rPr>
      </w:pPr>
      <w:r>
        <w:rPr>
          <w:rFonts w:hint="eastAsia" w:cs="Times New Roman"/>
          <w:sz w:val="32"/>
          <w:lang w:val="en-US" w:eastAsia="zh-CN"/>
        </w:rPr>
        <w:t>1．</w:t>
      </w:r>
      <w:r>
        <w:rPr>
          <w:rFonts w:hint="eastAsia" w:ascii="Times New Roman" w:hAnsi="Times New Roman" w:cs="Times New Roman"/>
          <w:sz w:val="32"/>
          <w:lang w:val="en-US" w:eastAsia="zh-CN"/>
        </w:rPr>
        <w:t>项目预算</w:t>
      </w:r>
    </w:p>
    <w:p w14:paraId="43AF9229">
      <w:pPr>
        <w:keepNext w:val="0"/>
        <w:keepLines w:val="0"/>
        <w:pageBreakBefore w:val="0"/>
        <w:widowControl w:val="0"/>
        <w:kinsoku/>
        <w:wordWrap/>
        <w:overflowPunct/>
        <w:topLinePunct w:val="0"/>
        <w:autoSpaceDE/>
        <w:autoSpaceDN/>
        <w:bidi w:val="0"/>
        <w:adjustRightInd/>
        <w:snapToGrid/>
        <w:jc w:val="both"/>
        <w:textAlignment w:val="auto"/>
        <w:rPr>
          <w:rFonts w:hint="eastAsia"/>
          <w:lang w:val="en-US" w:eastAsia="zh-CN"/>
        </w:rPr>
      </w:pPr>
      <w:r>
        <w:rPr>
          <w:rFonts w:hint="default" w:ascii="Times New Roman" w:hAnsi="Times New Roman" w:cs="Times New Roman"/>
          <w:lang w:val="en-US" w:eastAsia="zh-CN"/>
        </w:rPr>
        <w:t>按照《国务院第七次全国人口普查领导小组办公室 财政部 人力资源和社会保障部 国家统计局 关于做好第七次全国人口普查经费保障工作的通知》（国人普办字〔2020〕5号）、《贵州省第七次全国人口普查领导小组办公室财政厅关于进一步做好全省第七次人口普查经费保障工作的通知》（黔人普办字〔2020〕18号）等文件要求，该项目经费由省、市、区三级财政共同</w:t>
      </w:r>
      <w:r>
        <w:rPr>
          <w:rFonts w:hint="eastAsia" w:cs="Times New Roman"/>
          <w:lang w:val="en-US" w:eastAsia="zh-CN"/>
        </w:rPr>
        <w:t>承担</w:t>
      </w:r>
      <w:r>
        <w:rPr>
          <w:rFonts w:hint="default" w:ascii="Times New Roman" w:hAnsi="Times New Roman" w:cs="Times New Roman"/>
          <w:lang w:val="en-US" w:eastAsia="zh-CN"/>
        </w:rPr>
        <w:t>，</w:t>
      </w:r>
      <w:r>
        <w:rPr>
          <w:rFonts w:hint="eastAsia" w:cs="Times New Roman"/>
          <w:lang w:val="en-US" w:eastAsia="zh-CN"/>
        </w:rPr>
        <w:t>承担</w:t>
      </w:r>
      <w:r>
        <w:rPr>
          <w:rFonts w:hint="default" w:ascii="Times New Roman" w:hAnsi="Times New Roman" w:cs="Times New Roman"/>
          <w:lang w:val="en-US" w:eastAsia="zh-CN"/>
        </w:rPr>
        <w:t>比例为2:1:7。2020年云岩区第七次全国人口普查</w:t>
      </w:r>
      <w:r>
        <w:rPr>
          <w:rFonts w:hint="eastAsia" w:cs="Times New Roman"/>
          <w:lang w:val="en-US" w:eastAsia="zh-CN"/>
        </w:rPr>
        <w:t>项目</w:t>
      </w:r>
      <w:r>
        <w:rPr>
          <w:rFonts w:hint="default" w:ascii="Times New Roman" w:hAnsi="Times New Roman" w:cs="Times New Roman"/>
          <w:lang w:val="en-US" w:eastAsia="zh-CN"/>
        </w:rPr>
        <w:t>预算批复</w:t>
      </w:r>
      <w:r>
        <w:rPr>
          <w:rFonts w:hint="eastAsia" w:cs="Times New Roman"/>
          <w:lang w:val="en-US" w:eastAsia="zh-CN"/>
        </w:rPr>
        <w:t>共937.46</w:t>
      </w:r>
      <w:r>
        <w:rPr>
          <w:rFonts w:hint="default" w:ascii="Times New Roman" w:hAnsi="Times New Roman" w:cs="Times New Roman"/>
          <w:lang w:val="en-US" w:eastAsia="zh-CN"/>
        </w:rPr>
        <w:t>万元</w:t>
      </w:r>
      <w:r>
        <w:rPr>
          <w:rFonts w:hint="eastAsia" w:cs="Times New Roman"/>
          <w:lang w:val="en-US" w:eastAsia="zh-CN"/>
        </w:rPr>
        <w:t>。其中，区级</w:t>
      </w:r>
      <w:r>
        <w:rPr>
          <w:rFonts w:hint="default" w:ascii="Times New Roman" w:hAnsi="Times New Roman" w:cs="Times New Roman"/>
          <w:lang w:val="en-US" w:eastAsia="zh-CN"/>
        </w:rPr>
        <w:t>预算</w:t>
      </w:r>
      <w:r>
        <w:rPr>
          <w:rFonts w:hint="eastAsia" w:cs="Times New Roman"/>
          <w:lang w:val="en-US" w:eastAsia="zh-CN"/>
        </w:rPr>
        <w:t>资金为842.36万元</w:t>
      </w:r>
      <w:r>
        <w:rPr>
          <w:rFonts w:hint="default" w:ascii="Times New Roman" w:hAnsi="Times New Roman" w:cs="Times New Roman"/>
          <w:lang w:val="en-US" w:eastAsia="zh-CN"/>
        </w:rPr>
        <w:t>，市级预算资金</w:t>
      </w:r>
      <w:r>
        <w:rPr>
          <w:rFonts w:hint="eastAsia" w:cs="Times New Roman"/>
          <w:lang w:val="en-US" w:eastAsia="zh-CN"/>
        </w:rPr>
        <w:t>为</w:t>
      </w:r>
      <w:r>
        <w:rPr>
          <w:rFonts w:hint="default" w:ascii="Times New Roman" w:hAnsi="Times New Roman" w:cs="Times New Roman"/>
          <w:lang w:val="en-US" w:eastAsia="zh-CN"/>
        </w:rPr>
        <w:t>36.9万元，省级预算资金</w:t>
      </w:r>
      <w:r>
        <w:rPr>
          <w:rFonts w:hint="eastAsia" w:cs="Times New Roman"/>
          <w:lang w:val="en-US" w:eastAsia="zh-CN"/>
        </w:rPr>
        <w:t>为</w:t>
      </w:r>
      <w:r>
        <w:rPr>
          <w:rFonts w:hint="default" w:ascii="Times New Roman" w:hAnsi="Times New Roman" w:cs="Times New Roman"/>
          <w:lang w:val="en-US" w:eastAsia="zh-CN"/>
        </w:rPr>
        <w:t>58.2万元。另外，为</w:t>
      </w:r>
      <w:r>
        <w:rPr>
          <w:rFonts w:hint="eastAsia" w:cs="Times New Roman"/>
          <w:lang w:val="en-US" w:eastAsia="zh-CN"/>
        </w:rPr>
        <w:t>确保</w:t>
      </w:r>
      <w:r>
        <w:rPr>
          <w:rFonts w:hint="default" w:ascii="Times New Roman" w:hAnsi="Times New Roman" w:cs="Times New Roman"/>
          <w:lang w:val="en-US" w:eastAsia="zh-CN"/>
        </w:rPr>
        <w:t>云岩区第七次全国人口普查</w:t>
      </w:r>
      <w:r>
        <w:rPr>
          <w:rFonts w:hint="eastAsia" w:cs="Times New Roman"/>
          <w:lang w:val="en-US" w:eastAsia="zh-CN"/>
        </w:rPr>
        <w:t>顺利完成</w:t>
      </w:r>
      <w:r>
        <w:rPr>
          <w:rFonts w:hint="default" w:ascii="Times New Roman" w:hAnsi="Times New Roman" w:cs="Times New Roman"/>
          <w:lang w:val="en-US" w:eastAsia="zh-CN"/>
        </w:rPr>
        <w:t>，省级</w:t>
      </w:r>
      <w:r>
        <w:rPr>
          <w:rFonts w:hint="eastAsia" w:cs="Times New Roman"/>
          <w:lang w:val="en-US" w:eastAsia="zh-CN"/>
        </w:rPr>
        <w:t>有关部门</w:t>
      </w:r>
      <w:r>
        <w:rPr>
          <w:rFonts w:hint="default" w:ascii="Times New Roman" w:hAnsi="Times New Roman" w:cs="Times New Roman"/>
          <w:lang w:val="en-US" w:eastAsia="zh-CN"/>
        </w:rPr>
        <w:t>补助区统计局雨伞、水杯、手电筒等物资</w:t>
      </w:r>
      <w:r>
        <w:rPr>
          <w:rFonts w:hint="eastAsia" w:cs="Times New Roman"/>
          <w:lang w:val="en-US" w:eastAsia="zh-CN"/>
        </w:rPr>
        <w:t>，市级有关部门补助区统计局“两员”证、致住户一封信等物资</w:t>
      </w:r>
      <w:r>
        <w:rPr>
          <w:rFonts w:hint="default" w:ascii="Times New Roman" w:hAnsi="Times New Roman" w:cs="Times New Roman"/>
          <w:lang w:val="en-US" w:eastAsia="zh-CN"/>
        </w:rPr>
        <w:t>。具体预算安排情况详见下表</w:t>
      </w:r>
      <w:r>
        <w:rPr>
          <w:rFonts w:hint="default" w:ascii="Times New Roman" w:hAnsi="Times New Roman" w:cs="Times New Roman"/>
          <w:highlight w:val="none"/>
          <w:lang w:val="en-US" w:eastAsia="zh-CN"/>
        </w:rPr>
        <w:t>1-2</w:t>
      </w:r>
      <w:r>
        <w:rPr>
          <w:rFonts w:hint="eastAsia" w:cs="Times New Roman"/>
          <w:highlight w:val="none"/>
          <w:lang w:val="en-US" w:eastAsia="zh-CN"/>
        </w:rPr>
        <w:t>、</w:t>
      </w:r>
      <w:r>
        <w:rPr>
          <w:rFonts w:hint="default" w:ascii="Times New Roman" w:hAnsi="Times New Roman" w:cs="Times New Roman"/>
          <w:highlight w:val="none"/>
          <w:lang w:val="en-US" w:eastAsia="zh-CN"/>
        </w:rPr>
        <w:t>表1-3</w:t>
      </w:r>
      <w:r>
        <w:rPr>
          <w:rFonts w:hint="default" w:ascii="Times New Roman" w:hAnsi="Times New Roman" w:cs="Times New Roman"/>
          <w:lang w:val="en-US" w:eastAsia="zh-CN"/>
        </w:rPr>
        <w:t>：</w:t>
      </w:r>
    </w:p>
    <w:p w14:paraId="56495BDC">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highlight w:val="yellow"/>
          <w:lang w:val="en-US" w:eastAsia="zh-CN"/>
        </w:rPr>
      </w:pPr>
      <w:r>
        <w:rPr>
          <w:rFonts w:hint="eastAsia" w:ascii="黑体" w:hAnsi="黑体" w:eastAsia="黑体" w:cs="黑体"/>
          <w:sz w:val="24"/>
          <w:szCs w:val="24"/>
          <w:highlight w:val="none"/>
          <w:lang w:val="en-US" w:eastAsia="zh-CN"/>
        </w:rPr>
        <w:t>表</w:t>
      </w:r>
      <w:r>
        <w:rPr>
          <w:rFonts w:hint="default" w:ascii="Times New Roman" w:hAnsi="Times New Roman" w:eastAsia="黑体" w:cs="Times New Roman"/>
          <w:sz w:val="24"/>
          <w:szCs w:val="24"/>
          <w:highlight w:val="none"/>
          <w:lang w:val="en-US" w:eastAsia="zh-CN"/>
        </w:rPr>
        <w:t>1-2</w:t>
      </w:r>
      <w:r>
        <w:rPr>
          <w:rFonts w:hint="eastAsia" w:ascii="黑体" w:hAnsi="黑体" w:eastAsia="黑体" w:cs="黑体"/>
          <w:sz w:val="24"/>
          <w:szCs w:val="24"/>
          <w:highlight w:val="none"/>
          <w:lang w:val="en-US" w:eastAsia="zh-CN"/>
        </w:rPr>
        <w:t>：</w:t>
      </w:r>
      <w:r>
        <w:rPr>
          <w:rFonts w:hint="default" w:ascii="Times New Roman" w:hAnsi="Times New Roman" w:eastAsia="黑体" w:cs="Times New Roman"/>
          <w:sz w:val="24"/>
          <w:szCs w:val="24"/>
          <w:highlight w:val="none"/>
          <w:lang w:val="en-US" w:eastAsia="zh-CN"/>
        </w:rPr>
        <w:t>2020</w:t>
      </w:r>
      <w:r>
        <w:rPr>
          <w:rFonts w:hint="eastAsia" w:ascii="黑体" w:hAnsi="黑体" w:eastAsia="黑体" w:cs="黑体"/>
          <w:sz w:val="24"/>
          <w:szCs w:val="24"/>
          <w:highlight w:val="none"/>
          <w:lang w:val="en-US" w:eastAsia="zh-CN"/>
        </w:rPr>
        <w:t>年云岩区第七次全国人口普查预算资金安排情况（单位：万元）</w:t>
      </w:r>
    </w:p>
    <w:tbl>
      <w:tblPr>
        <w:tblStyle w:val="1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2"/>
        <w:gridCol w:w="2052"/>
        <w:gridCol w:w="2318"/>
        <w:gridCol w:w="1947"/>
      </w:tblGrid>
      <w:tr w14:paraId="262CF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92" w:type="pct"/>
            <w:vAlign w:val="center"/>
          </w:tcPr>
          <w:p w14:paraId="788607C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区级预算</w:t>
            </w:r>
          </w:p>
        </w:tc>
        <w:tc>
          <w:tcPr>
            <w:tcW w:w="1204" w:type="pct"/>
            <w:vAlign w:val="center"/>
          </w:tcPr>
          <w:p w14:paraId="719AE4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市级预算</w:t>
            </w:r>
          </w:p>
        </w:tc>
        <w:tc>
          <w:tcPr>
            <w:tcW w:w="1360" w:type="pct"/>
            <w:vAlign w:val="center"/>
          </w:tcPr>
          <w:p w14:paraId="35E0DB3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省级预算</w:t>
            </w:r>
          </w:p>
        </w:tc>
        <w:tc>
          <w:tcPr>
            <w:tcW w:w="1142" w:type="pct"/>
            <w:vAlign w:val="center"/>
          </w:tcPr>
          <w:p w14:paraId="120B4EE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合计</w:t>
            </w:r>
          </w:p>
        </w:tc>
      </w:tr>
      <w:tr w14:paraId="65C57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92" w:type="pct"/>
            <w:vAlign w:val="center"/>
          </w:tcPr>
          <w:p w14:paraId="32D2C2D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cs="Times New Roman"/>
                <w:sz w:val="24"/>
                <w:szCs w:val="24"/>
                <w:vertAlign w:val="baseline"/>
                <w:lang w:val="en-US" w:eastAsia="zh-CN"/>
              </w:rPr>
              <w:t>842.36</w:t>
            </w:r>
          </w:p>
        </w:tc>
        <w:tc>
          <w:tcPr>
            <w:tcW w:w="1204" w:type="pct"/>
            <w:vAlign w:val="center"/>
          </w:tcPr>
          <w:p w14:paraId="43C78A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36.9</w:t>
            </w:r>
          </w:p>
        </w:tc>
        <w:tc>
          <w:tcPr>
            <w:tcW w:w="1360" w:type="pct"/>
            <w:vAlign w:val="center"/>
          </w:tcPr>
          <w:p w14:paraId="2961E75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58.2</w:t>
            </w:r>
          </w:p>
        </w:tc>
        <w:tc>
          <w:tcPr>
            <w:tcW w:w="1142" w:type="pct"/>
            <w:vAlign w:val="center"/>
          </w:tcPr>
          <w:p w14:paraId="31CFFF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ascii="Times New Roman" w:hAnsi="Times New Roman" w:cs="Times New Roman"/>
                <w:sz w:val="24"/>
                <w:szCs w:val="24"/>
                <w:vertAlign w:val="baseline"/>
                <w:lang w:val="en-US" w:eastAsia="zh-CN"/>
              </w:rPr>
              <w:t>9</w:t>
            </w:r>
            <w:r>
              <w:rPr>
                <w:rFonts w:hint="eastAsia" w:cs="Times New Roman"/>
                <w:sz w:val="24"/>
                <w:szCs w:val="24"/>
                <w:vertAlign w:val="baseline"/>
                <w:lang w:val="en-US" w:eastAsia="zh-CN"/>
              </w:rPr>
              <w:t>37.46</w:t>
            </w:r>
          </w:p>
        </w:tc>
      </w:tr>
    </w:tbl>
    <w:p w14:paraId="6E8E6393">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lang w:val="en-US" w:eastAsia="zh-CN"/>
        </w:rPr>
        <w:t>1-3</w:t>
      </w:r>
      <w:r>
        <w:rPr>
          <w:rFonts w:hint="eastAsia" w:ascii="黑体" w:hAnsi="黑体" w:eastAsia="黑体" w:cs="黑体"/>
          <w:sz w:val="24"/>
          <w:szCs w:val="24"/>
          <w:lang w:val="en-US" w:eastAsia="zh-CN"/>
        </w:rPr>
        <w:t>：获得省、市上级部门补助物资情况</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6"/>
        <w:gridCol w:w="1766"/>
        <w:gridCol w:w="1761"/>
        <w:gridCol w:w="1761"/>
        <w:gridCol w:w="1648"/>
      </w:tblGrid>
      <w:tr w14:paraId="12444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5"/>
          </w:tcPr>
          <w:p w14:paraId="4CDB7ADC">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sz w:val="24"/>
                <w:szCs w:val="24"/>
                <w:vertAlign w:val="baseline"/>
                <w:lang w:val="en-US" w:eastAsia="zh-CN"/>
              </w:rPr>
            </w:pPr>
            <w:r>
              <w:rPr>
                <w:rFonts w:hint="eastAsia"/>
                <w:b/>
                <w:bCs/>
                <w:sz w:val="24"/>
                <w:szCs w:val="24"/>
                <w:lang w:val="en-US" w:eastAsia="zh-CN"/>
              </w:rPr>
              <w:t>省级</w:t>
            </w:r>
          </w:p>
        </w:tc>
      </w:tr>
      <w:tr w14:paraId="02109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pct"/>
          </w:tcPr>
          <w:p w14:paraId="78054BF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lang w:val="en-US" w:eastAsia="zh-CN"/>
              </w:rPr>
            </w:pPr>
            <w:r>
              <w:rPr>
                <w:rFonts w:hint="eastAsia"/>
                <w:b/>
                <w:bCs/>
                <w:sz w:val="24"/>
                <w:szCs w:val="24"/>
                <w:lang w:val="en-US" w:eastAsia="zh-CN"/>
              </w:rPr>
              <w:t>物资名称</w:t>
            </w:r>
          </w:p>
        </w:tc>
        <w:tc>
          <w:tcPr>
            <w:tcW w:w="1036" w:type="pct"/>
          </w:tcPr>
          <w:p w14:paraId="700C1CA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4"/>
                <w:szCs w:val="24"/>
                <w:lang w:val="en-US" w:eastAsia="zh-CN"/>
              </w:rPr>
            </w:pPr>
            <w:r>
              <w:rPr>
                <w:rFonts w:hint="eastAsia"/>
                <w:sz w:val="24"/>
                <w:szCs w:val="24"/>
                <w:lang w:val="en-US" w:eastAsia="zh-CN"/>
              </w:rPr>
              <w:t>手电筒</w:t>
            </w:r>
          </w:p>
        </w:tc>
        <w:tc>
          <w:tcPr>
            <w:tcW w:w="1033" w:type="pct"/>
          </w:tcPr>
          <w:p w14:paraId="1F4CF2FA">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4"/>
                <w:szCs w:val="24"/>
                <w:vertAlign w:val="baseline"/>
                <w:lang w:val="en-US" w:eastAsia="zh-CN"/>
              </w:rPr>
            </w:pPr>
            <w:r>
              <w:rPr>
                <w:rFonts w:hint="eastAsia"/>
                <w:sz w:val="24"/>
                <w:szCs w:val="24"/>
                <w:vertAlign w:val="baseline"/>
                <w:lang w:val="en-US" w:eastAsia="zh-CN"/>
              </w:rPr>
              <w:t>手提袋</w:t>
            </w:r>
          </w:p>
        </w:tc>
        <w:tc>
          <w:tcPr>
            <w:tcW w:w="1033" w:type="pct"/>
          </w:tcPr>
          <w:p w14:paraId="0BB1EA84">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4"/>
                <w:szCs w:val="24"/>
                <w:vertAlign w:val="baseline"/>
                <w:lang w:val="en-US" w:eastAsia="zh-CN"/>
              </w:rPr>
            </w:pPr>
            <w:r>
              <w:rPr>
                <w:rFonts w:hint="eastAsia"/>
                <w:sz w:val="24"/>
                <w:szCs w:val="24"/>
                <w:vertAlign w:val="baseline"/>
                <w:lang w:val="en-US" w:eastAsia="zh-CN"/>
              </w:rPr>
              <w:t>水杯</w:t>
            </w:r>
          </w:p>
        </w:tc>
        <w:tc>
          <w:tcPr>
            <w:tcW w:w="964" w:type="pct"/>
          </w:tcPr>
          <w:p w14:paraId="0FACBD37">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4"/>
                <w:szCs w:val="24"/>
                <w:vertAlign w:val="baseline"/>
                <w:lang w:val="en-US" w:eastAsia="zh-CN"/>
              </w:rPr>
            </w:pPr>
            <w:r>
              <w:rPr>
                <w:rFonts w:hint="eastAsia"/>
                <w:sz w:val="24"/>
                <w:szCs w:val="24"/>
                <w:vertAlign w:val="baseline"/>
                <w:lang w:val="en-US" w:eastAsia="zh-CN"/>
              </w:rPr>
              <w:t>雨伞</w:t>
            </w:r>
          </w:p>
        </w:tc>
      </w:tr>
      <w:tr w14:paraId="787D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pct"/>
          </w:tcPr>
          <w:p w14:paraId="7C1BD4F8">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4"/>
                <w:szCs w:val="24"/>
                <w:vertAlign w:val="baseline"/>
                <w:lang w:val="en-US" w:eastAsia="zh-CN"/>
              </w:rPr>
            </w:pPr>
            <w:r>
              <w:rPr>
                <w:rFonts w:hint="eastAsia"/>
                <w:b/>
                <w:bCs/>
                <w:sz w:val="24"/>
                <w:szCs w:val="24"/>
                <w:vertAlign w:val="baseline"/>
                <w:lang w:val="en-US" w:eastAsia="zh-CN"/>
              </w:rPr>
              <w:t>数量</w:t>
            </w:r>
          </w:p>
        </w:tc>
        <w:tc>
          <w:tcPr>
            <w:tcW w:w="1036" w:type="pct"/>
          </w:tcPr>
          <w:p w14:paraId="412A9E74">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6058个</w:t>
            </w:r>
          </w:p>
        </w:tc>
        <w:tc>
          <w:tcPr>
            <w:tcW w:w="1033" w:type="pct"/>
          </w:tcPr>
          <w:p w14:paraId="14EF6BD7">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6058个</w:t>
            </w:r>
          </w:p>
        </w:tc>
        <w:tc>
          <w:tcPr>
            <w:tcW w:w="1033" w:type="pct"/>
          </w:tcPr>
          <w:p w14:paraId="6A1D1334">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color w:val="000000" w:themeColor="text1"/>
                <w:sz w:val="24"/>
                <w:szCs w:val="24"/>
                <w:vertAlign w:val="baseline"/>
                <w:lang w:val="en-US" w:eastAsia="zh-CN"/>
                <w14:textFill>
                  <w14:solidFill>
                    <w14:schemeClr w14:val="tx1"/>
                  </w14:solidFill>
                </w14:textFill>
              </w:rPr>
              <w:t>6058</w:t>
            </w:r>
            <w:r>
              <w:rPr>
                <w:rFonts w:hint="default" w:ascii="Times New Roman" w:hAnsi="Times New Roman" w:cs="Times New Roman"/>
                <w:sz w:val="24"/>
                <w:szCs w:val="24"/>
                <w:vertAlign w:val="baseline"/>
                <w:lang w:val="en-US" w:eastAsia="zh-CN"/>
              </w:rPr>
              <w:t>个</w:t>
            </w:r>
          </w:p>
        </w:tc>
        <w:tc>
          <w:tcPr>
            <w:tcW w:w="964" w:type="pct"/>
          </w:tcPr>
          <w:p w14:paraId="48741F57">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6058个</w:t>
            </w:r>
          </w:p>
        </w:tc>
      </w:tr>
      <w:tr w14:paraId="30A0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5"/>
          </w:tcPr>
          <w:p w14:paraId="45449EBB">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4"/>
                <w:szCs w:val="24"/>
                <w:vertAlign w:val="baseline"/>
                <w:lang w:val="en-US" w:eastAsia="zh-CN"/>
              </w:rPr>
            </w:pPr>
            <w:r>
              <w:rPr>
                <w:rFonts w:hint="eastAsia" w:cs="Times New Roman"/>
                <w:b/>
                <w:bCs/>
                <w:sz w:val="24"/>
                <w:szCs w:val="24"/>
                <w:vertAlign w:val="baseline"/>
                <w:lang w:val="en-US" w:eastAsia="zh-CN"/>
              </w:rPr>
              <w:t>市级</w:t>
            </w:r>
          </w:p>
        </w:tc>
      </w:tr>
      <w:tr w14:paraId="6BE9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pct"/>
          </w:tcPr>
          <w:p w14:paraId="3472DF43">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bCs/>
                <w:sz w:val="24"/>
                <w:szCs w:val="24"/>
                <w:vertAlign w:val="baseline"/>
                <w:lang w:val="en-US" w:eastAsia="zh-CN"/>
              </w:rPr>
            </w:pPr>
            <w:r>
              <w:rPr>
                <w:rFonts w:hint="eastAsia" w:cs="Times New Roman"/>
                <w:b/>
                <w:bCs/>
                <w:sz w:val="24"/>
                <w:szCs w:val="24"/>
                <w:vertAlign w:val="baseline"/>
                <w:lang w:val="en-US" w:eastAsia="zh-CN"/>
              </w:rPr>
              <w:t>物资名称</w:t>
            </w:r>
          </w:p>
        </w:tc>
        <w:tc>
          <w:tcPr>
            <w:tcW w:w="1036" w:type="pct"/>
          </w:tcPr>
          <w:p w14:paraId="533F7FEC">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普查员证</w:t>
            </w:r>
          </w:p>
        </w:tc>
        <w:tc>
          <w:tcPr>
            <w:tcW w:w="1033" w:type="pct"/>
          </w:tcPr>
          <w:p w14:paraId="1F3A1B85">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普查指导员证</w:t>
            </w:r>
          </w:p>
        </w:tc>
        <w:tc>
          <w:tcPr>
            <w:tcW w:w="1033" w:type="pct"/>
          </w:tcPr>
          <w:p w14:paraId="50B109AE">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一封信单页</w:t>
            </w:r>
          </w:p>
        </w:tc>
        <w:tc>
          <w:tcPr>
            <w:tcW w:w="964" w:type="pct"/>
          </w:tcPr>
          <w:p w14:paraId="03D19DB0">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卡套</w:t>
            </w:r>
          </w:p>
        </w:tc>
      </w:tr>
      <w:tr w14:paraId="6FD86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pct"/>
          </w:tcPr>
          <w:p w14:paraId="4A200AD7">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bCs/>
                <w:sz w:val="24"/>
                <w:szCs w:val="24"/>
                <w:vertAlign w:val="baseline"/>
                <w:lang w:val="en-US" w:eastAsia="zh-CN"/>
              </w:rPr>
            </w:pPr>
            <w:r>
              <w:rPr>
                <w:rFonts w:hint="eastAsia" w:cs="Times New Roman"/>
                <w:b/>
                <w:bCs/>
                <w:sz w:val="24"/>
                <w:szCs w:val="24"/>
                <w:vertAlign w:val="baseline"/>
                <w:lang w:val="en-US" w:eastAsia="zh-CN"/>
              </w:rPr>
              <w:t>数量</w:t>
            </w:r>
          </w:p>
        </w:tc>
        <w:tc>
          <w:tcPr>
            <w:tcW w:w="1036" w:type="pct"/>
          </w:tcPr>
          <w:p w14:paraId="5DD28058">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1666张</w:t>
            </w:r>
          </w:p>
        </w:tc>
        <w:tc>
          <w:tcPr>
            <w:tcW w:w="1033" w:type="pct"/>
          </w:tcPr>
          <w:p w14:paraId="372FF5D4">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333张</w:t>
            </w:r>
          </w:p>
        </w:tc>
        <w:tc>
          <w:tcPr>
            <w:tcW w:w="1033" w:type="pct"/>
          </w:tcPr>
          <w:p w14:paraId="41B83BDC">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84件</w:t>
            </w:r>
          </w:p>
        </w:tc>
        <w:tc>
          <w:tcPr>
            <w:tcW w:w="964" w:type="pct"/>
          </w:tcPr>
          <w:p w14:paraId="38D8C3FE">
            <w:pPr>
              <w:pStyle w:val="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b w:val="0"/>
                <w:bCs w:val="0"/>
                <w:sz w:val="24"/>
                <w:szCs w:val="24"/>
                <w:vertAlign w:val="baseline"/>
                <w:lang w:val="en-US" w:eastAsia="zh-CN"/>
              </w:rPr>
            </w:pPr>
            <w:r>
              <w:rPr>
                <w:rFonts w:hint="eastAsia" w:cs="Times New Roman"/>
                <w:b w:val="0"/>
                <w:bCs w:val="0"/>
                <w:sz w:val="24"/>
                <w:szCs w:val="24"/>
                <w:vertAlign w:val="baseline"/>
                <w:lang w:val="en-US" w:eastAsia="zh-CN"/>
              </w:rPr>
              <w:t>4件</w:t>
            </w:r>
          </w:p>
        </w:tc>
      </w:tr>
    </w:tbl>
    <w:p w14:paraId="783CA06F">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640" w:firstLineChars="200"/>
        <w:textAlignment w:val="auto"/>
        <w:outlineLvl w:val="2"/>
        <w:rPr>
          <w:rFonts w:hint="default"/>
          <w:lang w:val="en-US" w:eastAsia="zh-CN"/>
        </w:rPr>
      </w:pPr>
      <w:r>
        <w:rPr>
          <w:rFonts w:hint="eastAsia"/>
          <w:lang w:val="en-US" w:eastAsia="zh-CN"/>
        </w:rPr>
        <w:t>2．项目资金到位情况</w:t>
      </w:r>
    </w:p>
    <w:p w14:paraId="2D55C2CD">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cs="Times New Roman"/>
          <w:lang w:val="en-US" w:eastAsia="zh-CN"/>
        </w:rPr>
        <w:t>2020年云岩区第七次全国人口普查项目预算共批复937.46万元，</w:t>
      </w:r>
      <w:r>
        <w:rPr>
          <w:rFonts w:hint="default" w:ascii="Times New Roman" w:hAnsi="Times New Roman" w:cs="Times New Roman"/>
          <w:lang w:val="en-US" w:eastAsia="zh-CN"/>
        </w:rPr>
        <w:t>实际到位937.46万元，其中区级财政资金到位842.36万元，市级财政资金到位36.9万元，省级财政资金到位58.2万元。区级财政资金到位率为</w:t>
      </w:r>
      <w:r>
        <w:rPr>
          <w:rFonts w:hint="eastAsia" w:cs="Times New Roman"/>
          <w:lang w:val="en-US" w:eastAsia="zh-CN"/>
        </w:rPr>
        <w:t>100</w:t>
      </w:r>
      <w:r>
        <w:rPr>
          <w:rFonts w:hint="default" w:ascii="Times New Roman" w:hAnsi="Times New Roman" w:cs="Times New Roman"/>
          <w:lang w:val="en-US" w:eastAsia="zh-CN"/>
        </w:rPr>
        <w:t>%</w:t>
      </w:r>
      <w:r>
        <w:rPr>
          <w:rFonts w:hint="eastAsia" w:cs="Times New Roman"/>
          <w:lang w:val="en-US" w:eastAsia="zh-CN"/>
        </w:rPr>
        <w:t>。</w:t>
      </w:r>
    </w:p>
    <w:p w14:paraId="2EB5D7C8">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3．预算执行情况</w:t>
      </w:r>
    </w:p>
    <w:p w14:paraId="1BDE9026">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根据《2020年云岩区第七次全国人口普查支出明细账》，</w:t>
      </w:r>
      <w:r>
        <w:rPr>
          <w:rFonts w:hint="eastAsia" w:cs="Times New Roman"/>
          <w:lang w:val="en-US" w:eastAsia="zh-CN"/>
        </w:rPr>
        <w:t>截至2020年12月31日，</w:t>
      </w:r>
      <w:r>
        <w:rPr>
          <w:rFonts w:hint="default" w:ascii="Times New Roman" w:hAnsi="Times New Roman" w:cs="Times New Roman"/>
          <w:lang w:val="en-US" w:eastAsia="zh-CN"/>
        </w:rPr>
        <w:t>该项目共支出937.46万元，其中区级财政资金842.36万元，市级财政资金36.9万元，省级财政资金58.2万元。区级预算执行率为100%。</w:t>
      </w:r>
    </w:p>
    <w:p w14:paraId="672274AC">
      <w:pPr>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eastAsia" w:ascii="楷体" w:hAnsi="楷体" w:eastAsia="楷体" w:cs="楷体"/>
          <w:b/>
          <w:bCs/>
          <w:kern w:val="2"/>
          <w:sz w:val="32"/>
          <w:szCs w:val="21"/>
          <w:highlight w:val="none"/>
          <w:lang w:val="en-US" w:eastAsia="zh-CN" w:bidi="ar-SA"/>
        </w:rPr>
      </w:pPr>
      <w:bookmarkStart w:id="12" w:name="_Toc3435"/>
      <w:r>
        <w:rPr>
          <w:rFonts w:hint="eastAsia" w:ascii="楷体" w:hAnsi="楷体" w:eastAsia="楷体" w:cs="楷体"/>
          <w:b/>
          <w:bCs/>
          <w:kern w:val="2"/>
          <w:sz w:val="32"/>
          <w:szCs w:val="21"/>
          <w:highlight w:val="none"/>
          <w:lang w:val="en-US" w:eastAsia="zh-CN" w:bidi="ar-SA"/>
        </w:rPr>
        <w:t>项目绩效目标</w:t>
      </w:r>
      <w:bookmarkEnd w:id="12"/>
    </w:p>
    <w:p w14:paraId="40A5F874">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eastAsia="仿宋_GB2312"/>
          <w:lang w:val="en-US" w:eastAsia="zh-CN"/>
        </w:rPr>
      </w:pPr>
      <w:r>
        <w:rPr>
          <w:rFonts w:hint="eastAsia"/>
          <w:lang w:val="en-US" w:eastAsia="zh-CN"/>
        </w:rPr>
        <w:t>1</w:t>
      </w:r>
      <w:r>
        <w:rPr>
          <w:rFonts w:hint="eastAsia"/>
          <w:lang w:eastAsia="zh-CN"/>
        </w:rPr>
        <w:t>．</w:t>
      </w:r>
      <w:r>
        <w:rPr>
          <w:rFonts w:hint="eastAsia"/>
          <w:lang w:val="en-US" w:eastAsia="zh-CN"/>
        </w:rPr>
        <w:t>项目年度目标</w:t>
      </w:r>
    </w:p>
    <w:p w14:paraId="002F978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目标1：全面掌握云岩区人口状态、结构、出生率、死亡率等情况。</w:t>
      </w:r>
    </w:p>
    <w:p w14:paraId="4CB900A0">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2．具体绩效指标</w:t>
      </w:r>
    </w:p>
    <w:p w14:paraId="29CAB9AC">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项目单位制定的年度绩效指标共包含8个具体指标，经过</w:t>
      </w:r>
      <w:r>
        <w:rPr>
          <w:rFonts w:hint="eastAsia" w:cs="Times New Roman"/>
          <w:lang w:val="en-US" w:eastAsia="zh-CN"/>
        </w:rPr>
        <w:t>评价组审核</w:t>
      </w:r>
      <w:r>
        <w:rPr>
          <w:rFonts w:hint="default" w:ascii="Times New Roman" w:hAnsi="Times New Roman" w:cs="Times New Roman"/>
          <w:lang w:val="en-US" w:eastAsia="zh-CN"/>
        </w:rPr>
        <w:t>，关联度较高，但存在</w:t>
      </w:r>
      <w:r>
        <w:rPr>
          <w:rFonts w:hint="default" w:ascii="Times New Roman" w:hAnsi="Times New Roman" w:cs="Times New Roman"/>
          <w:highlight w:val="none"/>
          <w:lang w:val="en-US" w:eastAsia="zh-CN"/>
        </w:rPr>
        <w:t>指标设置不全面、分类错误</w:t>
      </w:r>
      <w:r>
        <w:rPr>
          <w:rFonts w:hint="default" w:ascii="Times New Roman" w:hAnsi="Times New Roman" w:cs="Times New Roman"/>
          <w:lang w:val="en-US" w:eastAsia="zh-CN"/>
        </w:rPr>
        <w:t>等</w:t>
      </w:r>
      <w:r>
        <w:rPr>
          <w:rFonts w:hint="eastAsia" w:cs="Times New Roman"/>
          <w:lang w:val="en-US" w:eastAsia="zh-CN"/>
        </w:rPr>
        <w:t>情形</w:t>
      </w:r>
      <w:r>
        <w:rPr>
          <w:rFonts w:hint="default" w:ascii="Times New Roman" w:hAnsi="Times New Roman" w:cs="Times New Roman"/>
          <w:lang w:val="en-US" w:eastAsia="zh-CN"/>
        </w:rPr>
        <w:t>；因此，</w:t>
      </w:r>
      <w:r>
        <w:rPr>
          <w:rFonts w:hint="eastAsia" w:cs="Times New Roman"/>
          <w:lang w:val="en-US" w:eastAsia="zh-CN"/>
        </w:rPr>
        <w:t>评价组根据项目单位意见及对相关资料进行梳理的基础上，为该项目完善绩效目标，</w:t>
      </w:r>
      <w:r>
        <w:rPr>
          <w:rFonts w:hint="default" w:ascii="Times New Roman" w:hAnsi="Times New Roman" w:cs="Times New Roman"/>
          <w:lang w:val="en-US" w:eastAsia="zh-CN"/>
        </w:rPr>
        <w:t>具体绩效指标见表</w:t>
      </w:r>
      <w:r>
        <w:rPr>
          <w:rFonts w:hint="default" w:ascii="Times New Roman" w:hAnsi="Times New Roman" w:cs="Times New Roman"/>
          <w:highlight w:val="none"/>
          <w:lang w:val="en-US" w:eastAsia="zh-CN"/>
        </w:rPr>
        <w:t>1-4</w:t>
      </w:r>
      <w:r>
        <w:rPr>
          <w:rFonts w:hint="default" w:ascii="Times New Roman" w:hAnsi="Times New Roman" w:cs="Times New Roman"/>
          <w:lang w:val="en-US" w:eastAsia="zh-CN"/>
        </w:rPr>
        <w:t>：</w:t>
      </w:r>
    </w:p>
    <w:p w14:paraId="1B0BBDB3">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highlight w:val="none"/>
          <w:lang w:val="en-US" w:eastAsia="zh-CN"/>
        </w:rPr>
        <w:t>1-4</w:t>
      </w:r>
      <w:r>
        <w:rPr>
          <w:rFonts w:hint="eastAsia" w:ascii="黑体" w:hAnsi="黑体" w:eastAsia="黑体" w:cs="黑体"/>
          <w:sz w:val="24"/>
          <w:szCs w:val="24"/>
          <w:lang w:val="en-US" w:eastAsia="zh-CN"/>
        </w:rPr>
        <w:t>：“</w:t>
      </w:r>
      <w:r>
        <w:rPr>
          <w:rFonts w:hint="default" w:ascii="Times New Roman" w:hAnsi="Times New Roman" w:eastAsia="黑体" w:cs="Times New Roman"/>
          <w:sz w:val="24"/>
          <w:szCs w:val="24"/>
          <w:lang w:val="en-US" w:eastAsia="zh-CN"/>
        </w:rPr>
        <w:t>2020</w:t>
      </w:r>
      <w:r>
        <w:rPr>
          <w:rFonts w:hint="eastAsia" w:ascii="黑体" w:hAnsi="黑体" w:eastAsia="黑体" w:cs="黑体"/>
          <w:sz w:val="24"/>
          <w:szCs w:val="24"/>
          <w:lang w:val="en-US" w:eastAsia="zh-CN"/>
        </w:rPr>
        <w:t>年云岩区第七次全国人口普查项目”年度绩效指标</w:t>
      </w:r>
    </w:p>
    <w:tbl>
      <w:tblPr>
        <w:tblStyle w:val="17"/>
        <w:tblW w:w="51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2"/>
        <w:gridCol w:w="1139"/>
        <w:gridCol w:w="2508"/>
        <w:gridCol w:w="900"/>
        <w:gridCol w:w="2953"/>
      </w:tblGrid>
      <w:tr w14:paraId="41EB0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5" w:type="pct"/>
            <w:shd w:val="clear" w:color="auto" w:fill="FFFFFF"/>
            <w:noWrap w:val="0"/>
            <w:vAlign w:val="center"/>
          </w:tcPr>
          <w:p w14:paraId="658C1D0B">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一级指标</w:t>
            </w:r>
          </w:p>
        </w:tc>
        <w:tc>
          <w:tcPr>
            <w:tcW w:w="652" w:type="pct"/>
            <w:shd w:val="clear" w:color="auto" w:fill="FFFFFF"/>
            <w:noWrap w:val="0"/>
            <w:vAlign w:val="center"/>
          </w:tcPr>
          <w:p w14:paraId="1ADCB8A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二级指标</w:t>
            </w:r>
          </w:p>
        </w:tc>
        <w:tc>
          <w:tcPr>
            <w:tcW w:w="1435" w:type="pct"/>
            <w:shd w:val="clear" w:color="auto" w:fill="FFFFFF"/>
            <w:noWrap w:val="0"/>
            <w:vAlign w:val="center"/>
          </w:tcPr>
          <w:p w14:paraId="4F14588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三级指标</w:t>
            </w:r>
          </w:p>
        </w:tc>
        <w:tc>
          <w:tcPr>
            <w:tcW w:w="515" w:type="pct"/>
            <w:shd w:val="clear" w:color="000000" w:fill="FFFFFF"/>
            <w:noWrap w:val="0"/>
            <w:vAlign w:val="center"/>
          </w:tcPr>
          <w:p w14:paraId="04D2F18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目标值</w:t>
            </w:r>
          </w:p>
        </w:tc>
        <w:tc>
          <w:tcPr>
            <w:tcW w:w="1690" w:type="pct"/>
            <w:shd w:val="clear" w:color="000000" w:fill="FFFFFF"/>
            <w:noWrap w:val="0"/>
            <w:vAlign w:val="center"/>
          </w:tcPr>
          <w:p w14:paraId="195AA5C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指标解释</w:t>
            </w:r>
          </w:p>
        </w:tc>
      </w:tr>
      <w:tr w14:paraId="1434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restart"/>
            <w:shd w:val="clear" w:color="auto" w:fill="FFFFFF"/>
            <w:noWrap w:val="0"/>
            <w:vAlign w:val="center"/>
          </w:tcPr>
          <w:p w14:paraId="37572317">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eastAsia="仿宋_GB2312" w:cs="Times New Roman"/>
                <w:b w:val="0"/>
                <w:bCs w:val="0"/>
                <w:color w:val="000000"/>
                <w:kern w:val="0"/>
                <w:sz w:val="21"/>
                <w:szCs w:val="21"/>
                <w:lang w:val="en-US" w:eastAsia="zh-CN" w:bidi="ar"/>
              </w:rPr>
              <w:t>产出</w:t>
            </w:r>
          </w:p>
        </w:tc>
        <w:tc>
          <w:tcPr>
            <w:tcW w:w="652" w:type="pct"/>
            <w:vMerge w:val="restart"/>
            <w:shd w:val="clear" w:color="auto" w:fill="FFFFFF"/>
            <w:noWrap w:val="0"/>
            <w:vAlign w:val="center"/>
          </w:tcPr>
          <w:p w14:paraId="5FC45FC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数量指标</w:t>
            </w:r>
          </w:p>
        </w:tc>
        <w:tc>
          <w:tcPr>
            <w:tcW w:w="1435" w:type="pct"/>
            <w:shd w:val="clear" w:color="auto" w:fill="FFFFFF"/>
            <w:noWrap w:val="0"/>
            <w:vAlign w:val="center"/>
          </w:tcPr>
          <w:p w14:paraId="707788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普查前期工作完成率</w:t>
            </w:r>
          </w:p>
        </w:tc>
        <w:tc>
          <w:tcPr>
            <w:tcW w:w="515" w:type="pct"/>
            <w:shd w:val="clear" w:color="000000" w:fill="FFFFFF"/>
            <w:noWrap w:val="0"/>
            <w:vAlign w:val="center"/>
          </w:tcPr>
          <w:p w14:paraId="4C85638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90" w:type="pct"/>
            <w:shd w:val="clear" w:color="000000" w:fill="FFFFFF"/>
            <w:noWrap w:val="0"/>
            <w:vAlign w:val="center"/>
          </w:tcPr>
          <w:p w14:paraId="0148C803">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反映和考核云岩区第七次人口普查前期工作完成情况。</w:t>
            </w:r>
          </w:p>
        </w:tc>
      </w:tr>
      <w:tr w14:paraId="0CAA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2A38DF03">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7073683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435" w:type="pct"/>
            <w:shd w:val="clear" w:color="auto" w:fill="FFFFFF"/>
            <w:noWrap w:val="0"/>
            <w:vAlign w:val="center"/>
          </w:tcPr>
          <w:p w14:paraId="288E163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家庭户、集体户普查</w:t>
            </w:r>
            <w:r>
              <w:rPr>
                <w:rFonts w:hint="default" w:ascii="Times New Roman" w:hAnsi="Times New Roman" w:cs="Times New Roman"/>
                <w:b w:val="0"/>
                <w:bCs w:val="0"/>
                <w:color w:val="000000"/>
                <w:kern w:val="0"/>
                <w:sz w:val="21"/>
                <w:szCs w:val="21"/>
                <w:lang w:bidi="ar"/>
              </w:rPr>
              <w:t>完成率</w:t>
            </w:r>
          </w:p>
        </w:tc>
        <w:tc>
          <w:tcPr>
            <w:tcW w:w="515" w:type="pct"/>
            <w:shd w:val="clear" w:color="000000" w:fill="FFFFFF"/>
            <w:noWrap w:val="0"/>
            <w:vAlign w:val="center"/>
          </w:tcPr>
          <w:p w14:paraId="4144151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99.64万人</w:t>
            </w:r>
          </w:p>
        </w:tc>
        <w:tc>
          <w:tcPr>
            <w:tcW w:w="1690" w:type="pct"/>
            <w:shd w:val="clear" w:color="000000" w:fill="FFFFFF"/>
            <w:noWrap w:val="0"/>
            <w:vAlign w:val="center"/>
          </w:tcPr>
          <w:p w14:paraId="21BAF167">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反映和考核云岩区第七次普查工作完成情况。</w:t>
            </w:r>
          </w:p>
        </w:tc>
      </w:tr>
      <w:tr w14:paraId="4B17D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37D553E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1CF4C8F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435" w:type="pct"/>
            <w:shd w:val="clear" w:color="auto" w:fill="FFFFFF"/>
            <w:noWrap w:val="0"/>
            <w:vAlign w:val="center"/>
          </w:tcPr>
          <w:p w14:paraId="7C7BCCB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FF"/>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“两员”培训完成率</w:t>
            </w:r>
          </w:p>
        </w:tc>
        <w:tc>
          <w:tcPr>
            <w:tcW w:w="515" w:type="pct"/>
            <w:shd w:val="clear" w:color="000000" w:fill="FFFFFF"/>
            <w:noWrap w:val="0"/>
            <w:vAlign w:val="center"/>
          </w:tcPr>
          <w:p w14:paraId="4D7F77C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90" w:type="pct"/>
            <w:shd w:val="clear" w:color="000000" w:fill="FFFFFF"/>
            <w:noWrap w:val="0"/>
            <w:vAlign w:val="center"/>
          </w:tcPr>
          <w:p w14:paraId="39A1D5AC">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反映和考核云岩区第七次人口普查两员培训情况。</w:t>
            </w:r>
          </w:p>
        </w:tc>
      </w:tr>
      <w:tr w14:paraId="3853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1D5476B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37061C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435" w:type="pct"/>
            <w:shd w:val="clear" w:color="auto" w:fill="FFFFFF"/>
            <w:noWrap w:val="0"/>
            <w:vAlign w:val="center"/>
          </w:tcPr>
          <w:p w14:paraId="2A7F1EF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宣传工作完成率</w:t>
            </w:r>
          </w:p>
        </w:tc>
        <w:tc>
          <w:tcPr>
            <w:tcW w:w="515" w:type="pct"/>
            <w:shd w:val="clear" w:color="000000" w:fill="FFFFFF"/>
            <w:noWrap w:val="0"/>
            <w:vAlign w:val="center"/>
          </w:tcPr>
          <w:p w14:paraId="38F4FE7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90" w:type="pct"/>
            <w:shd w:val="clear" w:color="000000" w:fill="FFFFFF"/>
            <w:noWrap w:val="0"/>
            <w:vAlign w:val="center"/>
          </w:tcPr>
          <w:p w14:paraId="5160535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反映和考核云岩区第七次人口普查宣传工作完成情况。</w:t>
            </w:r>
          </w:p>
        </w:tc>
      </w:tr>
      <w:tr w14:paraId="1007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7778129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restart"/>
            <w:shd w:val="clear" w:color="auto" w:fill="FFFFFF"/>
            <w:noWrap w:val="0"/>
            <w:vAlign w:val="center"/>
          </w:tcPr>
          <w:p w14:paraId="7840D4D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质量指标</w:t>
            </w:r>
          </w:p>
        </w:tc>
        <w:tc>
          <w:tcPr>
            <w:tcW w:w="1435" w:type="pct"/>
            <w:shd w:val="clear" w:color="auto" w:fill="FFFFFF"/>
            <w:noWrap w:val="0"/>
            <w:vAlign w:val="center"/>
          </w:tcPr>
          <w:p w14:paraId="42C89DB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仿宋_GB2312" w:cs="Times New Roman"/>
                <w:b w:val="0"/>
                <w:bCs w:val="0"/>
                <w:color w:val="000000"/>
                <w:kern w:val="0"/>
                <w:sz w:val="21"/>
                <w:szCs w:val="21"/>
                <w:lang w:val="en-US" w:eastAsia="zh-CN" w:bidi="ar"/>
              </w:rPr>
              <w:t>普查数据质量验收合格率</w:t>
            </w:r>
          </w:p>
        </w:tc>
        <w:tc>
          <w:tcPr>
            <w:tcW w:w="515" w:type="pct"/>
            <w:shd w:val="clear" w:color="000000" w:fill="FFFFFF"/>
            <w:noWrap w:val="0"/>
            <w:vAlign w:val="center"/>
          </w:tcPr>
          <w:p w14:paraId="514FC50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90" w:type="pct"/>
            <w:shd w:val="clear" w:color="000000" w:fill="FFFFFF"/>
            <w:noWrap w:val="0"/>
            <w:vAlign w:val="center"/>
          </w:tcPr>
          <w:p w14:paraId="13D0D1C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val="en-US" w:eastAsia="zh-CN" w:bidi="ar"/>
              </w:rPr>
              <w:t>反映和考核</w:t>
            </w:r>
            <w:r>
              <w:rPr>
                <w:rFonts w:hint="default" w:ascii="Times New Roman" w:hAnsi="Times New Roman" w:cs="Times New Roman"/>
                <w:b w:val="0"/>
                <w:bCs w:val="0"/>
                <w:color w:val="000000"/>
                <w:kern w:val="0"/>
                <w:sz w:val="21"/>
                <w:szCs w:val="21"/>
                <w:lang w:val="en-US" w:eastAsia="zh-CN" w:bidi="ar"/>
              </w:rPr>
              <w:t>云岩区</w:t>
            </w:r>
            <w:r>
              <w:rPr>
                <w:rFonts w:hint="default" w:ascii="Times New Roman" w:hAnsi="Times New Roman" w:eastAsia="仿宋_GB2312" w:cs="Times New Roman"/>
                <w:b w:val="0"/>
                <w:bCs w:val="0"/>
                <w:color w:val="000000"/>
                <w:kern w:val="0"/>
                <w:sz w:val="21"/>
                <w:szCs w:val="21"/>
                <w:lang w:val="en-US" w:eastAsia="zh-CN" w:bidi="ar"/>
              </w:rPr>
              <w:t>第七次人口普查数据质量检查、审核和验收工作情况</w:t>
            </w:r>
            <w:r>
              <w:rPr>
                <w:rFonts w:hint="default" w:ascii="Times New Roman" w:hAnsi="Times New Roman" w:cs="Times New Roman"/>
                <w:b w:val="0"/>
                <w:bCs w:val="0"/>
                <w:color w:val="000000"/>
                <w:kern w:val="0"/>
                <w:sz w:val="21"/>
                <w:szCs w:val="21"/>
                <w:lang w:val="en-US" w:eastAsia="zh-CN" w:bidi="ar"/>
              </w:rPr>
              <w:t>。</w:t>
            </w:r>
          </w:p>
        </w:tc>
      </w:tr>
      <w:tr w14:paraId="0A65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575D9B7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425808F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435" w:type="pct"/>
            <w:shd w:val="clear" w:color="auto" w:fill="FFFFFF"/>
            <w:noWrap w:val="0"/>
            <w:vAlign w:val="center"/>
          </w:tcPr>
          <w:p w14:paraId="1E594D0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普查数据准确率</w:t>
            </w:r>
          </w:p>
        </w:tc>
        <w:tc>
          <w:tcPr>
            <w:tcW w:w="515" w:type="pct"/>
            <w:shd w:val="clear" w:color="000000" w:fill="FFFFFF"/>
            <w:noWrap w:val="0"/>
            <w:vAlign w:val="center"/>
          </w:tcPr>
          <w:p w14:paraId="6DF0D8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90" w:type="pct"/>
            <w:shd w:val="clear" w:color="000000" w:fill="FFFFFF"/>
            <w:noWrap w:val="0"/>
            <w:vAlign w:val="center"/>
          </w:tcPr>
          <w:p w14:paraId="73D93F90">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反映和考核云岩区第七次人口普查结果准确性。</w:t>
            </w:r>
          </w:p>
        </w:tc>
      </w:tr>
      <w:tr w14:paraId="15C0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5040F1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restart"/>
            <w:shd w:val="clear" w:color="auto" w:fill="FFFFFF"/>
            <w:noWrap w:val="0"/>
            <w:vAlign w:val="center"/>
          </w:tcPr>
          <w:p w14:paraId="6B31A80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时效指标</w:t>
            </w:r>
          </w:p>
        </w:tc>
        <w:tc>
          <w:tcPr>
            <w:tcW w:w="1435" w:type="pct"/>
            <w:shd w:val="clear" w:color="auto" w:fill="FFFFFF"/>
            <w:noWrap w:val="0"/>
            <w:vAlign w:val="center"/>
          </w:tcPr>
          <w:p w14:paraId="199848E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普查前期工作完成及时性</w:t>
            </w:r>
          </w:p>
        </w:tc>
        <w:tc>
          <w:tcPr>
            <w:tcW w:w="515" w:type="pct"/>
            <w:shd w:val="clear" w:color="000000" w:fill="FFFFFF"/>
            <w:noWrap w:val="0"/>
            <w:vAlign w:val="center"/>
          </w:tcPr>
          <w:p w14:paraId="1B6C443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及时</w:t>
            </w:r>
          </w:p>
        </w:tc>
        <w:tc>
          <w:tcPr>
            <w:tcW w:w="1690" w:type="pct"/>
            <w:shd w:val="clear" w:color="000000" w:fill="FFFFFF"/>
            <w:noWrap w:val="0"/>
            <w:vAlign w:val="center"/>
          </w:tcPr>
          <w:p w14:paraId="7072985F">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反映和考核云岩区第七次人口普查前期工作完后是否及时。</w:t>
            </w:r>
          </w:p>
        </w:tc>
      </w:tr>
      <w:tr w14:paraId="32C54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40E7D99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5C5A13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435" w:type="pct"/>
            <w:shd w:val="clear" w:color="auto" w:fill="FFFFFF"/>
            <w:noWrap w:val="0"/>
            <w:vAlign w:val="center"/>
          </w:tcPr>
          <w:p w14:paraId="7608B08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普查数据登记及复查工作及时性</w:t>
            </w:r>
          </w:p>
        </w:tc>
        <w:tc>
          <w:tcPr>
            <w:tcW w:w="515" w:type="pct"/>
            <w:shd w:val="clear" w:color="000000" w:fill="FFFFFF"/>
            <w:noWrap w:val="0"/>
            <w:vAlign w:val="center"/>
          </w:tcPr>
          <w:p w14:paraId="38A504B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及时</w:t>
            </w:r>
          </w:p>
        </w:tc>
        <w:tc>
          <w:tcPr>
            <w:tcW w:w="1690" w:type="pct"/>
            <w:shd w:val="clear" w:color="000000" w:fill="FFFFFF"/>
            <w:noWrap w:val="0"/>
            <w:vAlign w:val="center"/>
          </w:tcPr>
          <w:p w14:paraId="0F3A4CF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反映和考核云岩区第七次人口普查数据登记及复查工作是否及时。</w:t>
            </w:r>
          </w:p>
        </w:tc>
      </w:tr>
      <w:tr w14:paraId="56F7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2ABC08C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0276452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435" w:type="pct"/>
            <w:shd w:val="clear" w:color="auto" w:fill="FFFFFF"/>
            <w:noWrap w:val="0"/>
            <w:vAlign w:val="center"/>
          </w:tcPr>
          <w:p w14:paraId="6606E75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普查工作经费保障及时性</w:t>
            </w:r>
          </w:p>
        </w:tc>
        <w:tc>
          <w:tcPr>
            <w:tcW w:w="515" w:type="pct"/>
            <w:shd w:val="clear" w:color="000000" w:fill="FFFFFF"/>
            <w:noWrap w:val="0"/>
            <w:vAlign w:val="center"/>
          </w:tcPr>
          <w:p w14:paraId="7FB1D47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及时</w:t>
            </w:r>
          </w:p>
        </w:tc>
        <w:tc>
          <w:tcPr>
            <w:tcW w:w="1690" w:type="pct"/>
            <w:shd w:val="clear" w:color="000000" w:fill="FFFFFF"/>
            <w:noWrap w:val="0"/>
            <w:vAlign w:val="center"/>
          </w:tcPr>
          <w:p w14:paraId="706B1344">
            <w:pPr>
              <w:pStyle w:val="2"/>
              <w:keepNext w:val="0"/>
              <w:keepLines w:val="0"/>
              <w:pageBreakBefore w:val="0"/>
              <w:widowControl w:val="0"/>
              <w:kinsoku/>
              <w:wordWrap/>
              <w:overflowPunct/>
              <w:topLinePunct w:val="0"/>
              <w:autoSpaceDE/>
              <w:autoSpaceDN/>
              <w:bidi w:val="0"/>
              <w:adjustRightInd/>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反映和考核云岩区第七次人口普查工作经费保障是否及时。</w:t>
            </w:r>
          </w:p>
        </w:tc>
      </w:tr>
      <w:tr w14:paraId="4C79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restart"/>
            <w:shd w:val="clear" w:color="auto" w:fill="FFFFFF"/>
            <w:noWrap w:val="0"/>
            <w:vAlign w:val="center"/>
          </w:tcPr>
          <w:p w14:paraId="0E7299C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效益</w:t>
            </w:r>
          </w:p>
        </w:tc>
        <w:tc>
          <w:tcPr>
            <w:tcW w:w="652" w:type="pct"/>
            <w:vMerge w:val="restart"/>
            <w:shd w:val="clear" w:color="auto" w:fill="FFFFFF"/>
            <w:noWrap w:val="0"/>
            <w:vAlign w:val="center"/>
          </w:tcPr>
          <w:p w14:paraId="585ACF6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val="en-US" w:eastAsia="zh-CN" w:bidi="ar"/>
              </w:rPr>
              <w:t>社会</w:t>
            </w:r>
            <w:r>
              <w:rPr>
                <w:rFonts w:hint="default" w:ascii="Times New Roman" w:hAnsi="Times New Roman" w:cs="Times New Roman"/>
                <w:b w:val="0"/>
                <w:bCs w:val="0"/>
                <w:color w:val="000000"/>
                <w:kern w:val="0"/>
                <w:sz w:val="21"/>
                <w:szCs w:val="21"/>
                <w:lang w:bidi="ar"/>
              </w:rPr>
              <w:t>效益</w:t>
            </w:r>
          </w:p>
        </w:tc>
        <w:tc>
          <w:tcPr>
            <w:tcW w:w="1435" w:type="pct"/>
            <w:shd w:val="clear" w:color="auto" w:fill="FFFFFF"/>
            <w:noWrap w:val="0"/>
            <w:vAlign w:val="center"/>
          </w:tcPr>
          <w:p w14:paraId="1D0D9A1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全面掌握辖区人口状况</w:t>
            </w:r>
          </w:p>
        </w:tc>
        <w:tc>
          <w:tcPr>
            <w:tcW w:w="515" w:type="pct"/>
            <w:shd w:val="clear" w:color="auto" w:fill="FFFFFF"/>
            <w:noWrap w:val="0"/>
            <w:vAlign w:val="center"/>
          </w:tcPr>
          <w:p w14:paraId="06C69C9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有效</w:t>
            </w:r>
          </w:p>
        </w:tc>
        <w:tc>
          <w:tcPr>
            <w:tcW w:w="1690" w:type="pct"/>
            <w:shd w:val="clear" w:color="auto" w:fill="FFFFFF"/>
            <w:noWrap w:val="0"/>
            <w:vAlign w:val="center"/>
          </w:tcPr>
          <w:p w14:paraId="21B5720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反映和考核云岩区第七次人口普查是否全面掌握人口状况。</w:t>
            </w:r>
          </w:p>
        </w:tc>
      </w:tr>
      <w:tr w14:paraId="27DC4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648EEBA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361A1C9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435" w:type="pct"/>
            <w:shd w:val="clear" w:color="auto" w:fill="FFFFFF"/>
            <w:noWrap w:val="0"/>
            <w:vAlign w:val="center"/>
          </w:tcPr>
          <w:p w14:paraId="5096CF6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提升数据采集处理效能</w:t>
            </w:r>
          </w:p>
        </w:tc>
        <w:tc>
          <w:tcPr>
            <w:tcW w:w="515" w:type="pct"/>
            <w:shd w:val="clear" w:color="auto" w:fill="FFFFFF"/>
            <w:noWrap w:val="0"/>
            <w:vAlign w:val="center"/>
          </w:tcPr>
          <w:p w14:paraId="5D8053C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显著</w:t>
            </w:r>
          </w:p>
        </w:tc>
        <w:tc>
          <w:tcPr>
            <w:tcW w:w="1690" w:type="pct"/>
            <w:shd w:val="clear" w:color="auto" w:fill="FFFFFF"/>
            <w:noWrap w:val="0"/>
            <w:vAlign w:val="center"/>
          </w:tcPr>
          <w:p w14:paraId="529D1929">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反映和考核项目实施后数据采集处理能力是否得到提升。</w:t>
            </w:r>
          </w:p>
        </w:tc>
      </w:tr>
      <w:tr w14:paraId="1EF78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5D6075E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restart"/>
            <w:shd w:val="clear" w:color="auto" w:fill="FFFFFF"/>
            <w:noWrap w:val="0"/>
            <w:vAlign w:val="center"/>
          </w:tcPr>
          <w:p w14:paraId="734D4D9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可持续影响</w:t>
            </w:r>
          </w:p>
        </w:tc>
        <w:tc>
          <w:tcPr>
            <w:tcW w:w="1435" w:type="pct"/>
            <w:shd w:val="clear" w:color="auto" w:fill="FFFFFF"/>
            <w:noWrap w:val="0"/>
            <w:vAlign w:val="center"/>
          </w:tcPr>
          <w:p w14:paraId="231AE7F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长效管理机制健全性</w:t>
            </w:r>
          </w:p>
        </w:tc>
        <w:tc>
          <w:tcPr>
            <w:tcW w:w="515" w:type="pct"/>
            <w:shd w:val="clear" w:color="auto" w:fill="FFFFFF"/>
            <w:noWrap w:val="0"/>
            <w:vAlign w:val="center"/>
          </w:tcPr>
          <w:p w14:paraId="33222EE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健全</w:t>
            </w:r>
          </w:p>
        </w:tc>
        <w:tc>
          <w:tcPr>
            <w:tcW w:w="1690" w:type="pct"/>
            <w:shd w:val="clear" w:color="auto" w:fill="FFFFFF"/>
            <w:noWrap w:val="0"/>
            <w:vAlign w:val="center"/>
          </w:tcPr>
          <w:p w14:paraId="6B02B7F1">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反映和考核云岩区第七次人口普查长效管理机制情况。</w:t>
            </w:r>
          </w:p>
        </w:tc>
      </w:tr>
      <w:tr w14:paraId="0E5AB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61FA226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vMerge w:val="continue"/>
            <w:shd w:val="clear" w:color="auto" w:fill="FFFFFF"/>
            <w:noWrap w:val="0"/>
            <w:vAlign w:val="center"/>
          </w:tcPr>
          <w:p w14:paraId="31D4939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435" w:type="pct"/>
            <w:shd w:val="clear" w:color="auto" w:fill="FFFFFF"/>
            <w:noWrap w:val="0"/>
            <w:vAlign w:val="center"/>
          </w:tcPr>
          <w:p w14:paraId="6D10951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长效管理机制执行有效性</w:t>
            </w:r>
          </w:p>
        </w:tc>
        <w:tc>
          <w:tcPr>
            <w:tcW w:w="515" w:type="pct"/>
            <w:shd w:val="clear" w:color="auto" w:fill="FFFFFF"/>
            <w:noWrap w:val="0"/>
            <w:vAlign w:val="center"/>
          </w:tcPr>
          <w:p w14:paraId="14B71CD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有效</w:t>
            </w:r>
          </w:p>
        </w:tc>
        <w:tc>
          <w:tcPr>
            <w:tcW w:w="1690" w:type="pct"/>
            <w:shd w:val="clear" w:color="auto" w:fill="FFFFFF"/>
            <w:noWrap w:val="0"/>
            <w:vAlign w:val="center"/>
          </w:tcPr>
          <w:p w14:paraId="259DBBC5">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反映和考核云岩区第七次人口普查长效管理机制执行情况。</w:t>
            </w:r>
          </w:p>
        </w:tc>
      </w:tr>
      <w:tr w14:paraId="39647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5" w:type="pct"/>
            <w:vMerge w:val="continue"/>
            <w:shd w:val="clear" w:color="auto" w:fill="FFFFFF"/>
            <w:noWrap w:val="0"/>
            <w:vAlign w:val="center"/>
          </w:tcPr>
          <w:p w14:paraId="44BD236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52" w:type="pct"/>
            <w:shd w:val="clear" w:color="auto" w:fill="FFFFFF"/>
            <w:noWrap w:val="0"/>
            <w:vAlign w:val="center"/>
          </w:tcPr>
          <w:p w14:paraId="76E7F53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满意度</w:t>
            </w:r>
          </w:p>
        </w:tc>
        <w:tc>
          <w:tcPr>
            <w:tcW w:w="1435" w:type="pct"/>
            <w:shd w:val="clear" w:color="auto" w:fill="FFFFFF"/>
            <w:noWrap w:val="0"/>
            <w:vAlign w:val="center"/>
          </w:tcPr>
          <w:p w14:paraId="67BEBF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普查工作人员满意度</w:t>
            </w:r>
          </w:p>
        </w:tc>
        <w:tc>
          <w:tcPr>
            <w:tcW w:w="515" w:type="pct"/>
            <w:shd w:val="clear" w:color="000000" w:fill="FFFFFF"/>
            <w:noWrap w:val="0"/>
            <w:vAlign w:val="center"/>
          </w:tcPr>
          <w:p w14:paraId="5E5A6C3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≥90%</w:t>
            </w:r>
          </w:p>
        </w:tc>
        <w:tc>
          <w:tcPr>
            <w:tcW w:w="1690" w:type="pct"/>
            <w:shd w:val="clear" w:color="000000" w:fill="FFFFFF"/>
            <w:noWrap w:val="0"/>
            <w:vAlign w:val="center"/>
          </w:tcPr>
          <w:p w14:paraId="4FD7A9BD">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反映和考核项目实施后普查工作人员综合满意度情况。</w:t>
            </w:r>
          </w:p>
        </w:tc>
      </w:tr>
    </w:tbl>
    <w:p w14:paraId="7EB7A8FC">
      <w:pPr>
        <w:pStyle w:val="3"/>
        <w:keepNext/>
        <w:keepLines/>
        <w:pageBreakBefore w:val="0"/>
        <w:widowControl w:val="0"/>
        <w:numPr>
          <w:ilvl w:val="0"/>
          <w:numId w:val="1"/>
        </w:numPr>
        <w:kinsoku/>
        <w:wordWrap/>
        <w:overflowPunct/>
        <w:topLinePunct w:val="0"/>
        <w:autoSpaceDE/>
        <w:autoSpaceDN/>
        <w:bidi w:val="0"/>
        <w:adjustRightInd/>
        <w:snapToGrid/>
        <w:spacing w:before="120" w:after="120" w:line="560" w:lineRule="exact"/>
        <w:ind w:left="0" w:leftChars="0" w:right="0" w:firstLine="640" w:firstLineChars="200"/>
        <w:jc w:val="both"/>
        <w:textAlignment w:val="auto"/>
        <w:outlineLvl w:val="0"/>
        <w:rPr>
          <w:rFonts w:hint="eastAsia" w:ascii="黑体" w:hAnsi="黑体" w:eastAsia="黑体" w:cs="黑体"/>
          <w:bCs/>
          <w:kern w:val="44"/>
          <w:sz w:val="32"/>
          <w:szCs w:val="32"/>
          <w:highlight w:val="none"/>
          <w:lang w:val="en-US" w:eastAsia="zh-CN" w:bidi="ar-SA"/>
        </w:rPr>
      </w:pPr>
      <w:bookmarkStart w:id="13" w:name="_Toc20709"/>
      <w:bookmarkStart w:id="14" w:name="_Toc22925"/>
      <w:r>
        <w:rPr>
          <w:rFonts w:hint="eastAsia" w:ascii="黑体" w:hAnsi="黑体" w:eastAsia="黑体" w:cs="黑体"/>
          <w:bCs/>
          <w:kern w:val="44"/>
          <w:sz w:val="32"/>
          <w:szCs w:val="32"/>
          <w:highlight w:val="none"/>
          <w:lang w:val="en-US" w:eastAsia="zh-CN" w:bidi="ar-SA"/>
        </w:rPr>
        <w:t>综合评价情况及结论</w:t>
      </w:r>
      <w:bookmarkEnd w:id="13"/>
    </w:p>
    <w:p w14:paraId="4EB5A616">
      <w:pPr>
        <w:pStyle w:val="4"/>
        <w:keepNext w:val="0"/>
        <w:keepLines w:val="0"/>
        <w:pageBreakBefore w:val="0"/>
        <w:widowControl w:val="0"/>
        <w:kinsoku/>
        <w:wordWrap/>
        <w:overflowPunct/>
        <w:topLinePunct w:val="0"/>
        <w:autoSpaceDE/>
        <w:autoSpaceDN/>
        <w:bidi w:val="0"/>
        <w:adjustRightInd/>
        <w:snapToGrid/>
        <w:spacing w:before="120"/>
        <w:textAlignment w:val="auto"/>
        <w:rPr>
          <w:rFonts w:hint="default"/>
          <w:lang w:val="en-US" w:eastAsia="zh-CN"/>
        </w:rPr>
      </w:pPr>
      <w:bookmarkStart w:id="15" w:name="_Toc6732"/>
      <w:r>
        <w:rPr>
          <w:rFonts w:hint="eastAsia"/>
          <w:lang w:val="en-US" w:eastAsia="zh-CN"/>
        </w:rPr>
        <w:t>（一）综合评分情况</w:t>
      </w:r>
      <w:bookmarkEnd w:id="15"/>
    </w:p>
    <w:p w14:paraId="7D5C8D24">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cs="Times New Roman"/>
          <w:iCs/>
          <w:color w:val="auto"/>
          <w:highlight w:val="none"/>
          <w:lang w:val="en-US" w:eastAsia="zh-CN"/>
        </w:rPr>
      </w:pPr>
      <w:r>
        <w:rPr>
          <w:rFonts w:hint="default" w:ascii="Times New Roman" w:hAnsi="Times New Roman" w:eastAsia="仿宋_GB2312" w:cs="Times New Roman"/>
          <w:sz w:val="32"/>
          <w:szCs w:val="32"/>
        </w:rPr>
        <w:t>贵阳业越企业管理咨询有限公司对</w:t>
      </w:r>
      <w:r>
        <w:rPr>
          <w:rFonts w:hint="default" w:ascii="Times New Roman" w:hAnsi="Times New Roman" w:cs="Times New Roman"/>
          <w:sz w:val="32"/>
          <w:szCs w:val="32"/>
          <w:lang w:val="en-US" w:eastAsia="zh-CN"/>
        </w:rPr>
        <w:t>2020年云岩区第七次全国人口普查项目进行了独立的</w:t>
      </w:r>
      <w:r>
        <w:rPr>
          <w:rFonts w:hint="eastAsia" w:cs="Times New Roman"/>
          <w:sz w:val="32"/>
          <w:szCs w:val="32"/>
          <w:lang w:val="en-US" w:eastAsia="zh-CN"/>
        </w:rPr>
        <w:t>第三方</w:t>
      </w:r>
      <w:r>
        <w:rPr>
          <w:rFonts w:hint="default" w:ascii="Times New Roman" w:hAnsi="Times New Roman" w:cs="Times New Roman"/>
          <w:sz w:val="32"/>
          <w:szCs w:val="32"/>
          <w:lang w:val="en-US" w:eastAsia="zh-CN"/>
        </w:rPr>
        <w:t>绩效评价。经评价分析，项目绩效评价综合得分</w:t>
      </w:r>
      <w:r>
        <w:rPr>
          <w:rFonts w:hint="eastAsia" w:cs="Times New Roman"/>
          <w:b w:val="0"/>
          <w:bCs w:val="0"/>
          <w:sz w:val="32"/>
          <w:szCs w:val="32"/>
          <w:highlight w:val="none"/>
          <w:lang w:val="en-US" w:eastAsia="zh-CN"/>
        </w:rPr>
        <w:t>90.51</w:t>
      </w:r>
      <w:r>
        <w:rPr>
          <w:rFonts w:hint="default" w:ascii="Times New Roman" w:hAnsi="Times New Roman" w:cs="Times New Roman"/>
          <w:sz w:val="32"/>
          <w:szCs w:val="32"/>
          <w:lang w:val="en-US" w:eastAsia="zh-CN"/>
        </w:rPr>
        <w:t>分，评价等级为</w:t>
      </w:r>
      <w:r>
        <w:rPr>
          <w:rFonts w:hint="eastAsia" w:cs="Times New Roman"/>
          <w:sz w:val="32"/>
          <w:szCs w:val="32"/>
          <w:lang w:val="en-US" w:eastAsia="zh-CN"/>
        </w:rPr>
        <w:t>“优”。</w:t>
      </w:r>
      <w:r>
        <w:rPr>
          <w:rFonts w:cs="Times New Roman"/>
          <w:color w:val="auto"/>
          <w:highlight w:val="none"/>
        </w:rPr>
        <w:t>各指标评分</w:t>
      </w:r>
      <w:r>
        <w:rPr>
          <w:rFonts w:hint="eastAsia" w:cs="Times New Roman"/>
          <w:color w:val="auto"/>
          <w:highlight w:val="none"/>
        </w:rPr>
        <w:t>详见表</w:t>
      </w:r>
      <w:r>
        <w:rPr>
          <w:rFonts w:hint="eastAsia" w:cs="Times New Roman"/>
          <w:iCs/>
          <w:color w:val="auto"/>
          <w:highlight w:val="none"/>
          <w:lang w:val="en-US" w:eastAsia="zh-CN"/>
        </w:rPr>
        <w:t>2-1：</w:t>
      </w:r>
    </w:p>
    <w:p w14:paraId="798EF47E">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iCs/>
          <w:color w:val="auto"/>
          <w:sz w:val="24"/>
          <w:szCs w:val="24"/>
          <w:highlight w:val="none"/>
          <w:lang w:val="en-US" w:eastAsia="zh-CN"/>
        </w:rPr>
        <w:t>表</w:t>
      </w:r>
      <w:r>
        <w:rPr>
          <w:rFonts w:hint="eastAsia" w:eastAsia="黑体" w:cs="Times New Roman"/>
          <w:iCs/>
          <w:color w:val="auto"/>
          <w:sz w:val="24"/>
          <w:szCs w:val="24"/>
          <w:highlight w:val="none"/>
          <w:lang w:val="en-US" w:eastAsia="zh-CN"/>
        </w:rPr>
        <w:t>2</w:t>
      </w:r>
      <w:r>
        <w:rPr>
          <w:rFonts w:hint="default" w:ascii="Times New Roman" w:hAnsi="Times New Roman" w:eastAsia="黑体" w:cs="Times New Roman"/>
          <w:iCs/>
          <w:color w:val="auto"/>
          <w:sz w:val="24"/>
          <w:szCs w:val="24"/>
          <w:highlight w:val="none"/>
          <w:lang w:val="en-US" w:eastAsia="zh-CN"/>
        </w:rPr>
        <w:t>-1</w:t>
      </w:r>
      <w:r>
        <w:rPr>
          <w:rFonts w:hint="eastAsia" w:ascii="黑体" w:hAnsi="黑体" w:eastAsia="黑体" w:cs="黑体"/>
          <w:iCs/>
          <w:color w:val="auto"/>
          <w:sz w:val="24"/>
          <w:szCs w:val="24"/>
          <w:highlight w:val="none"/>
          <w:lang w:val="en-US" w:eastAsia="zh-CN"/>
        </w:rPr>
        <w:t>：项目绩效指标评分表</w:t>
      </w:r>
    </w:p>
    <w:tbl>
      <w:tblPr>
        <w:tblStyle w:val="17"/>
        <w:tblW w:w="47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8"/>
        <w:gridCol w:w="1896"/>
        <w:gridCol w:w="2670"/>
        <w:gridCol w:w="1041"/>
        <w:gridCol w:w="1061"/>
      </w:tblGrid>
      <w:tr w14:paraId="2A2C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912" w:type="pct"/>
            <w:shd w:val="clear" w:color="auto" w:fill="FFFFFF"/>
            <w:noWrap w:val="0"/>
            <w:vAlign w:val="center"/>
          </w:tcPr>
          <w:p w14:paraId="62DB034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一级指标</w:t>
            </w:r>
          </w:p>
        </w:tc>
        <w:tc>
          <w:tcPr>
            <w:tcW w:w="1162" w:type="pct"/>
            <w:shd w:val="clear" w:color="auto" w:fill="FFFFFF"/>
            <w:noWrap w:val="0"/>
            <w:vAlign w:val="center"/>
          </w:tcPr>
          <w:p w14:paraId="2FBD358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二级指标</w:t>
            </w:r>
          </w:p>
        </w:tc>
        <w:tc>
          <w:tcPr>
            <w:tcW w:w="1636" w:type="pct"/>
            <w:shd w:val="clear" w:color="auto" w:fill="FFFFFF"/>
            <w:noWrap w:val="0"/>
            <w:vAlign w:val="center"/>
          </w:tcPr>
          <w:p w14:paraId="29F2C2E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三级指标</w:t>
            </w:r>
          </w:p>
        </w:tc>
        <w:tc>
          <w:tcPr>
            <w:tcW w:w="638" w:type="pct"/>
            <w:shd w:val="clear" w:color="auto" w:fill="FFFFFF"/>
            <w:noWrap w:val="0"/>
            <w:vAlign w:val="center"/>
          </w:tcPr>
          <w:p w14:paraId="4ACB194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分值</w:t>
            </w:r>
          </w:p>
        </w:tc>
        <w:tc>
          <w:tcPr>
            <w:tcW w:w="650" w:type="pct"/>
            <w:shd w:val="clear" w:color="auto" w:fill="FFFFFF"/>
            <w:noWrap w:val="0"/>
            <w:vAlign w:val="center"/>
          </w:tcPr>
          <w:p w14:paraId="79F337A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得分</w:t>
            </w:r>
          </w:p>
        </w:tc>
      </w:tr>
      <w:tr w14:paraId="2C1A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restart"/>
            <w:shd w:val="clear" w:color="auto" w:fill="FFFFFF"/>
            <w:noWrap w:val="0"/>
            <w:vAlign w:val="center"/>
          </w:tcPr>
          <w:p w14:paraId="524417A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决策</w:t>
            </w:r>
          </w:p>
          <w:p w14:paraId="11635F4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(15分)</w:t>
            </w:r>
          </w:p>
        </w:tc>
        <w:tc>
          <w:tcPr>
            <w:tcW w:w="1162" w:type="pct"/>
            <w:vMerge w:val="restart"/>
            <w:shd w:val="clear" w:color="auto" w:fill="FFFFFF"/>
            <w:noWrap w:val="0"/>
            <w:vAlign w:val="center"/>
          </w:tcPr>
          <w:p w14:paraId="6947FAC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项目立项</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4分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4BD7D48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立项依据充分性</w:t>
            </w:r>
          </w:p>
        </w:tc>
        <w:tc>
          <w:tcPr>
            <w:tcW w:w="638" w:type="pct"/>
            <w:shd w:val="clear" w:color="auto" w:fill="FFFFFF"/>
            <w:noWrap w:val="0"/>
            <w:vAlign w:val="center"/>
          </w:tcPr>
          <w:p w14:paraId="7D31816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2</w:t>
            </w:r>
          </w:p>
        </w:tc>
        <w:tc>
          <w:tcPr>
            <w:tcW w:w="650" w:type="pct"/>
            <w:shd w:val="clear" w:color="auto" w:fill="FFFFFF"/>
            <w:noWrap w:val="0"/>
            <w:vAlign w:val="center"/>
          </w:tcPr>
          <w:p w14:paraId="78F4D6AE">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szCs w:val="21"/>
                <w:highlight w:val="none"/>
                <w:lang w:val="en-US" w:eastAsia="zh-CN"/>
              </w:rPr>
              <w:t>2</w:t>
            </w:r>
          </w:p>
        </w:tc>
      </w:tr>
      <w:tr w14:paraId="5BC5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1E99EE9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703FF81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3172721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立项程序规范性</w:t>
            </w:r>
          </w:p>
        </w:tc>
        <w:tc>
          <w:tcPr>
            <w:tcW w:w="638" w:type="pct"/>
            <w:shd w:val="clear" w:color="auto" w:fill="FFFFFF"/>
            <w:noWrap w:val="0"/>
            <w:vAlign w:val="center"/>
          </w:tcPr>
          <w:p w14:paraId="4A61659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2</w:t>
            </w:r>
          </w:p>
        </w:tc>
        <w:tc>
          <w:tcPr>
            <w:tcW w:w="650" w:type="pct"/>
            <w:shd w:val="clear" w:color="auto" w:fill="FFFFFF"/>
            <w:noWrap w:val="0"/>
            <w:vAlign w:val="center"/>
          </w:tcPr>
          <w:p w14:paraId="05E5DF66">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szCs w:val="21"/>
                <w:highlight w:val="none"/>
                <w:lang w:val="en-US" w:eastAsia="zh-CN"/>
              </w:rPr>
              <w:t>2</w:t>
            </w:r>
          </w:p>
        </w:tc>
      </w:tr>
      <w:tr w14:paraId="7AFA4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0897672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124FE19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绩效目标</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6分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1C3723C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绩效目标合理性</w:t>
            </w:r>
          </w:p>
        </w:tc>
        <w:tc>
          <w:tcPr>
            <w:tcW w:w="638" w:type="pct"/>
            <w:shd w:val="clear" w:color="000000" w:fill="FFFFFF"/>
            <w:noWrap w:val="0"/>
            <w:vAlign w:val="center"/>
          </w:tcPr>
          <w:p w14:paraId="237C080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3</w:t>
            </w:r>
          </w:p>
        </w:tc>
        <w:tc>
          <w:tcPr>
            <w:tcW w:w="650" w:type="pct"/>
            <w:shd w:val="clear" w:color="000000" w:fill="FFFFFF"/>
            <w:noWrap w:val="0"/>
            <w:vAlign w:val="center"/>
          </w:tcPr>
          <w:p w14:paraId="4FE3361F">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szCs w:val="21"/>
                <w:highlight w:val="none"/>
                <w:lang w:val="en-US" w:eastAsia="zh-CN"/>
              </w:rPr>
              <w:t>3</w:t>
            </w:r>
          </w:p>
        </w:tc>
      </w:tr>
      <w:tr w14:paraId="41BE1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406FB5E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162" w:type="pct"/>
            <w:vMerge w:val="continue"/>
            <w:shd w:val="clear" w:color="auto" w:fill="FFFFFF"/>
            <w:noWrap w:val="0"/>
            <w:vAlign w:val="center"/>
          </w:tcPr>
          <w:p w14:paraId="3CBBF54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32945BA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绩效指标明确性</w:t>
            </w:r>
          </w:p>
        </w:tc>
        <w:tc>
          <w:tcPr>
            <w:tcW w:w="638" w:type="pct"/>
            <w:shd w:val="clear" w:color="000000" w:fill="FFFFFF"/>
            <w:noWrap w:val="0"/>
            <w:vAlign w:val="center"/>
          </w:tcPr>
          <w:p w14:paraId="4A40E29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0" w:type="pct"/>
            <w:shd w:val="clear" w:color="000000" w:fill="FFFFFF"/>
            <w:noWrap w:val="0"/>
            <w:vAlign w:val="center"/>
          </w:tcPr>
          <w:p w14:paraId="04618A3B">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sz w:val="21"/>
                <w:szCs w:val="21"/>
                <w:highlight w:val="none"/>
                <w:lang w:val="en-US" w:eastAsia="zh-CN"/>
                <w14:textFill>
                  <w14:solidFill>
                    <w14:schemeClr w14:val="tx1"/>
                  </w14:solidFill>
                </w14:textFill>
              </w:rPr>
              <w:t>2</w:t>
            </w:r>
          </w:p>
        </w:tc>
      </w:tr>
      <w:tr w14:paraId="14420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7080138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7A311F8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资金投入</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5分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661FA803">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预算编制科学性</w:t>
            </w:r>
          </w:p>
        </w:tc>
        <w:tc>
          <w:tcPr>
            <w:tcW w:w="638" w:type="pct"/>
            <w:shd w:val="clear" w:color="auto" w:fill="FFFFFF"/>
            <w:noWrap w:val="0"/>
            <w:vAlign w:val="center"/>
          </w:tcPr>
          <w:p w14:paraId="4B91B58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0" w:type="pct"/>
            <w:shd w:val="clear" w:color="auto" w:fill="FFFFFF"/>
            <w:noWrap w:val="0"/>
            <w:vAlign w:val="center"/>
          </w:tcPr>
          <w:p w14:paraId="5AC0B383">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auto"/>
                <w:sz w:val="21"/>
                <w:szCs w:val="21"/>
                <w:highlight w:val="none"/>
                <w:lang w:val="en-US" w:eastAsia="zh-CN"/>
              </w:rPr>
              <w:t>3</w:t>
            </w:r>
          </w:p>
        </w:tc>
      </w:tr>
      <w:tr w14:paraId="1B3ED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48F15B7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435DE8B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4853CC8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bidi="ar"/>
              </w:rPr>
            </w:pPr>
            <w:r>
              <w:rPr>
                <w:rFonts w:hint="default" w:ascii="Times New Roman" w:hAnsi="Times New Roman" w:cs="Times New Roman"/>
                <w:b w:val="0"/>
                <w:bCs w:val="0"/>
                <w:color w:val="000000"/>
                <w:kern w:val="0"/>
                <w:sz w:val="21"/>
                <w:szCs w:val="21"/>
                <w:highlight w:val="none"/>
                <w:lang w:bidi="ar"/>
              </w:rPr>
              <w:t>资金分配合理性</w:t>
            </w:r>
          </w:p>
        </w:tc>
        <w:tc>
          <w:tcPr>
            <w:tcW w:w="638" w:type="pct"/>
            <w:shd w:val="clear" w:color="auto" w:fill="FFFFFF"/>
            <w:noWrap w:val="0"/>
            <w:vAlign w:val="center"/>
          </w:tcPr>
          <w:p w14:paraId="36DE53A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highlight w:val="none"/>
                <w:lang w:val="en-US" w:eastAsia="zh-CN" w:bidi="ar"/>
              </w:rPr>
            </w:pPr>
            <w:r>
              <w:rPr>
                <w:rFonts w:hint="default" w:ascii="Times New Roman" w:hAnsi="Times New Roman" w:cs="Times New Roman"/>
                <w:b w:val="0"/>
                <w:bCs w:val="0"/>
                <w:color w:val="000000"/>
                <w:kern w:val="0"/>
                <w:sz w:val="21"/>
                <w:szCs w:val="21"/>
                <w:highlight w:val="none"/>
                <w:lang w:val="en-US" w:eastAsia="zh-CN" w:bidi="ar"/>
              </w:rPr>
              <w:t>2</w:t>
            </w:r>
          </w:p>
        </w:tc>
        <w:tc>
          <w:tcPr>
            <w:tcW w:w="650" w:type="pct"/>
            <w:shd w:val="clear" w:color="auto" w:fill="FFFFFF"/>
            <w:noWrap w:val="0"/>
            <w:vAlign w:val="center"/>
          </w:tcPr>
          <w:p w14:paraId="217B90EE">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szCs w:val="21"/>
                <w:highlight w:val="none"/>
                <w:lang w:val="en-US" w:eastAsia="zh-CN"/>
              </w:rPr>
              <w:t>2</w:t>
            </w:r>
          </w:p>
        </w:tc>
      </w:tr>
      <w:tr w14:paraId="7EE72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restart"/>
            <w:shd w:val="clear" w:color="auto" w:fill="FFFFFF"/>
            <w:noWrap w:val="0"/>
            <w:vAlign w:val="center"/>
          </w:tcPr>
          <w:p w14:paraId="375009FD">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过程</w:t>
            </w:r>
          </w:p>
          <w:p w14:paraId="2184769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(22分)</w:t>
            </w:r>
          </w:p>
        </w:tc>
        <w:tc>
          <w:tcPr>
            <w:tcW w:w="1162" w:type="pct"/>
            <w:vMerge w:val="restart"/>
            <w:shd w:val="clear" w:color="auto" w:fill="FFFFFF"/>
            <w:noWrap w:val="0"/>
            <w:vAlign w:val="center"/>
          </w:tcPr>
          <w:p w14:paraId="5BDB990A">
            <w:pPr>
              <w:keepNext w:val="0"/>
              <w:keepLines w:val="0"/>
              <w:pageBreakBefore w:val="0"/>
              <w:kinsoku/>
              <w:wordWrap/>
              <w:overflowPunct/>
              <w:topLinePunct w:val="0"/>
              <w:autoSpaceDN/>
              <w:bidi w:val="0"/>
              <w:adjustRightInd/>
              <w:snapToGrid w:val="0"/>
              <w:spacing w:line="240" w:lineRule="auto"/>
              <w:ind w:firstLine="0" w:firstLineChars="0"/>
              <w:jc w:val="both"/>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资金管理</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12分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671EAAC3">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资金</w:t>
            </w:r>
            <w: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t>到位率</w:t>
            </w:r>
          </w:p>
        </w:tc>
        <w:tc>
          <w:tcPr>
            <w:tcW w:w="638" w:type="pct"/>
            <w:shd w:val="clear" w:color="000000" w:fill="FFFFFF"/>
            <w:noWrap w:val="0"/>
            <w:vAlign w:val="center"/>
          </w:tcPr>
          <w:p w14:paraId="0B274895">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3</w:t>
            </w:r>
          </w:p>
        </w:tc>
        <w:tc>
          <w:tcPr>
            <w:tcW w:w="650" w:type="pct"/>
            <w:shd w:val="clear" w:color="000000" w:fill="FFFFFF"/>
            <w:noWrap w:val="0"/>
            <w:vAlign w:val="center"/>
          </w:tcPr>
          <w:p w14:paraId="27401E77">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auto"/>
                <w:sz w:val="21"/>
                <w:highlight w:val="none"/>
                <w:lang w:val="en-US" w:eastAsia="zh-CN"/>
              </w:rPr>
              <w:t>3</w:t>
            </w:r>
          </w:p>
        </w:tc>
      </w:tr>
      <w:tr w14:paraId="5312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6E1F7EB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6230D4D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38D79FB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预算执行率</w:t>
            </w:r>
          </w:p>
        </w:tc>
        <w:tc>
          <w:tcPr>
            <w:tcW w:w="638" w:type="pct"/>
            <w:shd w:val="clear" w:color="auto" w:fill="FFFFFF"/>
            <w:noWrap w:val="0"/>
            <w:vAlign w:val="center"/>
          </w:tcPr>
          <w:p w14:paraId="6976D06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3</w:t>
            </w:r>
          </w:p>
        </w:tc>
        <w:tc>
          <w:tcPr>
            <w:tcW w:w="650" w:type="pct"/>
            <w:shd w:val="clear" w:color="auto" w:fill="FFFFFF"/>
            <w:noWrap w:val="0"/>
            <w:vAlign w:val="center"/>
          </w:tcPr>
          <w:p w14:paraId="432D5EB1">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highlight w:val="none"/>
                <w:lang w:val="en-US" w:eastAsia="zh-CN"/>
              </w:rPr>
              <w:t>3</w:t>
            </w:r>
          </w:p>
        </w:tc>
      </w:tr>
      <w:tr w14:paraId="5A97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5A9B93C5">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7397428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5F3D5EC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t>资金使用合规性</w:t>
            </w:r>
          </w:p>
        </w:tc>
        <w:tc>
          <w:tcPr>
            <w:tcW w:w="638" w:type="pct"/>
            <w:shd w:val="clear" w:color="000000" w:fill="FFFFFF"/>
            <w:noWrap w:val="0"/>
            <w:vAlign w:val="center"/>
          </w:tcPr>
          <w:p w14:paraId="60E3FAA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6</w:t>
            </w:r>
          </w:p>
        </w:tc>
        <w:tc>
          <w:tcPr>
            <w:tcW w:w="650" w:type="pct"/>
            <w:shd w:val="clear" w:color="000000" w:fill="FFFFFF"/>
            <w:noWrap w:val="0"/>
            <w:vAlign w:val="center"/>
          </w:tcPr>
          <w:p w14:paraId="33B71BEC">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sz w:val="21"/>
                <w:highlight w:val="none"/>
                <w:lang w:val="en-US" w:eastAsia="zh-CN"/>
                <w14:textFill>
                  <w14:solidFill>
                    <w14:schemeClr w14:val="tx1"/>
                  </w14:solidFill>
                </w14:textFill>
              </w:rPr>
              <w:t>3</w:t>
            </w:r>
          </w:p>
        </w:tc>
      </w:tr>
      <w:tr w14:paraId="23824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7AD8EA4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4AB8B0E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组织实施</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10分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7CF3F99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管理制度健全性</w:t>
            </w:r>
          </w:p>
        </w:tc>
        <w:tc>
          <w:tcPr>
            <w:tcW w:w="638" w:type="pct"/>
            <w:shd w:val="clear" w:color="000000" w:fill="FFFFFF"/>
            <w:noWrap w:val="0"/>
            <w:vAlign w:val="center"/>
          </w:tcPr>
          <w:p w14:paraId="5F4859E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4</w:t>
            </w:r>
          </w:p>
        </w:tc>
        <w:tc>
          <w:tcPr>
            <w:tcW w:w="650" w:type="pct"/>
            <w:shd w:val="clear" w:color="000000" w:fill="FFFFFF"/>
            <w:noWrap w:val="0"/>
            <w:vAlign w:val="center"/>
          </w:tcPr>
          <w:p w14:paraId="00B708EB">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highlight w:val="none"/>
                <w:lang w:val="en-US" w:eastAsia="zh-CN"/>
              </w:rPr>
              <w:t>4</w:t>
            </w:r>
          </w:p>
        </w:tc>
      </w:tr>
      <w:tr w14:paraId="5879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381B64A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2FC9179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7640B2B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t>制度执行有效性</w:t>
            </w:r>
          </w:p>
        </w:tc>
        <w:tc>
          <w:tcPr>
            <w:tcW w:w="638" w:type="pct"/>
            <w:shd w:val="clear" w:color="000000" w:fill="FFFFFF"/>
            <w:noWrap w:val="0"/>
            <w:vAlign w:val="center"/>
          </w:tcPr>
          <w:p w14:paraId="7004A26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6</w:t>
            </w:r>
          </w:p>
        </w:tc>
        <w:tc>
          <w:tcPr>
            <w:tcW w:w="650" w:type="pct"/>
            <w:shd w:val="clear" w:color="000000" w:fill="FFFFFF"/>
            <w:noWrap w:val="0"/>
            <w:vAlign w:val="center"/>
          </w:tcPr>
          <w:p w14:paraId="07D769A1">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auto"/>
                <w:sz w:val="21"/>
                <w:highlight w:val="none"/>
                <w:lang w:val="en-US" w:eastAsia="zh-CN"/>
              </w:rPr>
              <w:t>6</w:t>
            </w:r>
          </w:p>
        </w:tc>
      </w:tr>
      <w:tr w14:paraId="25D58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restart"/>
            <w:shd w:val="clear" w:color="auto" w:fill="FFFFFF"/>
            <w:noWrap w:val="0"/>
            <w:vAlign w:val="center"/>
          </w:tcPr>
          <w:p w14:paraId="4B94C0C1">
            <w:pPr>
              <w:pStyle w:val="2"/>
              <w:keepNext w:val="0"/>
              <w:keepLines w:val="0"/>
              <w:pageBreakBefore w:val="0"/>
              <w:kinsoku/>
              <w:wordWrap/>
              <w:overflowPunct/>
              <w:topLinePunct w:val="0"/>
              <w:autoSpaceDN/>
              <w:bidi w:val="0"/>
              <w:adjustRightInd/>
              <w:spacing w:line="240" w:lineRule="auto"/>
              <w:ind w:left="0" w:leftChars="0"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项目</w:t>
            </w:r>
            <w:r>
              <w:rPr>
                <w:rFonts w:hint="default" w:ascii="Times New Roman" w:hAnsi="Times New Roman" w:eastAsia="仿宋_GB2312" w:cs="Times New Roman"/>
                <w:b w:val="0"/>
                <w:bCs w:val="0"/>
                <w:color w:val="000000"/>
                <w:kern w:val="0"/>
                <w:sz w:val="21"/>
                <w:szCs w:val="21"/>
                <w:lang w:val="en-US" w:eastAsia="zh-CN" w:bidi="ar"/>
              </w:rPr>
              <w:t>产出</w:t>
            </w:r>
          </w:p>
          <w:p w14:paraId="422F2EAE">
            <w:pPr>
              <w:pStyle w:val="2"/>
              <w:keepNext w:val="0"/>
              <w:keepLines w:val="0"/>
              <w:pageBreakBefore w:val="0"/>
              <w:kinsoku/>
              <w:wordWrap/>
              <w:overflowPunct/>
              <w:topLinePunct w:val="0"/>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eastAsia="仿宋_GB2312" w:cs="Times New Roman"/>
                <w:b w:val="0"/>
                <w:bCs w:val="0"/>
                <w:color w:val="000000"/>
                <w:kern w:val="0"/>
                <w:sz w:val="21"/>
                <w:szCs w:val="21"/>
                <w:lang w:val="en-US" w:eastAsia="zh-CN" w:bidi="ar"/>
              </w:rPr>
              <w:t>(3</w:t>
            </w:r>
            <w:r>
              <w:rPr>
                <w:rFonts w:hint="default" w:ascii="Times New Roman" w:hAnsi="Times New Roman" w:cs="Times New Roman"/>
                <w:b w:val="0"/>
                <w:bCs w:val="0"/>
                <w:color w:val="000000"/>
                <w:kern w:val="0"/>
                <w:sz w:val="21"/>
                <w:szCs w:val="21"/>
                <w:lang w:val="en-US" w:eastAsia="zh-CN" w:bidi="ar"/>
              </w:rPr>
              <w:t>3分</w:t>
            </w:r>
            <w:r>
              <w:rPr>
                <w:rFonts w:hint="default" w:ascii="Times New Roman" w:hAnsi="Times New Roman" w:eastAsia="仿宋_GB2312" w:cs="Times New Roman"/>
                <w:b w:val="0"/>
                <w:bCs w:val="0"/>
                <w:color w:val="000000"/>
                <w:kern w:val="0"/>
                <w:sz w:val="21"/>
                <w:szCs w:val="21"/>
                <w:lang w:val="en-US" w:eastAsia="zh-CN" w:bidi="ar"/>
              </w:rPr>
              <w:t>)</w:t>
            </w:r>
          </w:p>
        </w:tc>
        <w:tc>
          <w:tcPr>
            <w:tcW w:w="1162" w:type="pct"/>
            <w:vMerge w:val="restart"/>
            <w:shd w:val="clear" w:color="auto" w:fill="FFFFFF"/>
            <w:noWrap w:val="0"/>
            <w:vAlign w:val="center"/>
          </w:tcPr>
          <w:p w14:paraId="4995F6A3">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数量指标</w:t>
            </w:r>
            <w:r>
              <w:rPr>
                <w:rFonts w:hint="eastAsia" w:cs="Times New Roman"/>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16分</w:t>
            </w:r>
            <w:r>
              <w:rPr>
                <w:rFonts w:hint="eastAsia" w:cs="Times New Roman"/>
                <w:b w:val="0"/>
                <w:bCs w:val="0"/>
                <w:color w:val="000000"/>
                <w:kern w:val="0"/>
                <w:sz w:val="21"/>
                <w:szCs w:val="21"/>
                <w:lang w:val="en-US" w:eastAsia="zh-CN" w:bidi="ar"/>
              </w:rPr>
              <w:t>）</w:t>
            </w:r>
          </w:p>
        </w:tc>
        <w:tc>
          <w:tcPr>
            <w:tcW w:w="1636" w:type="pct"/>
            <w:shd w:val="clear" w:color="auto" w:fill="FFFFFF"/>
            <w:noWrap w:val="0"/>
            <w:vAlign w:val="center"/>
          </w:tcPr>
          <w:p w14:paraId="5037315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普查前期工作完成率</w:t>
            </w:r>
          </w:p>
        </w:tc>
        <w:tc>
          <w:tcPr>
            <w:tcW w:w="638" w:type="pct"/>
            <w:shd w:val="clear" w:color="000000" w:fill="FFFFFF"/>
            <w:noWrap w:val="0"/>
            <w:vAlign w:val="center"/>
          </w:tcPr>
          <w:p w14:paraId="7D6A7F5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4</w:t>
            </w:r>
          </w:p>
        </w:tc>
        <w:tc>
          <w:tcPr>
            <w:tcW w:w="650" w:type="pct"/>
            <w:shd w:val="clear" w:color="000000" w:fill="FFFFFF"/>
            <w:noWrap w:val="0"/>
            <w:vAlign w:val="center"/>
          </w:tcPr>
          <w:p w14:paraId="388C1B25">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sz w:val="21"/>
                <w:szCs w:val="21"/>
                <w:lang w:val="en-US" w:eastAsia="zh-CN"/>
              </w:rPr>
              <w:t>4</w:t>
            </w:r>
          </w:p>
        </w:tc>
      </w:tr>
      <w:tr w14:paraId="26B6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3150509D">
            <w:pPr>
              <w:pStyle w:val="2"/>
              <w:keepNext w:val="0"/>
              <w:keepLines w:val="0"/>
              <w:pageBreakBefore w:val="0"/>
              <w:kinsoku/>
              <w:wordWrap/>
              <w:overflowPunct/>
              <w:topLinePunct w:val="0"/>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5AE2CB38">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636" w:type="pct"/>
            <w:shd w:val="clear" w:color="auto" w:fill="FFFFFF"/>
            <w:noWrap w:val="0"/>
            <w:vAlign w:val="center"/>
          </w:tcPr>
          <w:p w14:paraId="7D0D722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家庭户、集体户普查</w:t>
            </w:r>
            <w:r>
              <w:rPr>
                <w:rFonts w:hint="default" w:ascii="Times New Roman" w:hAnsi="Times New Roman" w:cs="Times New Roman"/>
                <w:b w:val="0"/>
                <w:bCs w:val="0"/>
                <w:color w:val="000000"/>
                <w:kern w:val="0"/>
                <w:sz w:val="21"/>
                <w:szCs w:val="21"/>
                <w:lang w:bidi="ar"/>
              </w:rPr>
              <w:t>完成率</w:t>
            </w:r>
          </w:p>
        </w:tc>
        <w:tc>
          <w:tcPr>
            <w:tcW w:w="638" w:type="pct"/>
            <w:shd w:val="clear" w:color="000000" w:fill="FFFFFF"/>
            <w:noWrap w:val="0"/>
            <w:vAlign w:val="center"/>
          </w:tcPr>
          <w:p w14:paraId="5A8AB72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5</w:t>
            </w:r>
          </w:p>
        </w:tc>
        <w:tc>
          <w:tcPr>
            <w:tcW w:w="650" w:type="pct"/>
            <w:shd w:val="clear" w:color="000000" w:fill="FFFFFF"/>
            <w:noWrap w:val="0"/>
            <w:vAlign w:val="center"/>
          </w:tcPr>
          <w:p w14:paraId="2DE554AA">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sz w:val="21"/>
                <w:szCs w:val="21"/>
                <w:lang w:val="en-US" w:eastAsia="zh-CN"/>
              </w:rPr>
              <w:t>5</w:t>
            </w:r>
          </w:p>
        </w:tc>
      </w:tr>
      <w:tr w14:paraId="293E2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4AF9BDA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1A3BDC48">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049A1CB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“两员”培训完成率</w:t>
            </w:r>
          </w:p>
        </w:tc>
        <w:tc>
          <w:tcPr>
            <w:tcW w:w="638" w:type="pct"/>
            <w:shd w:val="clear" w:color="000000" w:fill="FFFFFF"/>
            <w:noWrap w:val="0"/>
            <w:vAlign w:val="center"/>
          </w:tcPr>
          <w:p w14:paraId="3A06E737">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4</w:t>
            </w:r>
          </w:p>
        </w:tc>
        <w:tc>
          <w:tcPr>
            <w:tcW w:w="650" w:type="pct"/>
            <w:shd w:val="clear" w:color="000000" w:fill="FFFFFF"/>
            <w:noWrap w:val="0"/>
            <w:vAlign w:val="center"/>
          </w:tcPr>
          <w:p w14:paraId="08B768FA">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auto"/>
                <w:sz w:val="21"/>
                <w:szCs w:val="21"/>
                <w:highlight w:val="none"/>
                <w:lang w:val="en-US" w:eastAsia="zh-CN"/>
              </w:rPr>
              <w:t>3.2</w:t>
            </w:r>
          </w:p>
        </w:tc>
      </w:tr>
      <w:tr w14:paraId="2932F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6E1DD8D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6D6FC10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06D1927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宣传工作完成率</w:t>
            </w:r>
          </w:p>
        </w:tc>
        <w:tc>
          <w:tcPr>
            <w:tcW w:w="638" w:type="pct"/>
            <w:shd w:val="clear" w:color="000000" w:fill="FFFFFF"/>
            <w:noWrap w:val="0"/>
            <w:vAlign w:val="center"/>
          </w:tcPr>
          <w:p w14:paraId="6DDB2C5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color w:val="000000"/>
                <w:kern w:val="0"/>
                <w:sz w:val="21"/>
                <w:szCs w:val="21"/>
                <w:highlight w:val="none"/>
                <w:lang w:val="en-US" w:eastAsia="zh-CN" w:bidi="ar"/>
              </w:rPr>
              <w:t>3</w:t>
            </w:r>
          </w:p>
        </w:tc>
        <w:tc>
          <w:tcPr>
            <w:tcW w:w="650" w:type="pct"/>
            <w:shd w:val="clear" w:color="000000" w:fill="FFFFFF"/>
            <w:noWrap w:val="0"/>
            <w:vAlign w:val="center"/>
          </w:tcPr>
          <w:p w14:paraId="04D1AE49">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sz w:val="21"/>
                <w:szCs w:val="21"/>
                <w:highlight w:val="none"/>
                <w:lang w:val="en-US" w:eastAsia="zh-CN"/>
              </w:rPr>
              <w:t>3</w:t>
            </w:r>
          </w:p>
        </w:tc>
      </w:tr>
      <w:tr w14:paraId="48DC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1707F205">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77070DA0">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质量</w:t>
            </w:r>
            <w:r>
              <w:rPr>
                <w:rFonts w:hint="default" w:ascii="Times New Roman" w:hAnsi="Times New Roman" w:cs="Times New Roman"/>
                <w:b w:val="0"/>
                <w:bCs w:val="0"/>
                <w:color w:val="000000"/>
                <w:kern w:val="0"/>
                <w:sz w:val="21"/>
                <w:szCs w:val="21"/>
                <w:lang w:val="en-US" w:eastAsia="zh-CN" w:bidi="ar"/>
              </w:rPr>
              <w:t>指标</w:t>
            </w:r>
            <w:r>
              <w:rPr>
                <w:rFonts w:hint="eastAsia" w:cs="Times New Roman"/>
                <w:b w:val="0"/>
                <w:bCs w:val="0"/>
                <w:color w:val="000000"/>
                <w:kern w:val="0"/>
                <w:sz w:val="21"/>
                <w:szCs w:val="21"/>
                <w:lang w:val="en-US" w:eastAsia="zh-CN" w:bidi="ar"/>
              </w:rPr>
              <w:t>（8分）</w:t>
            </w:r>
          </w:p>
        </w:tc>
        <w:tc>
          <w:tcPr>
            <w:tcW w:w="1636" w:type="pct"/>
            <w:shd w:val="clear" w:color="auto" w:fill="FFFFFF"/>
            <w:noWrap w:val="0"/>
            <w:vAlign w:val="center"/>
          </w:tcPr>
          <w:p w14:paraId="0AEDE8A4">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eastAsia="仿宋_GB2312" w:cs="Times New Roman"/>
                <w:b w:val="0"/>
                <w:bCs w:val="0"/>
                <w:color w:val="000000"/>
                <w:kern w:val="0"/>
                <w:sz w:val="21"/>
                <w:szCs w:val="21"/>
                <w:lang w:val="en-US" w:eastAsia="zh-CN" w:bidi="ar"/>
              </w:rPr>
              <w:t>普查数据质量验收合格率</w:t>
            </w:r>
          </w:p>
        </w:tc>
        <w:tc>
          <w:tcPr>
            <w:tcW w:w="638" w:type="pct"/>
            <w:shd w:val="clear" w:color="000000" w:fill="FFFFFF"/>
            <w:noWrap w:val="0"/>
            <w:vAlign w:val="center"/>
          </w:tcPr>
          <w:p w14:paraId="23D80FE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4</w:t>
            </w:r>
          </w:p>
        </w:tc>
        <w:tc>
          <w:tcPr>
            <w:tcW w:w="650" w:type="pct"/>
            <w:shd w:val="clear" w:color="000000" w:fill="FFFFFF"/>
            <w:noWrap w:val="0"/>
            <w:vAlign w:val="center"/>
          </w:tcPr>
          <w:p w14:paraId="7378A6DE">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sz w:val="21"/>
                <w:szCs w:val="21"/>
                <w:lang w:val="en-US" w:eastAsia="zh-CN"/>
              </w:rPr>
              <w:t>4</w:t>
            </w:r>
          </w:p>
        </w:tc>
      </w:tr>
      <w:tr w14:paraId="22559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45741E0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2F9BA84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636" w:type="pct"/>
            <w:shd w:val="clear" w:color="auto" w:fill="FFFFFF"/>
            <w:noWrap w:val="0"/>
            <w:vAlign w:val="center"/>
          </w:tcPr>
          <w:p w14:paraId="48557CF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普查数据准确率</w:t>
            </w:r>
          </w:p>
        </w:tc>
        <w:tc>
          <w:tcPr>
            <w:tcW w:w="638" w:type="pct"/>
            <w:shd w:val="clear" w:color="000000" w:fill="FFFFFF"/>
            <w:noWrap w:val="0"/>
            <w:vAlign w:val="center"/>
          </w:tcPr>
          <w:p w14:paraId="5725EF8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4</w:t>
            </w:r>
          </w:p>
        </w:tc>
        <w:tc>
          <w:tcPr>
            <w:tcW w:w="650" w:type="pct"/>
            <w:shd w:val="clear" w:color="000000" w:fill="FFFFFF"/>
            <w:noWrap w:val="0"/>
            <w:vAlign w:val="center"/>
          </w:tcPr>
          <w:p w14:paraId="318434EF">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sz w:val="21"/>
                <w:szCs w:val="21"/>
                <w:highlight w:val="none"/>
                <w:lang w:val="en-US" w:eastAsia="zh-CN"/>
              </w:rPr>
              <w:t>3.91</w:t>
            </w:r>
          </w:p>
        </w:tc>
      </w:tr>
      <w:tr w14:paraId="41940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2D21F2C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30583D9D">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时效</w:t>
            </w:r>
            <w:r>
              <w:rPr>
                <w:rFonts w:hint="default" w:ascii="Times New Roman" w:hAnsi="Times New Roman" w:cs="Times New Roman"/>
                <w:b w:val="0"/>
                <w:bCs w:val="0"/>
                <w:color w:val="000000"/>
                <w:kern w:val="0"/>
                <w:sz w:val="21"/>
                <w:szCs w:val="21"/>
                <w:lang w:val="en-US" w:eastAsia="zh-CN" w:bidi="ar"/>
              </w:rPr>
              <w:t>指标</w:t>
            </w:r>
            <w:r>
              <w:rPr>
                <w:rFonts w:hint="eastAsia" w:cs="Times New Roman"/>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9分</w:t>
            </w:r>
            <w:r>
              <w:rPr>
                <w:rFonts w:hint="eastAsia" w:ascii="仿宋_GB2312" w:hAnsi="仿宋_GB2312" w:eastAsia="仿宋_GB2312" w:cs="仿宋_GB2312"/>
                <w:b w:val="0"/>
                <w:bCs w:val="0"/>
                <w:color w:val="000000"/>
                <w:kern w:val="0"/>
                <w:sz w:val="21"/>
                <w:szCs w:val="21"/>
                <w:lang w:val="en-US" w:eastAsia="zh-CN" w:bidi="ar"/>
              </w:rPr>
              <w:t>)</w:t>
            </w:r>
          </w:p>
        </w:tc>
        <w:tc>
          <w:tcPr>
            <w:tcW w:w="1636" w:type="pct"/>
            <w:shd w:val="clear" w:color="auto" w:fill="FFFFFF"/>
            <w:noWrap w:val="0"/>
            <w:vAlign w:val="center"/>
          </w:tcPr>
          <w:p w14:paraId="5566AFEC">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普查前期工作完成及时性</w:t>
            </w:r>
          </w:p>
        </w:tc>
        <w:tc>
          <w:tcPr>
            <w:tcW w:w="638" w:type="pct"/>
            <w:shd w:val="clear" w:color="000000" w:fill="FFFFFF"/>
            <w:noWrap w:val="0"/>
            <w:vAlign w:val="center"/>
          </w:tcPr>
          <w:p w14:paraId="3FA7597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0" w:type="pct"/>
            <w:shd w:val="clear" w:color="000000" w:fill="FFFFFF"/>
            <w:noWrap w:val="0"/>
            <w:vAlign w:val="center"/>
          </w:tcPr>
          <w:p w14:paraId="51C8D179">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sz w:val="21"/>
                <w:szCs w:val="21"/>
                <w:lang w:val="en-US" w:eastAsia="zh-CN"/>
                <w14:textFill>
                  <w14:solidFill>
                    <w14:schemeClr w14:val="tx1"/>
                  </w14:solidFill>
                </w14:textFill>
              </w:rPr>
              <w:t>2.4</w:t>
            </w:r>
          </w:p>
        </w:tc>
      </w:tr>
      <w:tr w14:paraId="192B8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046BD58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078363D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2EFDA2B8">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普查数据登记及复查工作及时性</w:t>
            </w:r>
          </w:p>
        </w:tc>
        <w:tc>
          <w:tcPr>
            <w:tcW w:w="638" w:type="pct"/>
            <w:shd w:val="clear" w:color="000000" w:fill="FFFFFF"/>
            <w:noWrap w:val="0"/>
            <w:vAlign w:val="center"/>
          </w:tcPr>
          <w:p w14:paraId="5DB406F8">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4</w:t>
            </w:r>
          </w:p>
        </w:tc>
        <w:tc>
          <w:tcPr>
            <w:tcW w:w="650" w:type="pct"/>
            <w:shd w:val="clear" w:color="000000" w:fill="FFFFFF"/>
            <w:noWrap w:val="0"/>
            <w:vAlign w:val="center"/>
          </w:tcPr>
          <w:p w14:paraId="31C46AE5">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sz w:val="21"/>
                <w:szCs w:val="21"/>
                <w:highlight w:val="none"/>
                <w:lang w:val="en-US" w:eastAsia="zh-CN"/>
              </w:rPr>
              <w:t>4</w:t>
            </w:r>
          </w:p>
        </w:tc>
      </w:tr>
      <w:tr w14:paraId="3108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028AAE7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40974F5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636" w:type="pct"/>
            <w:shd w:val="clear" w:color="auto" w:fill="FFFFFF"/>
            <w:noWrap w:val="0"/>
            <w:vAlign w:val="center"/>
          </w:tcPr>
          <w:p w14:paraId="22BCF0A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color w:val="000000"/>
                <w:kern w:val="0"/>
                <w:sz w:val="21"/>
                <w:szCs w:val="21"/>
                <w:highlight w:val="none"/>
                <w:lang w:val="en-US" w:eastAsia="zh-CN" w:bidi="ar"/>
              </w:rPr>
              <w:t>普查工作经费保障及时性</w:t>
            </w:r>
          </w:p>
        </w:tc>
        <w:tc>
          <w:tcPr>
            <w:tcW w:w="638" w:type="pct"/>
            <w:shd w:val="clear" w:color="000000" w:fill="FFFFFF"/>
            <w:noWrap w:val="0"/>
            <w:vAlign w:val="center"/>
          </w:tcPr>
          <w:p w14:paraId="43963940">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color w:val="000000"/>
                <w:kern w:val="0"/>
                <w:sz w:val="21"/>
                <w:szCs w:val="21"/>
                <w:highlight w:val="none"/>
                <w:lang w:val="en-US" w:eastAsia="zh-CN" w:bidi="ar"/>
              </w:rPr>
              <w:t>2</w:t>
            </w:r>
          </w:p>
        </w:tc>
        <w:tc>
          <w:tcPr>
            <w:tcW w:w="650" w:type="pct"/>
            <w:shd w:val="clear" w:color="000000" w:fill="FFFFFF"/>
            <w:noWrap w:val="0"/>
            <w:vAlign w:val="center"/>
          </w:tcPr>
          <w:p w14:paraId="47D98016">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sz w:val="21"/>
                <w:szCs w:val="21"/>
                <w:highlight w:val="none"/>
                <w:lang w:val="en-US" w:eastAsia="zh-CN"/>
              </w:rPr>
              <w:t>2</w:t>
            </w:r>
          </w:p>
        </w:tc>
      </w:tr>
      <w:tr w14:paraId="0459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restart"/>
            <w:shd w:val="clear" w:color="auto" w:fill="FFFFFF"/>
            <w:noWrap w:val="0"/>
            <w:vAlign w:val="center"/>
          </w:tcPr>
          <w:p w14:paraId="0312D88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效益</w:t>
            </w:r>
          </w:p>
          <w:p w14:paraId="2AEF2BB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(30分)</w:t>
            </w:r>
          </w:p>
        </w:tc>
        <w:tc>
          <w:tcPr>
            <w:tcW w:w="1162" w:type="pct"/>
            <w:vMerge w:val="restart"/>
            <w:shd w:val="clear" w:color="auto" w:fill="FFFFFF"/>
            <w:noWrap w:val="0"/>
            <w:vAlign w:val="center"/>
          </w:tcPr>
          <w:p w14:paraId="1FE2DEF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val="en-US" w:eastAsia="zh-CN" w:bidi="ar"/>
              </w:rPr>
              <w:t>社会</w:t>
            </w:r>
            <w:r>
              <w:rPr>
                <w:rFonts w:hint="default" w:ascii="Times New Roman" w:hAnsi="Times New Roman" w:cs="Times New Roman"/>
                <w:b w:val="0"/>
                <w:bCs w:val="0"/>
                <w:color w:val="000000"/>
                <w:kern w:val="0"/>
                <w:sz w:val="21"/>
                <w:szCs w:val="21"/>
                <w:lang w:bidi="ar"/>
              </w:rPr>
              <w:t>效益</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15分</w:t>
            </w:r>
            <w:r>
              <w:rPr>
                <w:rFonts w:hint="default" w:ascii="Times New Roman" w:hAnsi="Times New Roman" w:cs="Times New Roman"/>
                <w:b w:val="0"/>
                <w:bCs w:val="0"/>
                <w:color w:val="000000"/>
                <w:kern w:val="0"/>
                <w:sz w:val="21"/>
                <w:szCs w:val="21"/>
                <w:lang w:eastAsia="zh-CN" w:bidi="ar"/>
              </w:rPr>
              <w:t>）</w:t>
            </w:r>
          </w:p>
        </w:tc>
        <w:tc>
          <w:tcPr>
            <w:tcW w:w="1636" w:type="pct"/>
            <w:shd w:val="clear" w:color="auto" w:fill="FFFFFF"/>
            <w:noWrap w:val="0"/>
            <w:vAlign w:val="center"/>
          </w:tcPr>
          <w:p w14:paraId="1B399EC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全面掌握辖区人口状况</w:t>
            </w:r>
          </w:p>
        </w:tc>
        <w:tc>
          <w:tcPr>
            <w:tcW w:w="638" w:type="pct"/>
            <w:shd w:val="clear" w:color="auto" w:fill="FFFFFF"/>
            <w:noWrap w:val="0"/>
            <w:vAlign w:val="center"/>
          </w:tcPr>
          <w:p w14:paraId="55B65891">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8</w:t>
            </w:r>
          </w:p>
        </w:tc>
        <w:tc>
          <w:tcPr>
            <w:tcW w:w="650" w:type="pct"/>
            <w:shd w:val="clear" w:color="auto" w:fill="FFFFFF"/>
            <w:noWrap w:val="0"/>
            <w:vAlign w:val="center"/>
          </w:tcPr>
          <w:p w14:paraId="1D08C9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auto"/>
                <w:sz w:val="21"/>
                <w:highlight w:val="none"/>
                <w:lang w:val="en-US" w:eastAsia="zh-CN"/>
              </w:rPr>
              <w:t>8</w:t>
            </w:r>
          </w:p>
        </w:tc>
      </w:tr>
      <w:tr w14:paraId="3BF04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5975133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4B5D870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636" w:type="pct"/>
            <w:shd w:val="clear" w:color="auto" w:fill="FFFFFF"/>
            <w:noWrap w:val="0"/>
            <w:vAlign w:val="center"/>
          </w:tcPr>
          <w:p w14:paraId="699CD18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提升数据采集处理效能</w:t>
            </w:r>
          </w:p>
        </w:tc>
        <w:tc>
          <w:tcPr>
            <w:tcW w:w="638" w:type="pct"/>
            <w:shd w:val="clear" w:color="auto" w:fill="FFFFFF"/>
            <w:noWrap w:val="0"/>
            <w:vAlign w:val="center"/>
          </w:tcPr>
          <w:p w14:paraId="2D07E900">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7</w:t>
            </w:r>
          </w:p>
        </w:tc>
        <w:tc>
          <w:tcPr>
            <w:tcW w:w="650" w:type="pct"/>
            <w:shd w:val="clear" w:color="auto" w:fill="FFFFFF"/>
            <w:noWrap w:val="0"/>
            <w:vAlign w:val="center"/>
          </w:tcPr>
          <w:p w14:paraId="2E00D3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highlight w:val="none"/>
                <w:lang w:val="en-US" w:eastAsia="zh-CN"/>
              </w:rPr>
              <w:t>4.2</w:t>
            </w:r>
          </w:p>
        </w:tc>
      </w:tr>
      <w:tr w14:paraId="7C71D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61846CE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restart"/>
            <w:shd w:val="clear" w:color="auto" w:fill="FFFFFF"/>
            <w:noWrap w:val="0"/>
            <w:vAlign w:val="center"/>
          </w:tcPr>
          <w:p w14:paraId="0FDFB22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可持续影响（5分）</w:t>
            </w:r>
          </w:p>
        </w:tc>
        <w:tc>
          <w:tcPr>
            <w:tcW w:w="1636" w:type="pct"/>
            <w:shd w:val="clear" w:color="auto" w:fill="FFFFFF"/>
            <w:noWrap w:val="0"/>
            <w:vAlign w:val="center"/>
          </w:tcPr>
          <w:p w14:paraId="0BDDA7C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长效管理机制健全性</w:t>
            </w:r>
          </w:p>
        </w:tc>
        <w:tc>
          <w:tcPr>
            <w:tcW w:w="638" w:type="pct"/>
            <w:shd w:val="clear" w:color="auto" w:fill="FFFFFF"/>
            <w:noWrap w:val="0"/>
            <w:vAlign w:val="center"/>
          </w:tcPr>
          <w:p w14:paraId="0A2BACC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2</w:t>
            </w:r>
          </w:p>
        </w:tc>
        <w:tc>
          <w:tcPr>
            <w:tcW w:w="650" w:type="pct"/>
            <w:shd w:val="clear" w:color="auto" w:fill="FFFFFF"/>
            <w:noWrap w:val="0"/>
            <w:vAlign w:val="center"/>
          </w:tcPr>
          <w:p w14:paraId="26202789">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auto"/>
                <w:sz w:val="21"/>
                <w:highlight w:val="none"/>
                <w:lang w:val="en-US" w:eastAsia="zh-CN"/>
              </w:rPr>
              <w:t>2</w:t>
            </w:r>
          </w:p>
        </w:tc>
      </w:tr>
      <w:tr w14:paraId="0E8A4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5D9C40C9">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vMerge w:val="continue"/>
            <w:shd w:val="clear" w:color="auto" w:fill="FFFFFF"/>
            <w:noWrap w:val="0"/>
            <w:vAlign w:val="center"/>
          </w:tcPr>
          <w:p w14:paraId="02AFCECD">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636" w:type="pct"/>
            <w:shd w:val="clear" w:color="auto" w:fill="FFFFFF"/>
            <w:noWrap w:val="0"/>
            <w:vAlign w:val="center"/>
          </w:tcPr>
          <w:p w14:paraId="564C18F2">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长效管理机制执行有效性</w:t>
            </w:r>
          </w:p>
        </w:tc>
        <w:tc>
          <w:tcPr>
            <w:tcW w:w="638" w:type="pct"/>
            <w:shd w:val="clear" w:color="auto" w:fill="FFFFFF"/>
            <w:noWrap w:val="0"/>
            <w:vAlign w:val="center"/>
          </w:tcPr>
          <w:p w14:paraId="366E957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0" w:type="pct"/>
            <w:shd w:val="clear" w:color="auto" w:fill="FFFFFF"/>
            <w:noWrap w:val="0"/>
            <w:vAlign w:val="center"/>
          </w:tcPr>
          <w:p w14:paraId="3A186C38">
            <w:pPr>
              <w:keepNext w:val="0"/>
              <w:keepLines w:val="0"/>
              <w:pageBreakBefore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1.8</w:t>
            </w:r>
          </w:p>
        </w:tc>
      </w:tr>
      <w:tr w14:paraId="39F8B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vMerge w:val="continue"/>
            <w:shd w:val="clear" w:color="auto" w:fill="FFFFFF"/>
            <w:noWrap w:val="0"/>
            <w:vAlign w:val="center"/>
          </w:tcPr>
          <w:p w14:paraId="79B6C39A">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162" w:type="pct"/>
            <w:shd w:val="clear" w:color="auto" w:fill="FFFFFF"/>
            <w:noWrap w:val="0"/>
            <w:vAlign w:val="center"/>
          </w:tcPr>
          <w:p w14:paraId="03EAEB15">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满意度（10分）</w:t>
            </w:r>
          </w:p>
        </w:tc>
        <w:tc>
          <w:tcPr>
            <w:tcW w:w="1636" w:type="pct"/>
            <w:shd w:val="clear" w:color="auto" w:fill="FFFFFF"/>
            <w:noWrap w:val="0"/>
            <w:vAlign w:val="center"/>
          </w:tcPr>
          <w:p w14:paraId="4C14535B">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普查工作人员满意度</w:t>
            </w:r>
          </w:p>
        </w:tc>
        <w:tc>
          <w:tcPr>
            <w:tcW w:w="638" w:type="pct"/>
            <w:shd w:val="clear" w:color="000000" w:fill="FFFFFF"/>
            <w:noWrap w:val="0"/>
            <w:vAlign w:val="center"/>
          </w:tcPr>
          <w:p w14:paraId="44B01026">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w:t>
            </w:r>
          </w:p>
        </w:tc>
        <w:tc>
          <w:tcPr>
            <w:tcW w:w="650" w:type="pct"/>
            <w:shd w:val="clear" w:color="000000" w:fill="FFFFFF"/>
            <w:noWrap w:val="0"/>
            <w:vAlign w:val="center"/>
          </w:tcPr>
          <w:p w14:paraId="009E3DF7">
            <w:pPr>
              <w:keepNext w:val="0"/>
              <w:keepLines w:val="0"/>
              <w:pageBreakBefore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auto"/>
                <w:sz w:val="21"/>
                <w:highlight w:val="none"/>
                <w:lang w:val="en-US" w:eastAsia="zh-CN"/>
              </w:rPr>
              <w:t>10</w:t>
            </w:r>
          </w:p>
        </w:tc>
      </w:tr>
      <w:tr w14:paraId="7A2C9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12" w:type="pct"/>
            <w:shd w:val="clear" w:color="auto" w:fill="FFFFFF"/>
            <w:noWrap w:val="0"/>
            <w:vAlign w:val="center"/>
          </w:tcPr>
          <w:p w14:paraId="21F7D5C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合计</w:t>
            </w:r>
          </w:p>
        </w:tc>
        <w:tc>
          <w:tcPr>
            <w:tcW w:w="1162" w:type="pct"/>
            <w:shd w:val="clear" w:color="auto" w:fill="FFFFFF"/>
            <w:noWrap w:val="0"/>
            <w:vAlign w:val="center"/>
          </w:tcPr>
          <w:p w14:paraId="25A62F9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w:t>
            </w:r>
          </w:p>
        </w:tc>
        <w:tc>
          <w:tcPr>
            <w:tcW w:w="1636" w:type="pct"/>
            <w:shd w:val="clear" w:color="auto" w:fill="FFFFFF"/>
            <w:noWrap w:val="0"/>
            <w:vAlign w:val="center"/>
          </w:tcPr>
          <w:p w14:paraId="6224C21F">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w:t>
            </w:r>
          </w:p>
        </w:tc>
        <w:tc>
          <w:tcPr>
            <w:tcW w:w="638" w:type="pct"/>
            <w:shd w:val="clear" w:color="000000" w:fill="FFFFFF"/>
            <w:noWrap w:val="0"/>
            <w:vAlign w:val="center"/>
          </w:tcPr>
          <w:p w14:paraId="2F8A71EE">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100</w:t>
            </w:r>
          </w:p>
        </w:tc>
        <w:tc>
          <w:tcPr>
            <w:tcW w:w="650" w:type="pct"/>
            <w:shd w:val="clear" w:color="000000" w:fill="FFFFFF"/>
            <w:noWrap w:val="0"/>
            <w:vAlign w:val="center"/>
          </w:tcPr>
          <w:p w14:paraId="49B1BA23">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90.51</w:t>
            </w:r>
          </w:p>
        </w:tc>
      </w:tr>
    </w:tbl>
    <w:p w14:paraId="6E540749">
      <w:pPr>
        <w:pStyle w:val="4"/>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lang w:val="en-US" w:eastAsia="zh-CN"/>
        </w:rPr>
      </w:pPr>
      <w:bookmarkStart w:id="16" w:name="_Toc15712"/>
      <w:r>
        <w:rPr>
          <w:rFonts w:hint="eastAsia"/>
          <w:lang w:val="en-US" w:eastAsia="zh-CN"/>
        </w:rPr>
        <w:t>（二）综合评价结论</w:t>
      </w:r>
      <w:bookmarkEnd w:id="16"/>
    </w:p>
    <w:p w14:paraId="1303B0D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在项目决策方面：</w:t>
      </w:r>
      <w:r>
        <w:rPr>
          <w:rFonts w:hint="default" w:ascii="Times New Roman" w:hAnsi="Times New Roman" w:cs="Times New Roman"/>
          <w:color w:val="auto"/>
          <w:highlight w:val="none"/>
          <w:lang w:val="en-US" w:eastAsia="zh-CN"/>
        </w:rPr>
        <w:t>2020年云岩区第七次全国人口普查项目立项依据充分、立项程序规范，预算资金分配合理，预算编制科学，但绩效指标</w:t>
      </w:r>
      <w:r>
        <w:rPr>
          <w:rFonts w:hint="eastAsia" w:cs="Times New Roman"/>
          <w:color w:val="auto"/>
          <w:highlight w:val="none"/>
          <w:lang w:val="en-US" w:eastAsia="zh-CN"/>
        </w:rPr>
        <w:t>编制科学性</w:t>
      </w:r>
      <w:r>
        <w:rPr>
          <w:rFonts w:hint="default" w:ascii="Times New Roman" w:hAnsi="Times New Roman" w:cs="Times New Roman"/>
          <w:color w:val="auto"/>
          <w:highlight w:val="none"/>
          <w:lang w:val="en-US" w:eastAsia="zh-CN"/>
        </w:rPr>
        <w:t>有待</w:t>
      </w:r>
      <w:r>
        <w:rPr>
          <w:rFonts w:hint="eastAsia" w:cs="Times New Roman"/>
          <w:color w:val="auto"/>
          <w:highlight w:val="none"/>
          <w:lang w:val="en-US" w:eastAsia="zh-CN"/>
        </w:rPr>
        <w:t>提高</w:t>
      </w:r>
      <w:r>
        <w:rPr>
          <w:rFonts w:hint="default" w:ascii="Times New Roman" w:hAnsi="Times New Roman" w:cs="Times New Roman"/>
          <w:color w:val="auto"/>
          <w:highlight w:val="none"/>
          <w:lang w:val="en-US" w:eastAsia="zh-CN"/>
        </w:rPr>
        <w:t>。</w:t>
      </w:r>
    </w:p>
    <w:p w14:paraId="2AE03D86">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在过程管理方面：</w:t>
      </w:r>
      <w:r>
        <w:rPr>
          <w:rFonts w:hint="default" w:ascii="Times New Roman" w:hAnsi="Times New Roman" w:cs="Times New Roman"/>
          <w:color w:val="auto"/>
          <w:highlight w:val="none"/>
          <w:lang w:val="en-US" w:eastAsia="zh-CN"/>
        </w:rPr>
        <w:t>2020年云岩区第七次全国人口普查项目管理制度健全，制度执行有效，但项目资金使用规范性欠佳。</w:t>
      </w:r>
    </w:p>
    <w:p w14:paraId="2D123ED6">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在项目产出方面：</w:t>
      </w:r>
      <w:r>
        <w:rPr>
          <w:rFonts w:hint="default" w:ascii="Times New Roman" w:hAnsi="Times New Roman" w:cs="Times New Roman"/>
          <w:color w:val="auto"/>
          <w:highlight w:val="none"/>
          <w:lang w:val="en-US" w:eastAsia="zh-CN"/>
        </w:rPr>
        <w:t>2020云岩区第七次全国人口普查</w:t>
      </w:r>
      <w:r>
        <w:rPr>
          <w:rFonts w:hint="eastAsia" w:cs="Times New Roman"/>
          <w:color w:val="auto"/>
          <w:highlight w:val="none"/>
          <w:lang w:val="en-US" w:eastAsia="zh-CN"/>
        </w:rPr>
        <w:t>项目目标任务</w:t>
      </w:r>
      <w:r>
        <w:rPr>
          <w:rFonts w:hint="default" w:ascii="Times New Roman" w:hAnsi="Times New Roman" w:cs="Times New Roman"/>
          <w:color w:val="auto"/>
          <w:highlight w:val="none"/>
          <w:lang w:val="en-US" w:eastAsia="zh-CN"/>
        </w:rPr>
        <w:t>已按要求完成，但</w:t>
      </w:r>
      <w:r>
        <w:rPr>
          <w:rFonts w:hint="eastAsia" w:cs="Times New Roman"/>
          <w:color w:val="auto"/>
          <w:highlight w:val="none"/>
          <w:lang w:val="en-US" w:eastAsia="zh-CN"/>
        </w:rPr>
        <w:t>在“</w:t>
      </w:r>
      <w:r>
        <w:rPr>
          <w:rFonts w:hint="default" w:ascii="Times New Roman" w:hAnsi="Times New Roman" w:cs="Times New Roman"/>
          <w:color w:val="auto"/>
          <w:highlight w:val="none"/>
          <w:lang w:val="en-US" w:eastAsia="zh-CN"/>
        </w:rPr>
        <w:t>两员</w:t>
      </w:r>
      <w:r>
        <w:rPr>
          <w:rFonts w:hint="eastAsia" w:ascii="仿宋_GB2312" w:hAnsi="仿宋_GB2312" w:eastAsia="仿宋_GB2312" w:cs="仿宋_GB2312"/>
          <w:color w:val="auto"/>
          <w:highlight w:val="none"/>
          <w:lang w:val="en-US" w:eastAsia="zh-CN"/>
        </w:rPr>
        <w:t>”</w:t>
      </w:r>
      <w:r>
        <w:rPr>
          <w:rFonts w:hint="default" w:ascii="Times New Roman" w:hAnsi="Times New Roman" w:cs="Times New Roman"/>
          <w:color w:val="auto"/>
          <w:highlight w:val="none"/>
          <w:lang w:val="en-US" w:eastAsia="zh-CN"/>
        </w:rPr>
        <w:t>培训</w:t>
      </w:r>
      <w:r>
        <w:rPr>
          <w:rFonts w:hint="eastAsia" w:cs="Times New Roman"/>
          <w:color w:val="auto"/>
          <w:highlight w:val="none"/>
          <w:lang w:val="en-US" w:eastAsia="zh-CN"/>
        </w:rPr>
        <w:t>考核质量和“两员”选聘工作完成及时性方面，还需进一步加强。</w:t>
      </w:r>
    </w:p>
    <w:p w14:paraId="43869C6F">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eastAsia="黑体" w:cs="Calibri"/>
          <w:bCs/>
          <w:color w:val="auto"/>
          <w:kern w:val="44"/>
          <w:sz w:val="32"/>
          <w:highlight w:val="none"/>
          <w:lang w:val="en-US" w:eastAsia="zh-CN" w:bidi="ar-SA"/>
        </w:rPr>
      </w:pPr>
      <w:r>
        <w:rPr>
          <w:rFonts w:hint="default" w:ascii="Times New Roman" w:hAnsi="Times New Roman" w:cs="Times New Roman"/>
          <w:color w:val="auto"/>
          <w:highlight w:val="none"/>
          <w:lang w:eastAsia="zh-CN"/>
        </w:rPr>
        <w:t>在项目效益方面：</w:t>
      </w:r>
      <w:r>
        <w:rPr>
          <w:rFonts w:hint="default" w:ascii="Times New Roman" w:hAnsi="Times New Roman" w:cs="Times New Roman"/>
          <w:color w:val="auto"/>
          <w:highlight w:val="none"/>
          <w:lang w:val="en-US" w:eastAsia="zh-CN"/>
        </w:rPr>
        <w:t>2020年云岩区第七次全国人口普查项目实施后，在全面掌握辖区内人口状况达到了预期效果。但</w:t>
      </w:r>
      <w:r>
        <w:rPr>
          <w:rFonts w:hint="eastAsia" w:cs="Times New Roman"/>
          <w:color w:val="auto"/>
          <w:highlight w:val="none"/>
          <w:lang w:val="en-US" w:eastAsia="zh-CN"/>
        </w:rPr>
        <w:t>在</w:t>
      </w:r>
      <w:r>
        <w:rPr>
          <w:rFonts w:hint="default" w:ascii="Times New Roman" w:hAnsi="Times New Roman" w:cs="Times New Roman"/>
          <w:color w:val="auto"/>
          <w:highlight w:val="none"/>
          <w:lang w:val="en-US" w:eastAsia="zh-CN"/>
        </w:rPr>
        <w:t>数据采集处理方面</w:t>
      </w:r>
      <w:r>
        <w:rPr>
          <w:rFonts w:hint="eastAsia" w:cs="Times New Roman"/>
          <w:color w:val="auto"/>
          <w:highlight w:val="none"/>
          <w:lang w:val="en-US" w:eastAsia="zh-CN"/>
        </w:rPr>
        <w:t>还有待提升</w:t>
      </w:r>
      <w:r>
        <w:rPr>
          <w:rFonts w:hint="default" w:ascii="Times New Roman" w:hAnsi="Times New Roman" w:cs="Times New Roman"/>
          <w:color w:val="auto"/>
          <w:highlight w:val="none"/>
          <w:lang w:val="en-US" w:eastAsia="zh-CN"/>
        </w:rPr>
        <w:t>、</w:t>
      </w:r>
      <w:r>
        <w:rPr>
          <w:rFonts w:hint="eastAsia" w:cs="Times New Roman"/>
          <w:color w:val="auto"/>
          <w:highlight w:val="none"/>
          <w:lang w:val="en-US" w:eastAsia="zh-CN"/>
        </w:rPr>
        <w:t>“两员”</w:t>
      </w:r>
      <w:r>
        <w:rPr>
          <w:rFonts w:hint="default" w:ascii="Times New Roman" w:hAnsi="Times New Roman" w:cs="Times New Roman"/>
          <w:color w:val="auto"/>
          <w:highlight w:val="none"/>
          <w:lang w:val="en-US" w:eastAsia="zh-CN"/>
        </w:rPr>
        <w:t>管理</w:t>
      </w:r>
      <w:r>
        <w:rPr>
          <w:rFonts w:hint="eastAsia" w:cs="Times New Roman"/>
          <w:color w:val="auto"/>
          <w:highlight w:val="none"/>
          <w:lang w:val="en-US" w:eastAsia="zh-CN"/>
        </w:rPr>
        <w:t>制度</w:t>
      </w:r>
      <w:r>
        <w:rPr>
          <w:rFonts w:hint="default" w:ascii="Times New Roman" w:hAnsi="Times New Roman" w:cs="Times New Roman"/>
          <w:color w:val="auto"/>
          <w:highlight w:val="none"/>
          <w:lang w:val="en-US" w:eastAsia="zh-CN"/>
        </w:rPr>
        <w:t>执行有效性方面</w:t>
      </w:r>
      <w:r>
        <w:rPr>
          <w:rFonts w:hint="eastAsia" w:cs="Times New Roman"/>
          <w:color w:val="auto"/>
          <w:highlight w:val="none"/>
          <w:lang w:val="en-US" w:eastAsia="zh-CN"/>
        </w:rPr>
        <w:t>有待</w:t>
      </w:r>
      <w:r>
        <w:rPr>
          <w:rFonts w:hint="default" w:ascii="Times New Roman" w:hAnsi="Times New Roman" w:cs="Times New Roman"/>
          <w:color w:val="auto"/>
          <w:highlight w:val="none"/>
          <w:lang w:val="en-US" w:eastAsia="zh-CN"/>
        </w:rPr>
        <w:t>加强。</w:t>
      </w:r>
    </w:p>
    <w:p w14:paraId="2D68C16B">
      <w:pPr>
        <w:pStyle w:val="4"/>
        <w:keepNext/>
        <w:keepLines/>
        <w:pageBreakBefore w:val="0"/>
        <w:widowControl w:val="0"/>
        <w:kinsoku/>
        <w:wordWrap/>
        <w:overflowPunct/>
        <w:topLinePunct w:val="0"/>
        <w:autoSpaceDE/>
        <w:autoSpaceDN/>
        <w:bidi w:val="0"/>
        <w:adjustRightInd/>
        <w:snapToGrid/>
        <w:spacing w:before="120" w:after="120"/>
        <w:ind w:firstLine="640"/>
        <w:textAlignment w:val="auto"/>
        <w:outlineLvl w:val="0"/>
        <w:rPr>
          <w:rFonts w:hint="eastAsia" w:ascii="黑体" w:hAnsi="黑体" w:eastAsia="黑体" w:cs="黑体"/>
          <w:b w:val="0"/>
          <w:bCs w:val="0"/>
        </w:rPr>
      </w:pPr>
      <w:r>
        <w:rPr>
          <w:rFonts w:hint="eastAsia" w:ascii="黑体" w:hAnsi="黑体" w:eastAsia="黑体" w:cs="黑体"/>
          <w:b w:val="0"/>
          <w:bCs w:val="0"/>
          <w:lang w:val="en-US" w:eastAsia="zh-CN"/>
        </w:rPr>
        <w:t>三</w:t>
      </w:r>
      <w:r>
        <w:rPr>
          <w:rFonts w:hint="eastAsia" w:ascii="黑体" w:hAnsi="黑体" w:eastAsia="黑体" w:cs="黑体"/>
          <w:b w:val="0"/>
          <w:bCs w:val="0"/>
          <w:lang w:eastAsia="zh-CN"/>
        </w:rPr>
        <w:t>、</w:t>
      </w:r>
      <w:r>
        <w:rPr>
          <w:rFonts w:hint="eastAsia" w:ascii="黑体" w:hAnsi="黑体" w:eastAsia="黑体" w:cs="黑体"/>
          <w:b w:val="0"/>
          <w:bCs w:val="0"/>
        </w:rPr>
        <w:t>主要经验及做法、存在的问题及建议</w:t>
      </w:r>
      <w:bookmarkEnd w:id="14"/>
    </w:p>
    <w:p w14:paraId="26195A94">
      <w:pPr>
        <w:pStyle w:val="14"/>
        <w:keepNext w:val="0"/>
        <w:keepLines w:val="0"/>
        <w:pageBreakBefore w:val="0"/>
        <w:widowControl w:val="0"/>
        <w:kinsoku/>
        <w:wordWrap/>
        <w:overflowPunct/>
        <w:topLinePunct w:val="0"/>
        <w:autoSpaceDE/>
        <w:autoSpaceDN/>
        <w:bidi w:val="0"/>
        <w:adjustRightInd/>
        <w:snapToGrid/>
        <w:ind w:firstLine="643"/>
        <w:jc w:val="both"/>
        <w:textAlignment w:val="auto"/>
        <w:rPr>
          <w:rFonts w:hint="eastAsia" w:ascii="楷体" w:hAnsi="楷体" w:cs="楷体"/>
          <w:color w:val="auto"/>
          <w:highlight w:val="none"/>
        </w:rPr>
      </w:pPr>
      <w:bookmarkStart w:id="17" w:name="_Toc29975025"/>
      <w:bookmarkStart w:id="18" w:name="_Toc24697"/>
      <w:bookmarkStart w:id="19" w:name="_Toc2259"/>
      <w:bookmarkStart w:id="20" w:name="_Toc32726"/>
      <w:bookmarkStart w:id="21" w:name="_Toc12829"/>
      <w:bookmarkStart w:id="22" w:name="_Toc13929"/>
      <w:r>
        <w:rPr>
          <w:rFonts w:hint="eastAsia" w:ascii="楷体" w:hAnsi="楷体" w:cs="楷体"/>
          <w:color w:val="auto"/>
          <w:highlight w:val="none"/>
        </w:rPr>
        <w:t>（一）主要经验及做法</w:t>
      </w:r>
      <w:bookmarkEnd w:id="17"/>
      <w:bookmarkEnd w:id="18"/>
      <w:bookmarkEnd w:id="19"/>
      <w:bookmarkEnd w:id="20"/>
      <w:bookmarkEnd w:id="21"/>
      <w:bookmarkEnd w:id="22"/>
    </w:p>
    <w:p w14:paraId="4D4737C4">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outlineLvl w:val="2"/>
        <w:rPr>
          <w:rFonts w:hint="eastAsia" w:ascii="仿宋_GB2312" w:hAnsi="仿宋_GB2312" w:cs="仿宋_GB2312"/>
          <w:b/>
          <w:bCs/>
          <w:szCs w:val="32"/>
          <w:lang w:val="en-US" w:eastAsia="zh-CN"/>
        </w:rPr>
      </w:pPr>
      <w:r>
        <w:rPr>
          <w:rFonts w:hint="eastAsia" w:cs="Times New Roman"/>
          <w:b/>
          <w:bCs/>
          <w:szCs w:val="32"/>
          <w:lang w:val="en-US" w:eastAsia="zh-CN"/>
        </w:rPr>
        <w:t>1</w:t>
      </w:r>
      <w:r>
        <w:rPr>
          <w:rFonts w:hint="eastAsia" w:cs="Times New Roman"/>
          <w:b/>
          <w:bCs/>
          <w:szCs w:val="32"/>
          <w:lang w:eastAsia="zh-CN"/>
        </w:rPr>
        <w:t>．</w:t>
      </w:r>
      <w:r>
        <w:rPr>
          <w:rFonts w:hint="eastAsia" w:ascii="Times New Roman" w:hAnsi="Times New Roman" w:eastAsia="仿宋_GB2312" w:cs="Times New Roman"/>
          <w:b/>
          <w:bCs/>
          <w:kern w:val="2"/>
          <w:sz w:val="32"/>
          <w:szCs w:val="21"/>
          <w:lang w:val="en-US" w:eastAsia="zh-CN" w:bidi="ar-SA"/>
        </w:rPr>
        <w:t>超前谋划</w:t>
      </w:r>
      <w:r>
        <w:rPr>
          <w:rFonts w:hint="eastAsia" w:ascii="仿宋_GB2312" w:hAnsi="仿宋_GB2312" w:eastAsia="仿宋_GB2312" w:cs="仿宋_GB2312"/>
          <w:b/>
          <w:bCs/>
          <w:i w:val="0"/>
          <w:caps w:val="0"/>
          <w:color w:val="333333"/>
          <w:spacing w:val="0"/>
          <w:sz w:val="32"/>
          <w:szCs w:val="32"/>
          <w:u w:val="none"/>
          <w:lang w:val="en-US" w:eastAsia="zh-CN"/>
        </w:rPr>
        <w:t>，</w:t>
      </w:r>
      <w:r>
        <w:rPr>
          <w:rFonts w:hint="eastAsia" w:ascii="仿宋_GB2312" w:hAnsi="仿宋_GB2312" w:eastAsia="仿宋_GB2312" w:cs="仿宋_GB2312"/>
          <w:b/>
          <w:bCs/>
          <w:sz w:val="32"/>
          <w:szCs w:val="32"/>
          <w:lang w:val="en-US" w:eastAsia="zh-CN"/>
        </w:rPr>
        <w:t>统筹部署</w:t>
      </w:r>
    </w:p>
    <w:p w14:paraId="384B0D5C">
      <w:pPr>
        <w:pStyle w:val="7"/>
        <w:keepNext w:val="0"/>
        <w:keepLines w:val="0"/>
        <w:pageBreakBefore w:val="0"/>
        <w:widowControl w:val="0"/>
        <w:kinsoku/>
        <w:wordWrap/>
        <w:overflowPunct/>
        <w:topLinePunct w:val="0"/>
        <w:autoSpaceDE/>
        <w:autoSpaceDN/>
        <w:bidi w:val="0"/>
        <w:adjustRightInd/>
        <w:snapToGrid/>
        <w:ind w:left="0" w:right="0" w:firstLine="640" w:firstLineChars="200"/>
        <w:textAlignment w:val="auto"/>
        <w:rPr>
          <w:rFonts w:hint="eastAsia" w:ascii="Times New Roman" w:hAnsi="Times New Roman" w:eastAsia="仿宋_GB2312" w:cs="Times New Roman"/>
          <w:kern w:val="2"/>
          <w:sz w:val="32"/>
          <w:szCs w:val="21"/>
          <w:lang w:val="en-US" w:eastAsia="zh-CN" w:bidi="ar-SA"/>
        </w:rPr>
      </w:pPr>
      <w:r>
        <w:rPr>
          <w:rFonts w:hint="eastAsia" w:ascii="Times New Roman" w:hAnsi="Times New Roman" w:eastAsia="仿宋_GB2312" w:cs="Times New Roman"/>
          <w:kern w:val="2"/>
          <w:sz w:val="32"/>
          <w:szCs w:val="21"/>
          <w:lang w:val="en-US" w:eastAsia="zh-CN" w:bidi="ar-SA"/>
        </w:rPr>
        <w:t>根据</w:t>
      </w:r>
      <w:bookmarkStart w:id="23" w:name="OLE_LINK2"/>
      <w:bookmarkStart w:id="24" w:name="OLE_LINK1"/>
      <w:r>
        <w:rPr>
          <w:rFonts w:hint="eastAsia" w:ascii="Times New Roman" w:hAnsi="Times New Roman" w:eastAsia="仿宋_GB2312" w:cs="Times New Roman"/>
          <w:kern w:val="2"/>
          <w:sz w:val="32"/>
          <w:szCs w:val="21"/>
          <w:lang w:val="en-US" w:eastAsia="zh-CN" w:bidi="ar-SA"/>
        </w:rPr>
        <w:t>贵州省第七次全国人口普查准备工作布置会议精神</w:t>
      </w:r>
      <w:bookmarkEnd w:id="23"/>
      <w:bookmarkEnd w:id="24"/>
      <w:r>
        <w:rPr>
          <w:rFonts w:hint="eastAsia" w:ascii="Times New Roman" w:hAnsi="Times New Roman" w:eastAsia="仿宋_GB2312" w:cs="Times New Roman"/>
          <w:kern w:val="2"/>
          <w:sz w:val="32"/>
          <w:szCs w:val="21"/>
          <w:lang w:val="en-US" w:eastAsia="zh-CN" w:bidi="ar-SA"/>
        </w:rPr>
        <w:t>，</w:t>
      </w:r>
      <w:r>
        <w:rPr>
          <w:rFonts w:hint="eastAsia" w:ascii="Times New Roman" w:hAnsi="Times New Roman" w:cs="Times New Roman"/>
          <w:kern w:val="2"/>
          <w:sz w:val="32"/>
          <w:szCs w:val="21"/>
          <w:lang w:val="en-US" w:eastAsia="zh-CN" w:bidi="ar-SA"/>
        </w:rPr>
        <w:t>区统计局超前谋划，</w:t>
      </w:r>
      <w:r>
        <w:rPr>
          <w:rFonts w:hint="eastAsia" w:ascii="Times New Roman" w:hAnsi="Times New Roman" w:eastAsia="仿宋_GB2312" w:cs="Times New Roman"/>
          <w:kern w:val="2"/>
          <w:sz w:val="32"/>
          <w:szCs w:val="21"/>
          <w:lang w:val="en-US" w:eastAsia="zh-CN" w:bidi="ar-SA"/>
        </w:rPr>
        <w:t>统筹安排</w:t>
      </w:r>
      <w:r>
        <w:rPr>
          <w:rFonts w:hint="eastAsia" w:ascii="Times New Roman" w:hAnsi="Times New Roman" w:cs="Times New Roman"/>
          <w:kern w:val="2"/>
          <w:sz w:val="32"/>
          <w:szCs w:val="21"/>
          <w:lang w:val="en-US" w:eastAsia="zh-CN" w:bidi="ar-SA"/>
        </w:rPr>
        <w:t>人口</w:t>
      </w:r>
      <w:r>
        <w:rPr>
          <w:rFonts w:hint="eastAsia" w:ascii="Times New Roman" w:hAnsi="Times New Roman" w:eastAsia="仿宋_GB2312" w:cs="Times New Roman"/>
          <w:kern w:val="2"/>
          <w:sz w:val="32"/>
          <w:szCs w:val="21"/>
          <w:lang w:val="en-US" w:eastAsia="zh-CN" w:bidi="ar-SA"/>
        </w:rPr>
        <w:t>普查有关事宜。</w:t>
      </w:r>
      <w:r>
        <w:rPr>
          <w:rFonts w:hint="eastAsia" w:ascii="Times New Roman" w:hAnsi="Times New Roman" w:cs="Times New Roman"/>
          <w:kern w:val="2"/>
          <w:sz w:val="32"/>
          <w:szCs w:val="21"/>
          <w:lang w:val="en-US" w:eastAsia="zh-CN" w:bidi="ar-SA"/>
        </w:rPr>
        <w:t>截至</w:t>
      </w:r>
      <w:r>
        <w:rPr>
          <w:rFonts w:hint="eastAsia" w:ascii="Times New Roman" w:hAnsi="Times New Roman" w:eastAsia="仿宋_GB2312" w:cs="Times New Roman"/>
          <w:kern w:val="2"/>
          <w:sz w:val="32"/>
          <w:szCs w:val="21"/>
          <w:lang w:val="en-US" w:eastAsia="zh-CN" w:bidi="ar-SA"/>
        </w:rPr>
        <w:t>4月24日，</w:t>
      </w:r>
      <w:r>
        <w:rPr>
          <w:rFonts w:hint="eastAsia" w:ascii="Times New Roman" w:hAnsi="Times New Roman" w:cs="Times New Roman"/>
          <w:kern w:val="2"/>
          <w:sz w:val="32"/>
          <w:szCs w:val="21"/>
          <w:highlight w:val="none"/>
          <w:lang w:val="en-US" w:eastAsia="zh-CN" w:bidi="ar-SA"/>
        </w:rPr>
        <w:t>率先</w:t>
      </w:r>
      <w:r>
        <w:rPr>
          <w:rFonts w:hint="eastAsia" w:ascii="Times New Roman" w:hAnsi="Times New Roman" w:eastAsia="仿宋_GB2312" w:cs="Times New Roman"/>
          <w:kern w:val="2"/>
          <w:sz w:val="32"/>
          <w:szCs w:val="21"/>
          <w:lang w:val="en-US" w:eastAsia="zh-CN" w:bidi="ar-SA"/>
        </w:rPr>
        <w:t>完成云岩区人口普查机构的组建工作</w:t>
      </w:r>
      <w:r>
        <w:rPr>
          <w:rFonts w:hint="eastAsia" w:ascii="Times New Roman" w:hAnsi="Times New Roman" w:cs="Times New Roman"/>
          <w:kern w:val="2"/>
          <w:sz w:val="32"/>
          <w:szCs w:val="21"/>
          <w:lang w:val="en-US" w:eastAsia="zh-CN" w:bidi="ar-SA"/>
        </w:rPr>
        <w:t>，同时，</w:t>
      </w:r>
      <w:r>
        <w:rPr>
          <w:rFonts w:hint="eastAsia" w:ascii="Times New Roman" w:hAnsi="Times New Roman" w:eastAsia="仿宋_GB2312" w:cs="Times New Roman"/>
          <w:kern w:val="2"/>
          <w:sz w:val="32"/>
          <w:szCs w:val="21"/>
          <w:lang w:val="en-US" w:eastAsia="zh-CN" w:bidi="ar-SA"/>
        </w:rPr>
        <w:t>在正式普查标准</w:t>
      </w:r>
      <w:r>
        <w:rPr>
          <w:rFonts w:hint="eastAsia" w:ascii="Times New Roman" w:hAnsi="Times New Roman" w:cs="Times New Roman"/>
          <w:kern w:val="2"/>
          <w:sz w:val="32"/>
          <w:szCs w:val="21"/>
          <w:lang w:val="en-US" w:eastAsia="zh-CN" w:bidi="ar-SA"/>
        </w:rPr>
        <w:t>时</w:t>
      </w:r>
      <w:r>
        <w:rPr>
          <w:rFonts w:hint="eastAsia" w:ascii="Times New Roman" w:hAnsi="Times New Roman" w:eastAsia="仿宋_GB2312" w:cs="Times New Roman"/>
          <w:kern w:val="2"/>
          <w:sz w:val="32"/>
          <w:szCs w:val="21"/>
          <w:lang w:val="en-US" w:eastAsia="zh-CN" w:bidi="ar-SA"/>
        </w:rPr>
        <w:t>点前，提前拟定相关人口普查预案，制定下发《云岩区第七次全国人口普查质量控制工作方案》《云岩区第七次全国人口普查摸底“六步工作法”》等文件，联合区委宣传部、区公安分局、区卫生健康局等相关部门，</w:t>
      </w:r>
      <w:r>
        <w:rPr>
          <w:rFonts w:hint="eastAsia" w:cs="仿宋_GB2312"/>
          <w:b w:val="0"/>
          <w:bCs w:val="0"/>
          <w:color w:val="auto"/>
          <w:sz w:val="32"/>
          <w:szCs w:val="32"/>
          <w:u w:val="none"/>
          <w:lang w:val="en-US" w:eastAsia="zh-CN"/>
        </w:rPr>
        <w:t>针对新型冠状病毒引起的肺炎疫情、社会突发事件等拟定风险预防方案和应急预案，为后续人口普查正式登记工作奠定基础</w:t>
      </w:r>
      <w:r>
        <w:rPr>
          <w:rFonts w:hint="eastAsia" w:ascii="Times New Roman" w:hAnsi="Times New Roman" w:eastAsia="仿宋_GB2312" w:cs="Times New Roman"/>
          <w:kern w:val="2"/>
          <w:sz w:val="32"/>
          <w:szCs w:val="21"/>
          <w:lang w:val="en-US" w:eastAsia="zh-CN" w:bidi="ar-SA"/>
        </w:rPr>
        <w:t>。</w:t>
      </w:r>
    </w:p>
    <w:p w14:paraId="5161F6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lang w:val="en-US" w:eastAsia="zh-CN"/>
        </w:rPr>
      </w:pPr>
      <w:r>
        <w:rPr>
          <w:rFonts w:hint="eastAsia" w:ascii="Times New Roman" w:hAnsi="Times New Roman" w:eastAsia="仿宋_GB2312" w:cs="Times New Roman"/>
          <w:kern w:val="2"/>
          <w:sz w:val="32"/>
          <w:szCs w:val="21"/>
          <w:lang w:val="en-US" w:eastAsia="zh-CN" w:bidi="ar-SA"/>
        </w:rPr>
        <w:t>在工作部署方面，统筹兼顾，根据《云岩区第七次人口普查办公室组成人员及内设工作组职责分工》，</w:t>
      </w:r>
      <w:r>
        <w:rPr>
          <w:rFonts w:hint="eastAsia" w:ascii="仿宋_GB2312" w:hAnsi="仿宋_GB2312" w:cs="仿宋_GB2312"/>
          <w:color w:val="000000"/>
          <w:sz w:val="32"/>
          <w:szCs w:val="32"/>
          <w:lang w:val="en-US" w:eastAsia="zh-CN"/>
        </w:rPr>
        <w:t>成立</w:t>
      </w:r>
      <w:r>
        <w:rPr>
          <w:rFonts w:hint="eastAsia" w:ascii="仿宋_GB2312" w:hAnsi="仿宋_GB2312" w:eastAsia="仿宋_GB2312" w:cs="仿宋_GB2312"/>
          <w:color w:val="000000"/>
          <w:sz w:val="32"/>
          <w:szCs w:val="32"/>
          <w:highlight w:val="none"/>
        </w:rPr>
        <w:t>综合组、后勤</w:t>
      </w:r>
      <w:r>
        <w:rPr>
          <w:rFonts w:hint="eastAsia" w:ascii="仿宋_GB2312" w:hAnsi="仿宋_GB2312" w:eastAsia="仿宋_GB2312" w:cs="仿宋_GB2312"/>
          <w:color w:val="000000"/>
          <w:sz w:val="32"/>
          <w:szCs w:val="32"/>
          <w:highlight w:val="none"/>
          <w:lang w:val="en-US" w:eastAsia="zh-CN"/>
        </w:rPr>
        <w:t>保障</w:t>
      </w:r>
      <w:r>
        <w:rPr>
          <w:rFonts w:hint="eastAsia" w:ascii="仿宋_GB2312" w:hAnsi="仿宋_GB2312" w:eastAsia="仿宋_GB2312" w:cs="仿宋_GB2312"/>
          <w:color w:val="000000"/>
          <w:sz w:val="32"/>
          <w:szCs w:val="32"/>
          <w:highlight w:val="none"/>
        </w:rPr>
        <w:t>组、业务</w:t>
      </w:r>
      <w:r>
        <w:rPr>
          <w:rFonts w:hint="eastAsia" w:ascii="仿宋_GB2312" w:hAnsi="仿宋_GB2312" w:eastAsia="仿宋_GB2312" w:cs="仿宋_GB2312"/>
          <w:color w:val="000000"/>
          <w:sz w:val="32"/>
          <w:szCs w:val="32"/>
          <w:highlight w:val="none"/>
          <w:lang w:val="en-US" w:eastAsia="zh-CN"/>
        </w:rPr>
        <w:t>指导</w:t>
      </w:r>
      <w:r>
        <w:rPr>
          <w:rFonts w:hint="eastAsia" w:ascii="仿宋_GB2312" w:hAnsi="仿宋_GB2312" w:eastAsia="仿宋_GB2312" w:cs="仿宋_GB2312"/>
          <w:color w:val="000000"/>
          <w:sz w:val="32"/>
          <w:szCs w:val="32"/>
          <w:highlight w:val="none"/>
        </w:rPr>
        <w:t>组、户口整顿组、宣传</w:t>
      </w:r>
      <w:r>
        <w:rPr>
          <w:rFonts w:hint="eastAsia" w:ascii="仿宋_GB2312" w:hAnsi="仿宋_GB2312" w:eastAsia="仿宋_GB2312" w:cs="仿宋_GB2312"/>
          <w:color w:val="000000"/>
          <w:sz w:val="32"/>
          <w:szCs w:val="32"/>
          <w:highlight w:val="none"/>
          <w:lang w:val="en-US" w:eastAsia="zh-CN"/>
        </w:rPr>
        <w:t>报道</w:t>
      </w:r>
      <w:r>
        <w:rPr>
          <w:rFonts w:hint="eastAsia" w:ascii="仿宋_GB2312" w:hAnsi="仿宋_GB2312" w:eastAsia="仿宋_GB2312" w:cs="仿宋_GB2312"/>
          <w:color w:val="000000"/>
          <w:sz w:val="32"/>
          <w:szCs w:val="32"/>
          <w:highlight w:val="none"/>
        </w:rPr>
        <w:t>组、数据处理组、执法检查组</w:t>
      </w:r>
      <w:r>
        <w:rPr>
          <w:rFonts w:hint="eastAsia" w:ascii="仿宋_GB2312" w:hAnsi="仿宋_GB2312" w:cs="仿宋_GB2312"/>
          <w:color w:val="000000"/>
          <w:sz w:val="32"/>
          <w:szCs w:val="32"/>
          <w:highlight w:val="none"/>
          <w:lang w:val="en-US" w:eastAsia="zh-CN"/>
        </w:rPr>
        <w:t>七个工作组，</w:t>
      </w:r>
      <w:r>
        <w:rPr>
          <w:rFonts w:hint="eastAsia" w:ascii="Times New Roman" w:hAnsi="Times New Roman" w:eastAsia="仿宋_GB2312" w:cs="Times New Roman"/>
          <w:kern w:val="2"/>
          <w:sz w:val="32"/>
          <w:szCs w:val="21"/>
          <w:lang w:val="en-US" w:eastAsia="zh-CN" w:bidi="ar-SA"/>
        </w:rPr>
        <w:t>区人普办牵头，建立七人普工作联动微信群、QQ群工作平台，在平台中对普查经费落实、普查区域划分和标绘进度、普查工作动态等</w:t>
      </w:r>
      <w:r>
        <w:rPr>
          <w:rFonts w:hint="eastAsia" w:ascii="Times New Roman" w:hAnsi="Times New Roman" w:cs="Times New Roman"/>
          <w:kern w:val="2"/>
          <w:sz w:val="32"/>
          <w:szCs w:val="21"/>
          <w:lang w:val="en-US" w:eastAsia="zh-CN" w:bidi="ar-SA"/>
        </w:rPr>
        <w:t>工作</w:t>
      </w:r>
      <w:r>
        <w:rPr>
          <w:rFonts w:hint="eastAsia" w:ascii="Times New Roman" w:hAnsi="Times New Roman" w:eastAsia="仿宋_GB2312" w:cs="Times New Roman"/>
          <w:kern w:val="2"/>
          <w:sz w:val="32"/>
          <w:szCs w:val="21"/>
          <w:lang w:val="en-US" w:eastAsia="zh-CN" w:bidi="ar-SA"/>
        </w:rPr>
        <w:t>进行</w:t>
      </w:r>
      <w:r>
        <w:rPr>
          <w:rFonts w:hint="eastAsia" w:ascii="Times New Roman" w:hAnsi="Times New Roman" w:cs="Times New Roman"/>
          <w:kern w:val="2"/>
          <w:sz w:val="32"/>
          <w:szCs w:val="21"/>
          <w:lang w:val="en-US" w:eastAsia="zh-CN" w:bidi="ar-SA"/>
        </w:rPr>
        <w:t>实时</w:t>
      </w:r>
      <w:r>
        <w:rPr>
          <w:rFonts w:hint="eastAsia" w:ascii="Times New Roman" w:hAnsi="Times New Roman" w:eastAsia="仿宋_GB2312" w:cs="Times New Roman"/>
          <w:kern w:val="2"/>
          <w:sz w:val="32"/>
          <w:szCs w:val="21"/>
          <w:lang w:val="en-US" w:eastAsia="zh-CN" w:bidi="ar-SA"/>
        </w:rPr>
        <w:t>统一指导，</w:t>
      </w:r>
      <w:r>
        <w:rPr>
          <w:rFonts w:hint="eastAsia" w:cs="Times New Roman"/>
          <w:kern w:val="2"/>
          <w:sz w:val="32"/>
          <w:szCs w:val="21"/>
          <w:lang w:val="en-US" w:eastAsia="zh-CN" w:bidi="ar-SA"/>
        </w:rPr>
        <w:t>统一</w:t>
      </w:r>
      <w:r>
        <w:rPr>
          <w:rFonts w:hint="eastAsia" w:ascii="Times New Roman" w:hAnsi="Times New Roman" w:eastAsia="仿宋_GB2312" w:cs="Times New Roman"/>
          <w:kern w:val="2"/>
          <w:sz w:val="32"/>
          <w:szCs w:val="21"/>
          <w:lang w:val="en-US" w:eastAsia="zh-CN" w:bidi="ar-SA"/>
        </w:rPr>
        <w:t>集中全部人员和设备</w:t>
      </w:r>
      <w:r>
        <w:rPr>
          <w:rFonts w:hint="eastAsia" w:cs="Times New Roman"/>
          <w:kern w:val="2"/>
          <w:sz w:val="32"/>
          <w:szCs w:val="21"/>
          <w:lang w:val="en-US" w:eastAsia="zh-CN" w:bidi="ar-SA"/>
        </w:rPr>
        <w:t>。</w:t>
      </w:r>
    </w:p>
    <w:p w14:paraId="0D12849C">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b/>
          <w:bCs/>
          <w:lang w:val="en-US" w:eastAsia="zh-CN"/>
        </w:rPr>
      </w:pPr>
      <w:r>
        <w:rPr>
          <w:rFonts w:hint="eastAsia" w:cs="Times New Roman"/>
          <w:b/>
          <w:bCs/>
          <w:szCs w:val="32"/>
          <w:lang w:val="en-US" w:eastAsia="zh-CN"/>
        </w:rPr>
        <w:t>2．</w:t>
      </w:r>
      <w:r>
        <w:rPr>
          <w:rFonts w:hint="eastAsia" w:ascii="仿宋_GB2312" w:hAnsi="仿宋_GB2312" w:cs="仿宋_GB2312"/>
          <w:b/>
          <w:bCs/>
          <w:szCs w:val="32"/>
          <w:lang w:val="en-US" w:eastAsia="zh-CN"/>
        </w:rPr>
        <w:t>坚持问题导向，及时攻坚克难</w:t>
      </w:r>
    </w:p>
    <w:p w14:paraId="38394C0A">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default"/>
          <w:highlight w:val="yellow"/>
          <w:lang w:val="en-US" w:eastAsia="zh-CN"/>
        </w:rPr>
      </w:pPr>
      <w:r>
        <w:rPr>
          <w:rFonts w:hint="eastAsia"/>
          <w:lang w:val="en-US" w:eastAsia="zh-CN"/>
        </w:rPr>
        <w:t>在云岩区第七次全国人口普查准备阶段、登记阶段、数据处理汇总阶段等环节中出现的难点、疑点，区人普办以问题为导向，及时发现问题，及时解决问题。其中，在人口普查准备阶段，面临普查对象配合难、锁定普查对象难，行政数据整理难、普查员选聘难等困难，区人普办及时总结问题，及时“对症下药”，提出解决措施并及时落实，逐个攻破难点，完成准备阶段工作，为后续正式登记工作奠定基础；在数据登记及处理汇总阶段，面临正式登记程序系统不稳定、失联人员信息查找难度大等困难，区人普办立即通报相关情况，提出“五个盯紧”，即盯紧普查规范、盯紧普查质量、盯紧数据安全、盯紧登记质量验收；面临“两员”行为异常情况，“直击要害”，要求</w:t>
      </w:r>
      <w:r>
        <w:rPr>
          <w:rFonts w:hint="eastAsia" w:ascii="仿宋_GB2312" w:hAnsi="仿宋" w:eastAsia="仿宋_GB2312"/>
          <w:sz w:val="32"/>
          <w:szCs w:val="32"/>
          <w:lang w:val="en-US" w:eastAsia="zh-CN"/>
        </w:rPr>
        <w:t>街道</w:t>
      </w:r>
      <w:r>
        <w:rPr>
          <w:rFonts w:hint="eastAsia" w:ascii="仿宋_GB2312" w:hAnsi="仿宋" w:eastAsia="仿宋_GB2312"/>
          <w:sz w:val="32"/>
          <w:szCs w:val="32"/>
        </w:rPr>
        <w:t>（</w:t>
      </w:r>
      <w:r>
        <w:rPr>
          <w:rFonts w:hint="eastAsia" w:ascii="仿宋_GB2312" w:hAnsi="仿宋" w:eastAsia="仿宋_GB2312"/>
          <w:sz w:val="32"/>
          <w:szCs w:val="32"/>
          <w:lang w:val="en-US" w:eastAsia="zh-CN"/>
        </w:rPr>
        <w:t>镇</w:t>
      </w:r>
      <w:r>
        <w:rPr>
          <w:rFonts w:hint="eastAsia" w:ascii="仿宋_GB2312" w:hAnsi="仿宋" w:eastAsia="仿宋_GB2312"/>
          <w:sz w:val="32"/>
          <w:szCs w:val="32"/>
        </w:rPr>
        <w:t>）</w:t>
      </w:r>
      <w:r>
        <w:rPr>
          <w:rFonts w:hint="eastAsia" w:ascii="仿宋_GB2312" w:hAnsi="仿宋" w:eastAsia="仿宋_GB2312"/>
          <w:sz w:val="32"/>
          <w:szCs w:val="32"/>
          <w:lang w:val="en-US" w:eastAsia="zh-CN"/>
        </w:rPr>
        <w:t>认真核实、分析</w:t>
      </w:r>
      <w:r>
        <w:rPr>
          <w:rFonts w:hint="eastAsia" w:ascii="仿宋_GB2312" w:hAnsi="仿宋" w:eastAsia="仿宋_GB2312"/>
          <w:sz w:val="32"/>
          <w:szCs w:val="32"/>
        </w:rPr>
        <w:t>辖区</w:t>
      </w:r>
      <w:r>
        <w:rPr>
          <w:rFonts w:hint="eastAsia" w:ascii="仿宋_GB2312" w:hAnsi="仿宋" w:eastAsia="仿宋_GB2312"/>
          <w:sz w:val="32"/>
          <w:szCs w:val="32"/>
          <w:lang w:val="en-US" w:eastAsia="zh-CN"/>
        </w:rPr>
        <w:t>普查指导员、调查员异常行为原因并做相关说明上报区人普办</w:t>
      </w:r>
      <w:r>
        <w:rPr>
          <w:rFonts w:hint="eastAsia" w:hAnsi="仿宋"/>
          <w:sz w:val="32"/>
          <w:szCs w:val="32"/>
          <w:lang w:val="en-US" w:eastAsia="zh-CN"/>
        </w:rPr>
        <w:t>。最终，圆满完成数据登记、对比复查、质量抽查、数据处理汇总等工作。</w:t>
      </w:r>
    </w:p>
    <w:p w14:paraId="09AA6229">
      <w:pPr>
        <w:pStyle w:val="4"/>
        <w:keepNext w:val="0"/>
        <w:keepLines w:val="0"/>
        <w:pageBreakBefore w:val="0"/>
        <w:widowControl w:val="0"/>
        <w:numPr>
          <w:ilvl w:val="0"/>
          <w:numId w:val="3"/>
        </w:numPr>
        <w:kinsoku/>
        <w:wordWrap/>
        <w:overflowPunct/>
        <w:topLinePunct w:val="0"/>
        <w:autoSpaceDE/>
        <w:autoSpaceDN/>
        <w:bidi w:val="0"/>
        <w:adjustRightInd/>
        <w:snapToGrid/>
        <w:spacing w:before="120"/>
        <w:ind w:firstLine="643"/>
        <w:textAlignment w:val="auto"/>
        <w:rPr>
          <w:rFonts w:ascii="Times New Roman" w:hAnsi="Times New Roman"/>
        </w:rPr>
      </w:pPr>
      <w:bookmarkStart w:id="25" w:name="_Toc9179"/>
      <w:bookmarkStart w:id="26" w:name="_Toc6337"/>
      <w:bookmarkStart w:id="27" w:name="_Toc2618"/>
      <w:bookmarkStart w:id="28" w:name="_Toc28090"/>
      <w:r>
        <w:rPr>
          <w:rFonts w:ascii="Times New Roman" w:hAnsi="Times New Roman"/>
        </w:rPr>
        <w:t>存在的</w:t>
      </w:r>
      <w:r>
        <w:rPr>
          <w:rFonts w:hint="eastAsia" w:ascii="Times New Roman" w:hAnsi="Times New Roman"/>
        </w:rPr>
        <w:t>主要</w:t>
      </w:r>
      <w:r>
        <w:rPr>
          <w:rFonts w:ascii="Times New Roman" w:hAnsi="Times New Roman"/>
        </w:rPr>
        <w:t>问题</w:t>
      </w:r>
      <w:bookmarkEnd w:id="25"/>
      <w:bookmarkEnd w:id="26"/>
      <w:bookmarkEnd w:id="27"/>
      <w:bookmarkEnd w:id="28"/>
    </w:p>
    <w:p w14:paraId="3386388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ascii="Times New Roman" w:hAnsi="Times New Roman" w:cs="Times New Roman"/>
          <w:b/>
          <w:bCs/>
          <w:szCs w:val="32"/>
          <w:lang w:val="en-US" w:eastAsia="zh-CN"/>
        </w:rPr>
      </w:pPr>
      <w:r>
        <w:rPr>
          <w:rFonts w:hint="eastAsia" w:cs="Times New Roman"/>
          <w:b/>
          <w:bCs/>
          <w:szCs w:val="32"/>
          <w:lang w:val="en-US" w:eastAsia="zh-CN"/>
        </w:rPr>
        <w:t>1．</w:t>
      </w:r>
      <w:r>
        <w:rPr>
          <w:rFonts w:hint="default" w:ascii="Times New Roman" w:hAnsi="Times New Roman" w:cs="Times New Roman"/>
          <w:b/>
          <w:bCs/>
          <w:szCs w:val="32"/>
          <w:lang w:val="en-US" w:eastAsia="zh-CN"/>
        </w:rPr>
        <w:t>绩效指标设置欠规范</w:t>
      </w:r>
    </w:p>
    <w:p w14:paraId="533E687A">
      <w:pPr>
        <w:pStyle w:val="7"/>
        <w:keepNext w:val="0"/>
        <w:keepLines w:val="0"/>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default" w:ascii="Times New Roman" w:hAnsi="Times New Roman" w:cs="Times New Roman"/>
          <w:szCs w:val="32"/>
          <w:lang w:val="en-US"/>
        </w:rPr>
      </w:pPr>
      <w:r>
        <w:rPr>
          <w:rFonts w:hint="default" w:ascii="Times New Roman" w:hAnsi="Times New Roman" w:cs="Times New Roman"/>
          <w:lang w:val="en-US" w:eastAsia="zh-CN"/>
        </w:rPr>
        <w:t>在绩效指标设置过程中，存在部分绩效指标设置不规范情形。</w:t>
      </w:r>
      <w:r>
        <w:rPr>
          <w:rFonts w:hint="eastAsia" w:ascii="Times New Roman" w:hAnsi="Times New Roman" w:cs="Times New Roman"/>
          <w:lang w:val="en-US" w:eastAsia="zh-CN"/>
        </w:rPr>
        <w:t>一是</w:t>
      </w:r>
      <w:r>
        <w:rPr>
          <w:rFonts w:hint="default" w:ascii="Times New Roman" w:hAnsi="Times New Roman" w:cs="Times New Roman"/>
          <w:color w:val="auto"/>
          <w:highlight w:val="none"/>
          <w:lang w:val="en-US" w:eastAsia="zh-CN"/>
        </w:rPr>
        <w:t>存在</w:t>
      </w:r>
      <w:r>
        <w:rPr>
          <w:rFonts w:hint="eastAsia" w:ascii="Times New Roman" w:hAnsi="Times New Roman" w:cs="Times New Roman"/>
          <w:color w:val="auto"/>
          <w:highlight w:val="none"/>
          <w:lang w:val="en-US" w:eastAsia="zh-CN"/>
        </w:rPr>
        <w:t>部分</w:t>
      </w:r>
      <w:r>
        <w:rPr>
          <w:rFonts w:hint="default" w:ascii="Times New Roman" w:hAnsi="Times New Roman" w:cs="Times New Roman"/>
          <w:color w:val="auto"/>
          <w:highlight w:val="none"/>
          <w:lang w:val="en-US" w:eastAsia="zh-CN"/>
        </w:rPr>
        <w:t>绩效指标错误归类</w:t>
      </w:r>
      <w:r>
        <w:rPr>
          <w:rFonts w:hint="eastAsia" w:cs="Times New Roman"/>
          <w:color w:val="auto"/>
          <w:highlight w:val="none"/>
          <w:lang w:val="en-US" w:eastAsia="zh-CN"/>
        </w:rPr>
        <w:t>情形，如“</w:t>
      </w:r>
      <w:r>
        <w:rPr>
          <w:rFonts w:hint="default" w:ascii="Times New Roman" w:hAnsi="Times New Roman" w:cs="Times New Roman"/>
          <w:color w:val="auto"/>
          <w:highlight w:val="none"/>
          <w:lang w:val="en-US" w:eastAsia="zh-CN"/>
        </w:rPr>
        <w:t>社会效益</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指标</w:t>
      </w:r>
      <w:r>
        <w:rPr>
          <w:rFonts w:hint="eastAsia" w:cs="Times New Roman"/>
          <w:color w:val="auto"/>
          <w:highlight w:val="none"/>
          <w:lang w:val="en-US" w:eastAsia="zh-CN"/>
        </w:rPr>
        <w:t>应</w:t>
      </w:r>
      <w:r>
        <w:rPr>
          <w:rFonts w:hint="default" w:ascii="Times New Roman" w:hAnsi="Times New Roman" w:cs="Times New Roman"/>
          <w:color w:val="auto"/>
          <w:highlight w:val="none"/>
          <w:lang w:val="en-US" w:eastAsia="zh-CN"/>
        </w:rPr>
        <w:t>属于</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效益指标</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，但被错误归类为</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产出指标</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w:t>
      </w:r>
      <w:r>
        <w:rPr>
          <w:rFonts w:hint="eastAsia" w:cs="Times New Roman"/>
          <w:color w:val="auto"/>
          <w:highlight w:val="none"/>
          <w:lang w:val="en-US" w:eastAsia="zh-CN"/>
        </w:rPr>
        <w:t>二是存在绩效指标设置不全情形，</w:t>
      </w:r>
      <w:r>
        <w:rPr>
          <w:rFonts w:hint="default" w:ascii="Times New Roman" w:hAnsi="Times New Roman" w:cs="Times New Roman"/>
          <w:color w:val="auto"/>
          <w:highlight w:val="none"/>
          <w:lang w:val="en-US" w:eastAsia="zh-CN"/>
        </w:rPr>
        <w:t>该项目在正式清查、登记工作之前有大量的</w:t>
      </w:r>
      <w:r>
        <w:rPr>
          <w:rFonts w:hint="eastAsia" w:ascii="Times New Roman" w:hAnsi="Times New Roman" w:cs="Times New Roman"/>
          <w:color w:val="auto"/>
          <w:highlight w:val="none"/>
          <w:lang w:val="en-US" w:eastAsia="zh-CN"/>
        </w:rPr>
        <w:t>普查</w:t>
      </w:r>
      <w:r>
        <w:rPr>
          <w:rFonts w:hint="default" w:ascii="Times New Roman" w:hAnsi="Times New Roman" w:cs="Times New Roman"/>
          <w:color w:val="auto"/>
          <w:highlight w:val="none"/>
          <w:lang w:val="en-US" w:eastAsia="zh-CN"/>
        </w:rPr>
        <w:t>前期工作，但产出指标设置仅包括数据统计工作，</w:t>
      </w:r>
      <w:r>
        <w:rPr>
          <w:rFonts w:hint="eastAsia" w:ascii="Times New Roman" w:hAnsi="Times New Roman" w:cs="Times New Roman"/>
          <w:color w:val="auto"/>
          <w:highlight w:val="none"/>
          <w:lang w:val="en-US" w:eastAsia="zh-CN"/>
        </w:rPr>
        <w:t>未能全面反映项目实施效果。</w:t>
      </w:r>
    </w:p>
    <w:p w14:paraId="3CD31D62">
      <w:pPr>
        <w:pStyle w:val="7"/>
        <w:keepNext w:val="0"/>
        <w:keepLines w:val="0"/>
        <w:pageBreakBefore w:val="0"/>
        <w:widowControl w:val="0"/>
        <w:kinsoku/>
        <w:wordWrap/>
        <w:overflowPunct/>
        <w:topLinePunct w:val="0"/>
        <w:autoSpaceDE/>
        <w:autoSpaceDN/>
        <w:bidi w:val="0"/>
        <w:adjustRightInd/>
        <w:snapToGrid/>
        <w:ind w:left="0" w:right="0"/>
        <w:textAlignment w:val="auto"/>
        <w:outlineLvl w:val="2"/>
        <w:rPr>
          <w:rFonts w:hint="default" w:ascii="仿宋_GB2312" w:hAnsi="仿宋_GB2312" w:eastAsia="仿宋_GB2312" w:cs="仿宋_GB2312"/>
          <w:b/>
          <w:bCs/>
          <w:szCs w:val="32"/>
          <w:lang w:val="en-US" w:eastAsia="zh-CN"/>
        </w:rPr>
      </w:pPr>
      <w:r>
        <w:rPr>
          <w:rFonts w:hint="eastAsia" w:ascii="Times New Roman" w:hAnsi="Times New Roman" w:cs="Times New Roman"/>
          <w:b/>
          <w:bCs/>
          <w:szCs w:val="32"/>
          <w:lang w:val="en-US" w:eastAsia="zh-CN"/>
        </w:rPr>
        <w:t>2．部分</w:t>
      </w:r>
      <w:r>
        <w:rPr>
          <w:rFonts w:hint="eastAsia" w:cs="仿宋_GB2312"/>
          <w:b/>
          <w:bCs/>
          <w:szCs w:val="32"/>
          <w:lang w:val="en-US" w:eastAsia="zh-CN"/>
        </w:rPr>
        <w:t>专项资金使用规范性欠佳</w:t>
      </w:r>
    </w:p>
    <w:p w14:paraId="13BC6B09">
      <w:pPr>
        <w:pStyle w:val="2"/>
        <w:keepNext w:val="0"/>
        <w:keepLines w:val="0"/>
        <w:pageBreakBefore w:val="0"/>
        <w:widowControl w:val="0"/>
        <w:kinsoku/>
        <w:wordWrap/>
        <w:overflowPunct/>
        <w:topLinePunct w:val="0"/>
        <w:autoSpaceDE/>
        <w:autoSpaceDN/>
        <w:bidi w:val="0"/>
        <w:adjustRightInd/>
        <w:snapToGrid/>
        <w:ind w:firstLine="640"/>
        <w:textAlignment w:val="auto"/>
        <w:rPr>
          <w:rFonts w:hint="default" w:ascii="Times New Roman" w:hAnsi="Times New Roman" w:cs="Times New Roman"/>
          <w:kern w:val="2"/>
          <w:sz w:val="32"/>
          <w:szCs w:val="32"/>
          <w:lang w:val="en-US" w:eastAsia="zh-CN" w:bidi="zh-CN"/>
        </w:rPr>
      </w:pPr>
      <w:r>
        <w:rPr>
          <w:rFonts w:hint="default" w:ascii="Times New Roman" w:hAnsi="Times New Roman" w:eastAsia="仿宋_GB2312" w:cs="Times New Roman"/>
          <w:kern w:val="2"/>
          <w:sz w:val="32"/>
          <w:szCs w:val="32"/>
          <w:lang w:val="en-US" w:eastAsia="zh-CN" w:bidi="zh-CN"/>
        </w:rPr>
        <w:t>在人口普查专项资金使用过程中，</w:t>
      </w:r>
      <w:r>
        <w:rPr>
          <w:rFonts w:hint="eastAsia" w:cs="Times New Roman"/>
          <w:kern w:val="2"/>
          <w:sz w:val="32"/>
          <w:szCs w:val="32"/>
          <w:lang w:val="en-US" w:eastAsia="zh-CN" w:bidi="zh-CN"/>
        </w:rPr>
        <w:t>存在部分专项资金使用欠规范情形。一是存在</w:t>
      </w:r>
      <w:r>
        <w:rPr>
          <w:rFonts w:hint="default" w:ascii="Times New Roman" w:hAnsi="Times New Roman" w:cs="Times New Roman"/>
          <w:color w:val="auto"/>
          <w:kern w:val="0"/>
          <w:sz w:val="32"/>
          <w:szCs w:val="21"/>
          <w:highlight w:val="none"/>
          <w:lang w:val="en-US" w:eastAsia="zh-CN" w:bidi="ar-SA"/>
        </w:rPr>
        <w:t>部分资金支出与项目预算批复的用途不符的情形，如2020年5月31日记账凭证14号，</w:t>
      </w:r>
      <w:r>
        <w:rPr>
          <w:rFonts w:hint="eastAsia" w:cs="Times New Roman"/>
          <w:color w:val="auto"/>
          <w:kern w:val="0"/>
          <w:sz w:val="32"/>
          <w:szCs w:val="21"/>
          <w:highlight w:val="none"/>
          <w:lang w:val="en-US" w:eastAsia="zh-CN" w:bidi="ar-SA"/>
        </w:rPr>
        <w:t>区统计局</w:t>
      </w:r>
      <w:r>
        <w:rPr>
          <w:rFonts w:hint="default" w:ascii="Times New Roman" w:hAnsi="Times New Roman" w:cs="Times New Roman"/>
          <w:color w:val="auto"/>
          <w:kern w:val="0"/>
          <w:sz w:val="32"/>
          <w:szCs w:val="21"/>
          <w:highlight w:val="none"/>
          <w:lang w:val="en-US" w:eastAsia="zh-CN" w:bidi="ar-SA"/>
        </w:rPr>
        <w:t>将项目资金用于</w:t>
      </w:r>
      <w:r>
        <w:rPr>
          <w:rFonts w:hint="default" w:ascii="Times New Roman" w:hAnsi="Times New Roman" w:eastAsia="仿宋_GB2312" w:cs="Times New Roman"/>
          <w:kern w:val="2"/>
          <w:sz w:val="32"/>
          <w:szCs w:val="32"/>
          <w:lang w:val="en-US" w:eastAsia="zh-CN" w:bidi="zh-CN"/>
        </w:rPr>
        <w:t>支付打易镇梅花村扶贫物资资金；</w:t>
      </w:r>
      <w:r>
        <w:rPr>
          <w:rFonts w:hint="eastAsia" w:cs="Times New Roman"/>
          <w:color w:val="auto"/>
          <w:kern w:val="0"/>
          <w:sz w:val="32"/>
          <w:szCs w:val="21"/>
          <w:highlight w:val="none"/>
          <w:lang w:val="en-US" w:eastAsia="zh-CN" w:bidi="ar-SA"/>
        </w:rPr>
        <w:t>二是</w:t>
      </w:r>
      <w:r>
        <w:rPr>
          <w:rFonts w:hint="default" w:ascii="Times New Roman" w:hAnsi="Times New Roman" w:cs="Times New Roman"/>
          <w:color w:val="auto"/>
          <w:kern w:val="0"/>
          <w:sz w:val="32"/>
          <w:szCs w:val="21"/>
          <w:highlight w:val="none"/>
          <w:lang w:val="en-US" w:eastAsia="zh-CN" w:bidi="ar-SA"/>
        </w:rPr>
        <w:t>存在挤占项目经费的情形，如2020年9月16日记账凭证27号，</w:t>
      </w:r>
      <w:r>
        <w:rPr>
          <w:rFonts w:hint="eastAsia" w:cs="Times New Roman"/>
          <w:color w:val="auto"/>
          <w:kern w:val="0"/>
          <w:sz w:val="32"/>
          <w:szCs w:val="21"/>
          <w:highlight w:val="none"/>
          <w:lang w:val="en-US" w:eastAsia="zh-CN" w:bidi="ar-SA"/>
        </w:rPr>
        <w:t>区统计局</w:t>
      </w:r>
      <w:r>
        <w:rPr>
          <w:rFonts w:hint="default" w:ascii="Times New Roman" w:hAnsi="Times New Roman" w:cs="Times New Roman"/>
          <w:color w:val="auto"/>
          <w:kern w:val="0"/>
          <w:sz w:val="32"/>
          <w:szCs w:val="21"/>
          <w:highlight w:val="none"/>
          <w:lang w:val="en-US" w:eastAsia="zh-CN" w:bidi="ar-SA"/>
        </w:rPr>
        <w:t>将项目资金用于</w:t>
      </w:r>
      <w:r>
        <w:rPr>
          <w:rFonts w:hint="default" w:ascii="Times New Roman" w:hAnsi="Times New Roman" w:eastAsia="仿宋_GB2312" w:cs="Times New Roman"/>
          <w:kern w:val="2"/>
          <w:sz w:val="32"/>
          <w:szCs w:val="32"/>
          <w:lang w:val="en-US" w:eastAsia="zh-CN" w:bidi="zh-CN"/>
        </w:rPr>
        <w:t>支付购垃圾分类垃圾桶费用</w:t>
      </w:r>
      <w:r>
        <w:rPr>
          <w:rFonts w:hint="eastAsia" w:cs="Times New Roman"/>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不符合</w:t>
      </w:r>
      <w:r>
        <w:rPr>
          <w:rFonts w:hint="default" w:ascii="Times New Roman" w:hAnsi="Times New Roman" w:cs="Times New Roman"/>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关于印发</w:t>
      </w:r>
      <w:r>
        <w:rPr>
          <w:rFonts w:hint="eastAsia" w:ascii="仿宋_GB2312" w:hAnsi="仿宋_GB2312" w:eastAsia="仿宋_GB2312" w:cs="仿宋_GB2312"/>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统计部门周期性普查和大型调查经费开支规定</w:t>
      </w:r>
      <w:r>
        <w:rPr>
          <w:rFonts w:hint="eastAsia" w:ascii="仿宋_GB2312" w:hAnsi="仿宋_GB2312" w:eastAsia="仿宋_GB2312" w:cs="仿宋_GB2312"/>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的通知</w:t>
      </w:r>
      <w:r>
        <w:rPr>
          <w:rFonts w:hint="default" w:ascii="Times New Roman" w:hAnsi="Times New Roman" w:cs="Times New Roman"/>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国统字</w:t>
      </w:r>
      <w:r>
        <w:rPr>
          <w:rFonts w:hint="default" w:ascii="Times New Roman" w:hAnsi="Times New Roman" w:eastAsia="微软雅黑" w:cs="Times New Roman"/>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2003</w:t>
      </w:r>
      <w:r>
        <w:rPr>
          <w:rFonts w:hint="default" w:ascii="Times New Roman" w:hAnsi="Times New Roman" w:eastAsia="微软雅黑" w:cs="Times New Roman"/>
          <w:kern w:val="2"/>
          <w:sz w:val="32"/>
          <w:szCs w:val="32"/>
          <w:lang w:val="en-US" w:eastAsia="zh-CN" w:bidi="zh-CN"/>
        </w:rPr>
        <w:t>〕</w:t>
      </w:r>
      <w:r>
        <w:rPr>
          <w:rFonts w:hint="default" w:ascii="Times New Roman" w:hAnsi="Times New Roman" w:eastAsia="仿宋_GB2312" w:cs="Times New Roman"/>
          <w:kern w:val="2"/>
          <w:sz w:val="32"/>
          <w:szCs w:val="32"/>
          <w:lang w:val="en-US" w:eastAsia="zh-CN" w:bidi="zh-CN"/>
        </w:rPr>
        <w:t>74号</w:t>
      </w:r>
      <w:r>
        <w:rPr>
          <w:rFonts w:hint="default" w:ascii="Times New Roman" w:hAnsi="Times New Roman" w:cs="Times New Roman"/>
          <w:kern w:val="2"/>
          <w:sz w:val="32"/>
          <w:szCs w:val="32"/>
          <w:lang w:val="en-US" w:eastAsia="zh-CN" w:bidi="zh-CN"/>
        </w:rPr>
        <w:t>），《贵州省第七次全国人口普查领导小组办公室 省财政厅关于进一步做好全省第七次人口普查经费保障工作的通知》（黔人普</w:t>
      </w:r>
      <w:r>
        <w:rPr>
          <w:rFonts w:hint="default" w:ascii="Times New Roman" w:hAnsi="Times New Roman" w:eastAsia="仿宋_GB2312" w:cs="Times New Roman"/>
          <w:kern w:val="2"/>
          <w:sz w:val="32"/>
          <w:szCs w:val="32"/>
          <w:lang w:val="en-US" w:eastAsia="zh-CN" w:bidi="zh-CN"/>
        </w:rPr>
        <w:t>办〔2020〕18号</w:t>
      </w:r>
      <w:r>
        <w:rPr>
          <w:rFonts w:hint="default" w:ascii="Times New Roman" w:hAnsi="Times New Roman" w:cs="Times New Roman"/>
          <w:kern w:val="2"/>
          <w:sz w:val="32"/>
          <w:szCs w:val="32"/>
          <w:lang w:val="en-US" w:eastAsia="zh-CN" w:bidi="zh-CN"/>
        </w:rPr>
        <w:t>）等文件对普查经费</w:t>
      </w:r>
      <w:r>
        <w:rPr>
          <w:rFonts w:hint="eastAsia" w:cs="Times New Roman"/>
          <w:kern w:val="2"/>
          <w:sz w:val="32"/>
          <w:szCs w:val="32"/>
          <w:lang w:val="en-US" w:eastAsia="zh-CN" w:bidi="zh-CN"/>
        </w:rPr>
        <w:t>“</w:t>
      </w:r>
      <w:r>
        <w:rPr>
          <w:rFonts w:hint="default" w:ascii="Times New Roman" w:hAnsi="Times New Roman" w:cs="Times New Roman"/>
          <w:kern w:val="2"/>
          <w:sz w:val="32"/>
          <w:szCs w:val="32"/>
          <w:lang w:val="en-US" w:eastAsia="zh-CN" w:bidi="zh-CN"/>
        </w:rPr>
        <w:t>专款专用、严禁挤占</w:t>
      </w:r>
      <w:r>
        <w:rPr>
          <w:rFonts w:hint="eastAsia" w:cs="Times New Roman"/>
          <w:kern w:val="2"/>
          <w:sz w:val="32"/>
          <w:szCs w:val="32"/>
          <w:lang w:val="en-US" w:eastAsia="zh-CN" w:bidi="zh-CN"/>
        </w:rPr>
        <w:t>”</w:t>
      </w:r>
      <w:r>
        <w:rPr>
          <w:rFonts w:hint="default" w:ascii="Times New Roman" w:hAnsi="Times New Roman" w:cs="Times New Roman"/>
          <w:kern w:val="2"/>
          <w:sz w:val="32"/>
          <w:szCs w:val="32"/>
          <w:lang w:val="en-US" w:eastAsia="zh-CN" w:bidi="zh-CN"/>
        </w:rPr>
        <w:t>的规定。</w:t>
      </w:r>
    </w:p>
    <w:p w14:paraId="7DE516EF">
      <w:pPr>
        <w:keepNext w:val="0"/>
        <w:keepLines w:val="0"/>
        <w:pageBreakBefore w:val="0"/>
        <w:widowControl w:val="0"/>
        <w:kinsoku/>
        <w:wordWrap/>
        <w:overflowPunct/>
        <w:topLinePunct w:val="0"/>
        <w:autoSpaceDE/>
        <w:autoSpaceDN/>
        <w:bidi w:val="0"/>
        <w:adjustRightInd/>
        <w:snapToGrid/>
        <w:textAlignment w:val="auto"/>
        <w:outlineLvl w:val="2"/>
        <w:rPr>
          <w:rFonts w:hint="eastAsia" w:ascii="Times New Roman" w:hAnsi="Times New Roman" w:cs="Times New Roman"/>
          <w:b/>
          <w:bCs/>
          <w:szCs w:val="32"/>
          <w:lang w:val="en-US" w:eastAsia="zh-CN"/>
        </w:rPr>
      </w:pPr>
      <w:r>
        <w:rPr>
          <w:rFonts w:hint="eastAsia" w:cs="Times New Roman"/>
          <w:b/>
          <w:bCs/>
          <w:kern w:val="2"/>
          <w:sz w:val="32"/>
          <w:szCs w:val="32"/>
          <w:lang w:val="en-US" w:eastAsia="zh-CN" w:bidi="zh-CN"/>
        </w:rPr>
        <w:t>3．部分工作未及时完成</w:t>
      </w:r>
    </w:p>
    <w:p w14:paraId="5E8DF8EC">
      <w:pPr>
        <w:pStyle w:val="7"/>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cs="Times New Roman"/>
          <w:sz w:val="32"/>
          <w:szCs w:val="32"/>
          <w:lang w:val="en-US" w:eastAsia="zh-CN"/>
        </w:rPr>
      </w:pPr>
      <w:r>
        <w:rPr>
          <w:rFonts w:hint="default" w:ascii="Times New Roman" w:hAnsi="Times New Roman" w:cs="Times New Roman"/>
          <w:color w:val="000000"/>
          <w:kern w:val="0"/>
          <w:sz w:val="32"/>
          <w:szCs w:val="32"/>
          <w:highlight w:val="none"/>
          <w:lang w:val="en-US" w:eastAsia="zh-CN" w:bidi="ar"/>
        </w:rPr>
        <w:t>根据《第七次全国人口普查实施方案》</w:t>
      </w:r>
      <w:r>
        <w:rPr>
          <w:rFonts w:hint="eastAsia" w:ascii="Times New Roman" w:hAnsi="Times New Roman" w:cs="Times New Roman"/>
          <w:color w:val="000000"/>
          <w:kern w:val="0"/>
          <w:sz w:val="32"/>
          <w:szCs w:val="32"/>
          <w:highlight w:val="none"/>
          <w:lang w:val="en-US" w:eastAsia="zh-CN" w:bidi="ar"/>
        </w:rPr>
        <w:t>和</w:t>
      </w:r>
      <w:r>
        <w:rPr>
          <w:rFonts w:hint="default" w:ascii="Times New Roman" w:hAnsi="Times New Roman" w:cs="Times New Roman"/>
          <w:sz w:val="32"/>
          <w:szCs w:val="32"/>
          <w:lang w:val="en-US" w:eastAsia="zh-CN"/>
        </w:rPr>
        <w:t>《</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两员</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选聘、培训和管理细则》</w:t>
      </w:r>
      <w:r>
        <w:rPr>
          <w:rFonts w:hint="default" w:ascii="Times New Roman" w:hAnsi="Times New Roman" w:cs="Times New Roman"/>
          <w:color w:val="000000"/>
          <w:kern w:val="0"/>
          <w:sz w:val="32"/>
          <w:szCs w:val="32"/>
          <w:highlight w:val="none"/>
          <w:lang w:val="en-US" w:eastAsia="zh-CN" w:bidi="ar"/>
        </w:rPr>
        <w:t>对</w:t>
      </w:r>
      <w:r>
        <w:rPr>
          <w:rFonts w:hint="eastAsia" w:cs="Times New Roman"/>
          <w:color w:val="000000"/>
          <w:kern w:val="0"/>
          <w:sz w:val="32"/>
          <w:szCs w:val="32"/>
          <w:highlight w:val="none"/>
          <w:lang w:val="en-US" w:eastAsia="zh-CN" w:bidi="ar"/>
        </w:rPr>
        <w:t>普查前期</w:t>
      </w:r>
      <w:r>
        <w:rPr>
          <w:rFonts w:hint="default" w:ascii="Times New Roman" w:hAnsi="Times New Roman" w:cs="Times New Roman"/>
          <w:color w:val="000000"/>
          <w:kern w:val="0"/>
          <w:sz w:val="32"/>
          <w:szCs w:val="32"/>
          <w:highlight w:val="none"/>
          <w:lang w:val="en-US" w:eastAsia="zh-CN" w:bidi="ar"/>
        </w:rPr>
        <w:t>工作时间的</w:t>
      </w:r>
      <w:r>
        <w:rPr>
          <w:rFonts w:hint="eastAsia" w:cs="Times New Roman"/>
          <w:color w:val="000000"/>
          <w:kern w:val="0"/>
          <w:sz w:val="32"/>
          <w:szCs w:val="32"/>
          <w:highlight w:val="none"/>
          <w:lang w:val="en-US" w:eastAsia="zh-CN" w:bidi="ar"/>
        </w:rPr>
        <w:t>要求</w:t>
      </w:r>
      <w:r>
        <w:rPr>
          <w:rFonts w:hint="default" w:ascii="Times New Roman" w:hAnsi="Times New Roman" w:cs="Times New Roman"/>
          <w:color w:val="000000"/>
          <w:kern w:val="0"/>
          <w:sz w:val="32"/>
          <w:szCs w:val="32"/>
          <w:highlight w:val="none"/>
          <w:lang w:val="en-US" w:eastAsia="zh-CN" w:bidi="ar"/>
        </w:rPr>
        <w:t>，</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两员</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选聘工作</w:t>
      </w:r>
      <w:r>
        <w:rPr>
          <w:rFonts w:hint="eastAsia" w:cs="Times New Roman"/>
          <w:sz w:val="32"/>
          <w:szCs w:val="32"/>
          <w:lang w:val="en-US" w:eastAsia="zh-CN"/>
        </w:rPr>
        <w:t>于</w:t>
      </w:r>
      <w:r>
        <w:rPr>
          <w:rFonts w:hint="default" w:ascii="Times New Roman" w:hAnsi="Times New Roman" w:cs="Times New Roman"/>
          <w:sz w:val="32"/>
          <w:szCs w:val="32"/>
          <w:lang w:val="en-US" w:eastAsia="zh-CN"/>
        </w:rPr>
        <w:t>2020年8月底前完成，</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两员</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培训工作</w:t>
      </w:r>
      <w:r>
        <w:rPr>
          <w:rFonts w:hint="eastAsia" w:cs="Times New Roman"/>
          <w:sz w:val="32"/>
          <w:szCs w:val="32"/>
          <w:lang w:val="en-US" w:eastAsia="zh-CN"/>
        </w:rPr>
        <w:t>于</w:t>
      </w:r>
      <w:r>
        <w:rPr>
          <w:rFonts w:hint="default" w:ascii="Times New Roman" w:hAnsi="Times New Roman" w:cs="Times New Roman"/>
          <w:sz w:val="32"/>
          <w:szCs w:val="32"/>
          <w:lang w:val="en-US" w:eastAsia="zh-CN"/>
        </w:rPr>
        <w:t>2020年9月底前完成。</w:t>
      </w:r>
      <w:r>
        <w:rPr>
          <w:rFonts w:hint="eastAsia" w:ascii="Times New Roman" w:hAnsi="Times New Roman" w:cs="Times New Roman"/>
          <w:sz w:val="32"/>
          <w:szCs w:val="32"/>
          <w:lang w:val="en-US" w:eastAsia="zh-CN"/>
        </w:rPr>
        <w:t>评价组</w:t>
      </w:r>
      <w:r>
        <w:rPr>
          <w:rFonts w:hint="eastAsia" w:cs="Times New Roman"/>
          <w:sz w:val="32"/>
          <w:szCs w:val="32"/>
          <w:lang w:val="en-US" w:eastAsia="zh-CN"/>
        </w:rPr>
        <w:t>通过资料评审，“两员”选聘工作到</w:t>
      </w:r>
      <w:r>
        <w:rPr>
          <w:rFonts w:hint="default" w:ascii="Times New Roman" w:hAnsi="Times New Roman" w:cs="Times New Roman"/>
          <w:sz w:val="32"/>
          <w:szCs w:val="32"/>
          <w:lang w:val="en-US" w:eastAsia="zh-CN"/>
        </w:rPr>
        <w:t>2020</w:t>
      </w:r>
      <w:r>
        <w:rPr>
          <w:rFonts w:hint="eastAsia" w:cs="Times New Roman"/>
          <w:sz w:val="32"/>
          <w:szCs w:val="32"/>
          <w:lang w:val="en-US" w:eastAsia="zh-CN"/>
        </w:rPr>
        <w:t>年</w:t>
      </w:r>
      <w:r>
        <w:rPr>
          <w:rFonts w:hint="default" w:ascii="Times New Roman" w:hAnsi="Times New Roman" w:cs="Times New Roman"/>
          <w:sz w:val="32"/>
          <w:szCs w:val="32"/>
          <w:lang w:val="en-US" w:eastAsia="zh-CN"/>
        </w:rPr>
        <w:t>10</w:t>
      </w:r>
      <w:r>
        <w:rPr>
          <w:rFonts w:hint="eastAsia" w:cs="Times New Roman"/>
          <w:sz w:val="32"/>
          <w:szCs w:val="32"/>
          <w:lang w:val="en-US" w:eastAsia="zh-CN"/>
        </w:rPr>
        <w:t>月达到“</w:t>
      </w:r>
      <w:r>
        <w:rPr>
          <w:rFonts w:hint="eastAsia" w:cs="仿宋_GB2312"/>
          <w:szCs w:val="32"/>
          <w:lang w:val="en-US" w:eastAsia="zh-CN"/>
        </w:rPr>
        <w:t>两员”数量与普查小区匹配率不低于</w:t>
      </w:r>
      <w:r>
        <w:rPr>
          <w:rFonts w:hint="default" w:ascii="Times New Roman" w:hAnsi="Times New Roman" w:cs="Times New Roman"/>
          <w:szCs w:val="32"/>
          <w:lang w:val="en-US" w:eastAsia="zh-CN"/>
        </w:rPr>
        <w:t>90%</w:t>
      </w:r>
      <w:r>
        <w:rPr>
          <w:rFonts w:hint="eastAsia" w:cs="Times New Roman"/>
          <w:sz w:val="32"/>
          <w:szCs w:val="32"/>
          <w:lang w:val="en-US" w:eastAsia="zh-CN"/>
        </w:rPr>
        <w:t>”的要求，未在计划时间内完成。</w:t>
      </w:r>
    </w:p>
    <w:p w14:paraId="001C0F9E">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right="0" w:rightChars="0" w:firstLine="643" w:firstLineChars="200"/>
        <w:textAlignment w:val="auto"/>
        <w:outlineLvl w:val="2"/>
        <w:rPr>
          <w:rFonts w:hint="eastAsia" w:cs="Times New Roman"/>
          <w:b/>
          <w:bCs/>
          <w:sz w:val="32"/>
          <w:szCs w:val="32"/>
          <w:lang w:val="en-US" w:eastAsia="zh-CN"/>
        </w:rPr>
      </w:pPr>
      <w:r>
        <w:rPr>
          <w:rFonts w:hint="default" w:ascii="Times New Roman" w:hAnsi="Times New Roman" w:cs="Times New Roman"/>
          <w:b/>
          <w:bCs/>
          <w:sz w:val="32"/>
          <w:szCs w:val="32"/>
          <w:lang w:val="en-US" w:eastAsia="zh-CN"/>
        </w:rPr>
        <w:t>4</w:t>
      </w:r>
      <w:r>
        <w:rPr>
          <w:rFonts w:hint="eastAsia" w:cs="Times New Roman"/>
          <w:b/>
          <w:bCs/>
          <w:sz w:val="32"/>
          <w:szCs w:val="32"/>
          <w:lang w:val="en-US" w:eastAsia="zh-CN"/>
        </w:rPr>
        <w:t>．数据采集处理效能需进一步提升</w:t>
      </w:r>
    </w:p>
    <w:p w14:paraId="7016F439">
      <w:pPr>
        <w:pStyle w:val="7"/>
        <w:keepNext w:val="0"/>
        <w:keepLines w:val="0"/>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default" w:cs="Times New Roman"/>
          <w:sz w:val="32"/>
          <w:szCs w:val="32"/>
          <w:lang w:val="en-US" w:eastAsia="zh-CN"/>
        </w:rPr>
      </w:pPr>
      <w:r>
        <w:rPr>
          <w:rFonts w:hint="eastAsia" w:ascii="Times New Roman" w:hAnsi="Times New Roman" w:cs="Times New Roman"/>
          <w:color w:val="auto"/>
          <w:highlight w:val="none"/>
          <w:lang w:val="en-US" w:eastAsia="zh-CN"/>
        </w:rPr>
        <w:t>在2020年云岩区第七次全国人口普查数据采集处理环节，</w:t>
      </w:r>
      <w:r>
        <w:rPr>
          <w:rFonts w:hint="default" w:ascii="Times New Roman" w:hAnsi="Times New Roman" w:cs="Times New Roman"/>
          <w:color w:val="auto"/>
          <w:highlight w:val="none"/>
          <w:lang w:val="en-US" w:eastAsia="zh-CN"/>
        </w:rPr>
        <w:t>存在户籍整顿中出生人口数据不完整、</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两员</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信息导入率低、摸底数据遗漏等数据上报信息异常情形，</w:t>
      </w:r>
      <w:r>
        <w:rPr>
          <w:rFonts w:hint="eastAsia" w:ascii="Times New Roman" w:hAnsi="Times New Roman" w:cs="Times New Roman"/>
          <w:color w:val="auto"/>
          <w:highlight w:val="none"/>
          <w:lang w:val="en-US" w:eastAsia="zh-CN"/>
        </w:rPr>
        <w:t>且</w:t>
      </w:r>
      <w:r>
        <w:rPr>
          <w:rFonts w:hint="default" w:ascii="Times New Roman" w:hAnsi="Times New Roman" w:cs="Times New Roman"/>
          <w:color w:val="auto"/>
          <w:highlight w:val="none"/>
          <w:lang w:val="en-US" w:eastAsia="zh-CN"/>
        </w:rPr>
        <w:t>在云岩区第七次全国人口普查工作人员满意度调查中，</w:t>
      </w:r>
      <w:r>
        <w:rPr>
          <w:rFonts w:hint="eastAsia" w:cs="Times New Roman"/>
          <w:color w:val="auto"/>
          <w:highlight w:val="none"/>
          <w:lang w:val="en-US" w:eastAsia="zh-CN"/>
        </w:rPr>
        <w:t>个别</w:t>
      </w:r>
      <w:r>
        <w:rPr>
          <w:rFonts w:hint="default" w:ascii="Times New Roman" w:hAnsi="Times New Roman" w:cs="Times New Roman"/>
          <w:color w:val="auto"/>
          <w:highlight w:val="none"/>
          <w:lang w:val="en-US" w:eastAsia="zh-CN"/>
        </w:rPr>
        <w:t>受访者表示在本次人口普查过程中，人口普查相关APP、小程序系统不稳定，反应慢，</w:t>
      </w:r>
      <w:r>
        <w:rPr>
          <w:rFonts w:hint="eastAsia" w:cs="Times New Roman"/>
          <w:color w:val="auto"/>
          <w:highlight w:val="none"/>
          <w:lang w:val="en-US" w:eastAsia="zh-CN"/>
        </w:rPr>
        <w:t>导致</w:t>
      </w:r>
      <w:r>
        <w:rPr>
          <w:rFonts w:hint="default" w:ascii="Times New Roman" w:hAnsi="Times New Roman" w:cs="Times New Roman"/>
          <w:color w:val="auto"/>
          <w:highlight w:val="none"/>
          <w:lang w:val="en-US" w:eastAsia="zh-CN"/>
        </w:rPr>
        <w:t>人口普查入户登记工作进度</w:t>
      </w:r>
      <w:r>
        <w:rPr>
          <w:rFonts w:hint="eastAsia" w:cs="Times New Roman"/>
          <w:color w:val="auto"/>
          <w:highlight w:val="none"/>
          <w:lang w:val="en-US" w:eastAsia="zh-CN"/>
        </w:rPr>
        <w:t>缓慢。因此，数据采集处理效能还需进一步提升。</w:t>
      </w:r>
    </w:p>
    <w:p w14:paraId="4ED69DFF">
      <w:pPr>
        <w:pStyle w:val="7"/>
        <w:keepNext w:val="0"/>
        <w:keepLines w:val="0"/>
        <w:pageBreakBefore w:val="0"/>
        <w:widowControl w:val="0"/>
        <w:numPr>
          <w:ilvl w:val="0"/>
          <w:numId w:val="0"/>
        </w:numPr>
        <w:kinsoku/>
        <w:wordWrap/>
        <w:overflowPunct/>
        <w:topLinePunct w:val="0"/>
        <w:autoSpaceDE/>
        <w:autoSpaceDN/>
        <w:bidi w:val="0"/>
        <w:adjustRightInd/>
        <w:snapToGrid/>
        <w:ind w:left="0" w:leftChars="0" w:right="0" w:rightChars="0" w:firstLine="643" w:firstLineChars="200"/>
        <w:textAlignment w:val="auto"/>
        <w:outlineLvl w:val="2"/>
        <w:rPr>
          <w:rFonts w:hint="eastAsia" w:cs="仿宋_GB2312"/>
          <w:b/>
          <w:bCs/>
          <w:szCs w:val="32"/>
          <w:lang w:val="en-US" w:eastAsia="zh-CN"/>
        </w:rPr>
      </w:pPr>
      <w:r>
        <w:rPr>
          <w:rFonts w:hint="default" w:ascii="Times New Roman" w:hAnsi="Times New Roman" w:cs="Times New Roman"/>
          <w:b/>
          <w:bCs/>
          <w:szCs w:val="32"/>
          <w:lang w:val="en-US" w:eastAsia="zh-CN"/>
        </w:rPr>
        <w:t>5</w:t>
      </w:r>
      <w:r>
        <w:rPr>
          <w:rFonts w:hint="eastAsia" w:cs="仿宋_GB2312"/>
          <w:b/>
          <w:bCs/>
          <w:szCs w:val="32"/>
          <w:lang w:val="en-US" w:eastAsia="zh-CN"/>
        </w:rPr>
        <w:t>．“两员”管理制度执行有效性有待提高</w:t>
      </w:r>
    </w:p>
    <w:p w14:paraId="3AC0EEF8">
      <w:pPr>
        <w:pStyle w:val="7"/>
        <w:keepNext w:val="0"/>
        <w:keepLines w:val="0"/>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rPr>
          <w:rFonts w:hint="default" w:cs="仿宋_GB2312"/>
          <w:szCs w:val="32"/>
          <w:lang w:val="en-US" w:eastAsia="zh-CN"/>
        </w:rPr>
      </w:pPr>
      <w:r>
        <w:rPr>
          <w:rFonts w:hint="default" w:ascii="Times New Roman" w:hAnsi="Times New Roman" w:cs="Times New Roman"/>
          <w:szCs w:val="32"/>
          <w:lang w:val="en-US" w:eastAsia="zh-CN"/>
        </w:rPr>
        <w:t>根据区人普办针对</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两员</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在普查小区划分、入户登记等工作中制定的</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两员</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管理制度，对普查指导员和普查员的工作职责、工作纪律、工作任务等作出明确规定。但在实际执行过程中，存在</w:t>
      </w:r>
      <w:r>
        <w:rPr>
          <w:rFonts w:hint="eastAsia" w:ascii="Times New Roman" w:hAnsi="Times New Roman" w:cs="Times New Roman"/>
          <w:szCs w:val="32"/>
          <w:lang w:val="en-US" w:eastAsia="zh-CN"/>
        </w:rPr>
        <w:t>个别“</w:t>
      </w:r>
      <w:r>
        <w:rPr>
          <w:rFonts w:hint="default" w:ascii="Times New Roman" w:hAnsi="Times New Roman" w:cs="Times New Roman"/>
          <w:szCs w:val="32"/>
          <w:lang w:val="en-US" w:eastAsia="zh-CN"/>
        </w:rPr>
        <w:t>两员</w:t>
      </w:r>
      <w:r>
        <w:rPr>
          <w:rFonts w:hint="eastAsia" w:ascii="Times New Roman" w:hAnsi="Times New Roman" w:cs="Times New Roman"/>
          <w:szCs w:val="32"/>
          <w:lang w:val="en-US" w:eastAsia="zh-CN"/>
        </w:rPr>
        <w:t>”</w:t>
      </w:r>
      <w:r>
        <w:rPr>
          <w:rFonts w:hint="default" w:ascii="Times New Roman" w:hAnsi="Times New Roman" w:cs="Times New Roman"/>
          <w:szCs w:val="32"/>
          <w:lang w:val="en-US" w:eastAsia="zh-CN"/>
        </w:rPr>
        <w:t>入户</w:t>
      </w:r>
      <w:r>
        <w:rPr>
          <w:rFonts w:hint="default" w:ascii="Times New Roman" w:hAnsi="Times New Roman" w:cs="Times New Roman"/>
          <w:lang w:val="en-US" w:eastAsia="zh-CN"/>
        </w:rPr>
        <w:t>未按照相关规定使用《户主姓名底册》</w:t>
      </w:r>
      <w:r>
        <w:rPr>
          <w:rFonts w:hint="eastAsia" w:ascii="Times New Roman" w:hAnsi="Times New Roman" w:cs="Times New Roman"/>
          <w:lang w:val="en-US" w:eastAsia="zh-CN"/>
        </w:rPr>
        <w:t>、</w:t>
      </w:r>
      <w:r>
        <w:rPr>
          <w:rFonts w:hint="default" w:ascii="Times New Roman" w:hAnsi="Times New Roman" w:cs="Times New Roman"/>
          <w:lang w:val="en-US" w:eastAsia="zh-CN"/>
        </w:rPr>
        <w:t>入户程序不规范</w:t>
      </w:r>
      <w:r>
        <w:rPr>
          <w:rFonts w:hint="eastAsia" w:ascii="Times New Roman" w:hAnsi="Times New Roman" w:cs="Times New Roman"/>
          <w:lang w:val="en-US" w:eastAsia="zh-CN"/>
        </w:rPr>
        <w:t>、</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两员</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证件佩戴不当</w:t>
      </w:r>
      <w:r>
        <w:rPr>
          <w:rFonts w:hint="eastAsia" w:ascii="Times New Roman" w:hAnsi="Times New Roman" w:cs="Times New Roman"/>
          <w:lang w:val="en-US" w:eastAsia="zh-CN"/>
        </w:rPr>
        <w:t>等情形。</w:t>
      </w:r>
    </w:p>
    <w:p w14:paraId="19040ECD">
      <w:pPr>
        <w:pStyle w:val="4"/>
        <w:keepNext w:val="0"/>
        <w:keepLines w:val="0"/>
        <w:pageBreakBefore w:val="0"/>
        <w:widowControl w:val="0"/>
        <w:numPr>
          <w:ilvl w:val="0"/>
          <w:numId w:val="3"/>
        </w:numPr>
        <w:kinsoku/>
        <w:wordWrap/>
        <w:overflowPunct/>
        <w:topLinePunct w:val="0"/>
        <w:autoSpaceDE/>
        <w:autoSpaceDN/>
        <w:bidi w:val="0"/>
        <w:adjustRightInd/>
        <w:snapToGrid/>
        <w:spacing w:before="120"/>
        <w:ind w:left="0" w:leftChars="0" w:firstLine="643" w:firstLineChars="200"/>
        <w:textAlignment w:val="auto"/>
        <w:rPr>
          <w:rFonts w:hint="eastAsia"/>
          <w:color w:val="auto"/>
          <w:highlight w:val="none"/>
        </w:rPr>
      </w:pPr>
      <w:bookmarkStart w:id="29" w:name="_Toc23072"/>
      <w:r>
        <w:rPr>
          <w:rFonts w:hint="eastAsia"/>
          <w:color w:val="auto"/>
          <w:highlight w:val="none"/>
          <w:lang w:val="en-US" w:eastAsia="zh-CN"/>
        </w:rPr>
        <w:t>针对问题提出建议</w:t>
      </w:r>
      <w:bookmarkEnd w:id="29"/>
    </w:p>
    <w:p w14:paraId="665BCFF6">
      <w:pPr>
        <w:pStyle w:val="7"/>
        <w:keepNext w:val="0"/>
        <w:keepLines w:val="0"/>
        <w:pageBreakBefore w:val="0"/>
        <w:widowControl w:val="0"/>
        <w:kinsoku/>
        <w:wordWrap/>
        <w:overflowPunct/>
        <w:topLinePunct w:val="0"/>
        <w:autoSpaceDE/>
        <w:autoSpaceDN/>
        <w:bidi w:val="0"/>
        <w:adjustRightInd/>
        <w:snapToGrid/>
        <w:ind w:left="0" w:right="0"/>
        <w:textAlignment w:val="auto"/>
        <w:outlineLvl w:val="2"/>
        <w:rPr>
          <w:rFonts w:hint="default" w:eastAsia="仿宋_GB2312"/>
          <w:lang w:val="en-US" w:eastAsia="zh-CN"/>
        </w:rPr>
      </w:pPr>
      <w:r>
        <w:rPr>
          <w:rFonts w:hint="default" w:ascii="Times New Roman" w:hAnsi="Times New Roman" w:cs="Times New Roman"/>
          <w:b/>
          <w:bCs/>
          <w:szCs w:val="32"/>
          <w:lang w:val="en-US" w:eastAsia="zh-CN"/>
        </w:rPr>
        <w:t>1</w:t>
      </w:r>
      <w:r>
        <w:rPr>
          <w:rFonts w:hint="eastAsia" w:cs="仿宋_GB2312"/>
          <w:b/>
          <w:bCs/>
          <w:szCs w:val="32"/>
          <w:lang w:val="en-US" w:eastAsia="zh-CN"/>
        </w:rPr>
        <w:t>．规范设置项目绩效指标</w:t>
      </w:r>
    </w:p>
    <w:p w14:paraId="228EDB4C">
      <w:pPr>
        <w:pStyle w:val="7"/>
        <w:keepNext w:val="0"/>
        <w:keepLines w:val="0"/>
        <w:pageBreakBefore w:val="0"/>
        <w:widowControl w:val="0"/>
        <w:kinsoku/>
        <w:wordWrap/>
        <w:overflowPunct/>
        <w:topLinePunct w:val="0"/>
        <w:autoSpaceDE/>
        <w:autoSpaceDN/>
        <w:bidi w:val="0"/>
        <w:adjustRightInd/>
        <w:snapToGrid/>
        <w:ind w:left="0" w:right="0"/>
        <w:textAlignment w:val="auto"/>
        <w:rPr>
          <w:rFonts w:hint="default" w:eastAsia="仿宋_GB2312"/>
          <w:color w:val="000000" w:themeColor="text1"/>
          <w:lang w:val="en-US" w:eastAsia="zh-CN"/>
          <w14:textFill>
            <w14:solidFill>
              <w14:schemeClr w14:val="tx1"/>
            </w14:solidFill>
          </w14:textFill>
        </w:rPr>
      </w:pPr>
      <w:r>
        <w:rPr>
          <w:rFonts w:hint="eastAsia"/>
          <w:lang w:val="en-US" w:eastAsia="zh-CN"/>
        </w:rPr>
        <w:t>建议区统计局在以后年度编制项目绩效目标时，根据项目实际情况科学设置绩效指标。一是建议相关工作人员加强绩效目标管理的学习，深入掌握绩效目标管理中绩效指标设置原则、设置方法等，便于科学、规范设置绩效指标；</w:t>
      </w:r>
      <w:r>
        <w:rPr>
          <w:rFonts w:hint="eastAsia"/>
          <w:color w:val="000000" w:themeColor="text1"/>
          <w:lang w:val="en-US" w:eastAsia="zh-CN"/>
          <w14:textFill>
            <w14:solidFill>
              <w14:schemeClr w14:val="tx1"/>
            </w14:solidFill>
          </w14:textFill>
        </w:rPr>
        <w:t>二是建议严格根据项目实际情况，按照国家、上级部门以及区委区政府的工作部署要求设置绩效指标。</w:t>
      </w:r>
    </w:p>
    <w:p w14:paraId="169CAC99">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ascii="仿宋_GB2312" w:hAnsi="仿宋_GB2312" w:eastAsia="仿宋_GB2312" w:cs="仿宋_GB2312"/>
          <w:b/>
          <w:bCs/>
          <w:szCs w:val="32"/>
          <w:lang w:val="en-US" w:eastAsia="zh-CN"/>
        </w:rPr>
      </w:pPr>
      <w:r>
        <w:rPr>
          <w:rFonts w:hint="default" w:ascii="Times New Roman" w:hAnsi="Times New Roman" w:cs="Times New Roman"/>
          <w:b/>
          <w:bCs/>
          <w:szCs w:val="32"/>
          <w:lang w:val="en-US" w:eastAsia="zh-CN"/>
        </w:rPr>
        <w:t>2</w:t>
      </w:r>
      <w:r>
        <w:rPr>
          <w:rFonts w:hint="eastAsia" w:ascii="仿宋_GB2312" w:hAnsi="仿宋_GB2312" w:cs="仿宋_GB2312"/>
          <w:b/>
          <w:bCs/>
          <w:szCs w:val="32"/>
          <w:lang w:val="en-US" w:eastAsia="zh-CN"/>
        </w:rPr>
        <w:t>．加强专项资金监督和管理</w:t>
      </w:r>
    </w:p>
    <w:p w14:paraId="0E72E22C">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szCs w:val="32"/>
          <w:highlight w:val="yellow"/>
          <w:lang w:val="en-US" w:eastAsia="zh-CN"/>
        </w:rPr>
      </w:pPr>
      <w:r>
        <w:rPr>
          <w:rFonts w:hint="eastAsia" w:ascii="仿宋_GB2312" w:hAnsi="仿宋_GB2312" w:cs="仿宋_GB2312"/>
          <w:szCs w:val="32"/>
          <w:lang w:val="en-US" w:eastAsia="zh-CN"/>
        </w:rPr>
        <w:t>建议对从专项资金中列支的资金，强化资金支出审批流程，采取专常结合的方式抽查专项资金使用情况，确保项目资金按照项目预算批复的用途支出，杜绝专项资金被挤占现象。</w:t>
      </w:r>
    </w:p>
    <w:p w14:paraId="503420BB">
      <w:pPr>
        <w:pStyle w:val="7"/>
        <w:keepNext w:val="0"/>
        <w:keepLines w:val="0"/>
        <w:pageBreakBefore w:val="0"/>
        <w:widowControl w:val="0"/>
        <w:kinsoku/>
        <w:wordWrap/>
        <w:overflowPunct/>
        <w:topLinePunct w:val="0"/>
        <w:autoSpaceDE/>
        <w:autoSpaceDN/>
        <w:bidi w:val="0"/>
        <w:adjustRightInd/>
        <w:snapToGrid/>
        <w:ind w:left="0" w:right="0"/>
        <w:textAlignment w:val="auto"/>
        <w:outlineLvl w:val="2"/>
        <w:rPr>
          <w:rFonts w:hint="default" w:ascii="仿宋_GB2312" w:hAnsi="仿宋_GB2312" w:eastAsia="仿宋_GB2312" w:cs="仿宋_GB2312"/>
          <w:b/>
          <w:bCs/>
          <w:szCs w:val="32"/>
          <w:lang w:val="en-US" w:eastAsia="zh-CN"/>
        </w:rPr>
      </w:pPr>
      <w:r>
        <w:rPr>
          <w:rFonts w:hint="eastAsia" w:ascii="Times New Roman" w:hAnsi="Times New Roman" w:cs="Times New Roman"/>
          <w:b/>
          <w:bCs/>
          <w:szCs w:val="32"/>
          <w:lang w:val="en-US" w:eastAsia="zh-CN"/>
        </w:rPr>
        <w:t>3．</w:t>
      </w:r>
      <w:r>
        <w:rPr>
          <w:rFonts w:hint="eastAsia" w:cs="仿宋_GB2312"/>
          <w:b/>
          <w:bCs/>
          <w:szCs w:val="32"/>
          <w:lang w:val="en-US" w:eastAsia="zh-CN"/>
        </w:rPr>
        <w:t>加强项目监督和管理</w:t>
      </w:r>
    </w:p>
    <w:p w14:paraId="0FDEDA0E">
      <w:pPr>
        <w:pStyle w:val="25"/>
        <w:keepNext w:val="0"/>
        <w:keepLines w:val="0"/>
        <w:pageBreakBefore w:val="0"/>
        <w:widowControl w:val="0"/>
        <w:kinsoku/>
        <w:wordWrap/>
        <w:overflowPunct/>
        <w:topLinePunct w:val="0"/>
        <w:autoSpaceDE/>
        <w:autoSpaceDN/>
        <w:bidi w:val="0"/>
        <w:adjustRightInd/>
        <w:snapToGrid/>
        <w:ind w:firstLine="640"/>
        <w:textAlignment w:val="auto"/>
        <w:outlineLvl w:val="9"/>
      </w:pPr>
      <w:r>
        <w:rPr>
          <w:rFonts w:hint="eastAsia" w:cs="仿宋_GB2312"/>
          <w:szCs w:val="32"/>
          <w:lang w:val="en-US" w:eastAsia="zh-CN"/>
        </w:rPr>
        <w:t>建议区统计局加大对项目各项工作内容和人员的监管力度，</w:t>
      </w:r>
      <w:r>
        <w:rPr>
          <w:rFonts w:hint="eastAsia"/>
        </w:rPr>
        <w:t>及时掌握项目实际完成情况，督促项目实施单位按时、保质保量完成相关任务。</w:t>
      </w:r>
    </w:p>
    <w:p w14:paraId="03FEC0DB">
      <w:pPr>
        <w:pStyle w:val="7"/>
        <w:keepNext w:val="0"/>
        <w:keepLines w:val="0"/>
        <w:pageBreakBefore w:val="0"/>
        <w:widowControl w:val="0"/>
        <w:numPr>
          <w:ilvl w:val="0"/>
          <w:numId w:val="0"/>
        </w:numPr>
        <w:kinsoku/>
        <w:wordWrap/>
        <w:overflowPunct/>
        <w:topLinePunct w:val="0"/>
        <w:autoSpaceDE/>
        <w:autoSpaceDN/>
        <w:bidi w:val="0"/>
        <w:adjustRightInd/>
        <w:snapToGrid/>
        <w:ind w:leftChars="0" w:right="0" w:rightChars="0" w:firstLine="643" w:firstLineChars="200"/>
        <w:textAlignment w:val="auto"/>
        <w:outlineLvl w:val="2"/>
        <w:rPr>
          <w:rFonts w:hint="eastAsia" w:ascii="Times New Roman" w:hAnsi="Times New Roman" w:cs="Times New Roman"/>
          <w:b/>
          <w:bCs/>
          <w:szCs w:val="32"/>
          <w:highlight w:val="yellow"/>
          <w:lang w:val="en-US" w:eastAsia="zh-CN"/>
        </w:rPr>
      </w:pPr>
      <w:r>
        <w:rPr>
          <w:rFonts w:hint="default" w:ascii="Times New Roman" w:hAnsi="Times New Roman" w:cs="Times New Roman"/>
          <w:b/>
          <w:bCs/>
          <w:szCs w:val="32"/>
          <w:lang w:val="en-US" w:eastAsia="zh-CN"/>
        </w:rPr>
        <w:t>4</w:t>
      </w:r>
      <w:r>
        <w:rPr>
          <w:rFonts w:hint="eastAsia" w:cs="仿宋_GB2312"/>
          <w:b/>
          <w:bCs/>
          <w:szCs w:val="32"/>
          <w:lang w:val="en-US" w:eastAsia="zh-CN"/>
        </w:rPr>
        <w:t>．</w:t>
      </w:r>
      <w:r>
        <w:rPr>
          <w:rFonts w:hint="eastAsia" w:ascii="Times New Roman" w:hAnsi="Times New Roman" w:cs="Times New Roman"/>
          <w:b/>
          <w:bCs/>
          <w:szCs w:val="32"/>
          <w:highlight w:val="none"/>
          <w:lang w:val="en-US" w:eastAsia="zh-CN"/>
        </w:rPr>
        <w:t>提升数据采集报送系统稳定性</w:t>
      </w:r>
    </w:p>
    <w:p w14:paraId="44074BD3">
      <w:pPr>
        <w:pStyle w:val="7"/>
        <w:keepNext w:val="0"/>
        <w:keepLines w:val="0"/>
        <w:pageBreakBefore w:val="0"/>
        <w:widowControl w:val="0"/>
        <w:numPr>
          <w:ilvl w:val="0"/>
          <w:numId w:val="0"/>
        </w:numPr>
        <w:kinsoku/>
        <w:wordWrap/>
        <w:overflowPunct/>
        <w:topLinePunct w:val="0"/>
        <w:autoSpaceDE/>
        <w:autoSpaceDN/>
        <w:bidi w:val="0"/>
        <w:adjustRightInd/>
        <w:snapToGrid/>
        <w:ind w:leftChars="0" w:right="0" w:rightChars="0" w:firstLine="640" w:firstLineChars="200"/>
        <w:textAlignment w:val="auto"/>
        <w:outlineLvl w:val="9"/>
        <w:rPr>
          <w:rFonts w:hint="default"/>
          <w:lang w:val="en-US" w:eastAsia="zh-CN"/>
        </w:rPr>
      </w:pPr>
      <w:r>
        <w:rPr>
          <w:rFonts w:hint="eastAsia" w:ascii="Times New Roman" w:hAnsi="Times New Roman" w:cs="Times New Roman"/>
          <w:szCs w:val="32"/>
          <w:highlight w:val="none"/>
          <w:lang w:val="en-US" w:eastAsia="zh-CN"/>
        </w:rPr>
        <w:t>建议有关部门完善数据采集报送系统，提升数据采集报送系统稳定性，</w:t>
      </w:r>
      <w:r>
        <w:rPr>
          <w:rFonts w:hint="eastAsia" w:ascii="Times New Roman" w:hAnsi="Times New Roman" w:cs="Times New Roman"/>
          <w:color w:val="000000" w:themeColor="text1"/>
          <w:szCs w:val="32"/>
          <w:highlight w:val="none"/>
          <w:lang w:val="en-US" w:eastAsia="zh-CN"/>
          <w14:textFill>
            <w14:solidFill>
              <w14:schemeClr w14:val="tx1"/>
            </w14:solidFill>
          </w14:textFill>
        </w:rPr>
        <w:t>便于为以后数据统计工作提供信息技术支撑。</w:t>
      </w:r>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p>
  </w:endnote>
  <w:endnote w:type="continuationSeparator" w:id="1">
    <w:p>
      <w:pPr>
        <w:spacing w:line="240" w:lineRule="auto"/>
        <w:ind w:firstLine="6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C6A59">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F5E161">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3</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7F5E161">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3</w:t>
                    </w:r>
                    <w:r>
                      <w:rPr>
                        <w:sz w:val="24"/>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p>
  </w:footnote>
  <w:footnote w:type="continuationSeparator" w:id="1">
    <w:p>
      <w:pPr>
        <w:spacing w:line="240" w:lineRule="auto"/>
        <w:ind w:firstLine="6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21071">
    <w:pPr>
      <w:pStyle w:val="12"/>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445C8"/>
    <w:multiLevelType w:val="singleLevel"/>
    <w:tmpl w:val="A9D445C8"/>
    <w:lvl w:ilvl="0" w:tentative="0">
      <w:start w:val="1"/>
      <w:numFmt w:val="chineseCounting"/>
      <w:suff w:val="nothing"/>
      <w:lvlText w:val="%1、"/>
      <w:lvlJc w:val="left"/>
      <w:pPr>
        <w:ind w:left="320"/>
      </w:pPr>
      <w:rPr>
        <w:rFonts w:hint="eastAsia"/>
        <w:sz w:val="32"/>
        <w:szCs w:val="32"/>
      </w:rPr>
    </w:lvl>
  </w:abstractNum>
  <w:abstractNum w:abstractNumId="1">
    <w:nsid w:val="AFE923CE"/>
    <w:multiLevelType w:val="singleLevel"/>
    <w:tmpl w:val="AFE923CE"/>
    <w:lvl w:ilvl="0" w:tentative="0">
      <w:start w:val="1"/>
      <w:numFmt w:val="chineseCounting"/>
      <w:suff w:val="nothing"/>
      <w:lvlText w:val="（%1）"/>
      <w:lvlJc w:val="left"/>
      <w:pPr>
        <w:ind w:left="-3"/>
      </w:pPr>
      <w:rPr>
        <w:rFonts w:hint="eastAsia"/>
      </w:rPr>
    </w:lvl>
  </w:abstractNum>
  <w:abstractNum w:abstractNumId="2">
    <w:nsid w:val="F6AC3DED"/>
    <w:multiLevelType w:val="singleLevel"/>
    <w:tmpl w:val="F6AC3DED"/>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footnotePr>
    <w:footnote w:id="0"/>
    <w:footnote w:id="1"/>
  </w:footnotePr>
  <w:endnotePr>
    <w:pos w:val="sectEnd"/>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B2E07"/>
    <w:rsid w:val="00281640"/>
    <w:rsid w:val="0065789D"/>
    <w:rsid w:val="00AA1F4A"/>
    <w:rsid w:val="00E26DF1"/>
    <w:rsid w:val="00F77A54"/>
    <w:rsid w:val="013B2749"/>
    <w:rsid w:val="01611935"/>
    <w:rsid w:val="01663177"/>
    <w:rsid w:val="01750BEA"/>
    <w:rsid w:val="01752E40"/>
    <w:rsid w:val="017B3644"/>
    <w:rsid w:val="017C4E60"/>
    <w:rsid w:val="01915BA3"/>
    <w:rsid w:val="01AE308E"/>
    <w:rsid w:val="01C654BF"/>
    <w:rsid w:val="01C752C2"/>
    <w:rsid w:val="01D17056"/>
    <w:rsid w:val="01E65C76"/>
    <w:rsid w:val="01FD0D64"/>
    <w:rsid w:val="02082A58"/>
    <w:rsid w:val="020F46FB"/>
    <w:rsid w:val="02173C25"/>
    <w:rsid w:val="0283116A"/>
    <w:rsid w:val="02943799"/>
    <w:rsid w:val="0298658A"/>
    <w:rsid w:val="02D17D60"/>
    <w:rsid w:val="02E26009"/>
    <w:rsid w:val="03213E87"/>
    <w:rsid w:val="032E2FE3"/>
    <w:rsid w:val="035F7B79"/>
    <w:rsid w:val="038C1238"/>
    <w:rsid w:val="03C801EF"/>
    <w:rsid w:val="03F9083C"/>
    <w:rsid w:val="040B6D97"/>
    <w:rsid w:val="04295989"/>
    <w:rsid w:val="04434BC2"/>
    <w:rsid w:val="04627BA2"/>
    <w:rsid w:val="04745531"/>
    <w:rsid w:val="04881165"/>
    <w:rsid w:val="048F7DED"/>
    <w:rsid w:val="0497548F"/>
    <w:rsid w:val="04BF226B"/>
    <w:rsid w:val="052C07C4"/>
    <w:rsid w:val="053248F2"/>
    <w:rsid w:val="05391732"/>
    <w:rsid w:val="053E157A"/>
    <w:rsid w:val="054C6638"/>
    <w:rsid w:val="05592DA7"/>
    <w:rsid w:val="05923C0F"/>
    <w:rsid w:val="05A40F38"/>
    <w:rsid w:val="05CF65F7"/>
    <w:rsid w:val="05E8358D"/>
    <w:rsid w:val="05F010C7"/>
    <w:rsid w:val="05FA2F59"/>
    <w:rsid w:val="062D0CEC"/>
    <w:rsid w:val="062E0DC1"/>
    <w:rsid w:val="06764D5B"/>
    <w:rsid w:val="067A4644"/>
    <w:rsid w:val="06832555"/>
    <w:rsid w:val="06872270"/>
    <w:rsid w:val="069A75D9"/>
    <w:rsid w:val="069E52AF"/>
    <w:rsid w:val="06C221D2"/>
    <w:rsid w:val="06F04376"/>
    <w:rsid w:val="074A07F1"/>
    <w:rsid w:val="075A189C"/>
    <w:rsid w:val="075D5005"/>
    <w:rsid w:val="076F0F79"/>
    <w:rsid w:val="079F2C19"/>
    <w:rsid w:val="07B14BDB"/>
    <w:rsid w:val="07C107F3"/>
    <w:rsid w:val="07D62EE1"/>
    <w:rsid w:val="07FC3429"/>
    <w:rsid w:val="08647156"/>
    <w:rsid w:val="08793E2A"/>
    <w:rsid w:val="08941084"/>
    <w:rsid w:val="08964605"/>
    <w:rsid w:val="089979E5"/>
    <w:rsid w:val="08A11831"/>
    <w:rsid w:val="08A22C51"/>
    <w:rsid w:val="08D267B0"/>
    <w:rsid w:val="08E62BE2"/>
    <w:rsid w:val="08F47E7A"/>
    <w:rsid w:val="08FF7433"/>
    <w:rsid w:val="091737DD"/>
    <w:rsid w:val="091948BB"/>
    <w:rsid w:val="093C0C0A"/>
    <w:rsid w:val="094337EC"/>
    <w:rsid w:val="098E199F"/>
    <w:rsid w:val="09992B4F"/>
    <w:rsid w:val="09BE19AD"/>
    <w:rsid w:val="0A1A490C"/>
    <w:rsid w:val="0A667D7C"/>
    <w:rsid w:val="0A9A2FD1"/>
    <w:rsid w:val="0AA179C5"/>
    <w:rsid w:val="0AA62A81"/>
    <w:rsid w:val="0ABD47BC"/>
    <w:rsid w:val="0ACB4891"/>
    <w:rsid w:val="0AF2507E"/>
    <w:rsid w:val="0B2C78C5"/>
    <w:rsid w:val="0B3D72D0"/>
    <w:rsid w:val="0BA45585"/>
    <w:rsid w:val="0BB65924"/>
    <w:rsid w:val="0BC923AA"/>
    <w:rsid w:val="0BDF5357"/>
    <w:rsid w:val="0BDF5393"/>
    <w:rsid w:val="0BF634C7"/>
    <w:rsid w:val="0C134073"/>
    <w:rsid w:val="0C38501D"/>
    <w:rsid w:val="0C820949"/>
    <w:rsid w:val="0C9D0D7D"/>
    <w:rsid w:val="0CA227F0"/>
    <w:rsid w:val="0CB17A03"/>
    <w:rsid w:val="0CC22D94"/>
    <w:rsid w:val="0CC870C7"/>
    <w:rsid w:val="0CF61C69"/>
    <w:rsid w:val="0CF71A91"/>
    <w:rsid w:val="0CFE03C3"/>
    <w:rsid w:val="0D2A566B"/>
    <w:rsid w:val="0D3153AA"/>
    <w:rsid w:val="0D5822E4"/>
    <w:rsid w:val="0DD80E33"/>
    <w:rsid w:val="0DDE42DE"/>
    <w:rsid w:val="0DEC218A"/>
    <w:rsid w:val="0E45316A"/>
    <w:rsid w:val="0E7C3330"/>
    <w:rsid w:val="0E8B31A0"/>
    <w:rsid w:val="0E930B70"/>
    <w:rsid w:val="0E9B1A39"/>
    <w:rsid w:val="0EBA6C6F"/>
    <w:rsid w:val="0EC647A2"/>
    <w:rsid w:val="0EC86494"/>
    <w:rsid w:val="0EF55738"/>
    <w:rsid w:val="0F0B0EC7"/>
    <w:rsid w:val="0F1A6DFB"/>
    <w:rsid w:val="0F253406"/>
    <w:rsid w:val="0F283D24"/>
    <w:rsid w:val="0F5B5880"/>
    <w:rsid w:val="0F756A83"/>
    <w:rsid w:val="0F856F25"/>
    <w:rsid w:val="0F9750F9"/>
    <w:rsid w:val="0FB81855"/>
    <w:rsid w:val="0FBA5DA2"/>
    <w:rsid w:val="0FC41488"/>
    <w:rsid w:val="0FDD0495"/>
    <w:rsid w:val="0FE52ADC"/>
    <w:rsid w:val="0FFE1FE6"/>
    <w:rsid w:val="101153FB"/>
    <w:rsid w:val="103317F6"/>
    <w:rsid w:val="10372CF1"/>
    <w:rsid w:val="105D75E0"/>
    <w:rsid w:val="10644E9C"/>
    <w:rsid w:val="10AD55E5"/>
    <w:rsid w:val="10B974E5"/>
    <w:rsid w:val="10DA7964"/>
    <w:rsid w:val="110E57FD"/>
    <w:rsid w:val="113F27C1"/>
    <w:rsid w:val="11A63D64"/>
    <w:rsid w:val="12086672"/>
    <w:rsid w:val="12272B46"/>
    <w:rsid w:val="126466C6"/>
    <w:rsid w:val="12773280"/>
    <w:rsid w:val="128F46B6"/>
    <w:rsid w:val="12A260BD"/>
    <w:rsid w:val="12AD4F53"/>
    <w:rsid w:val="12B816A9"/>
    <w:rsid w:val="12EC5CA1"/>
    <w:rsid w:val="13055C95"/>
    <w:rsid w:val="13165F1E"/>
    <w:rsid w:val="13432416"/>
    <w:rsid w:val="13587C30"/>
    <w:rsid w:val="13920FFD"/>
    <w:rsid w:val="13BC18F1"/>
    <w:rsid w:val="13D44A8B"/>
    <w:rsid w:val="13E57273"/>
    <w:rsid w:val="13F01A56"/>
    <w:rsid w:val="13F41505"/>
    <w:rsid w:val="13F8699B"/>
    <w:rsid w:val="141433EC"/>
    <w:rsid w:val="14255FB4"/>
    <w:rsid w:val="14345839"/>
    <w:rsid w:val="1456708E"/>
    <w:rsid w:val="14686A0D"/>
    <w:rsid w:val="147C2D7B"/>
    <w:rsid w:val="149E4D0E"/>
    <w:rsid w:val="14B50A39"/>
    <w:rsid w:val="14D51B2B"/>
    <w:rsid w:val="14E85D5C"/>
    <w:rsid w:val="15177C38"/>
    <w:rsid w:val="1526178A"/>
    <w:rsid w:val="154075C6"/>
    <w:rsid w:val="15791781"/>
    <w:rsid w:val="157B2B5B"/>
    <w:rsid w:val="159F46FB"/>
    <w:rsid w:val="15A81821"/>
    <w:rsid w:val="15C2248E"/>
    <w:rsid w:val="15D336EF"/>
    <w:rsid w:val="15EC2C88"/>
    <w:rsid w:val="15F33C86"/>
    <w:rsid w:val="15F752FB"/>
    <w:rsid w:val="160813EB"/>
    <w:rsid w:val="162D3EEE"/>
    <w:rsid w:val="162F4E83"/>
    <w:rsid w:val="165A265E"/>
    <w:rsid w:val="166356B0"/>
    <w:rsid w:val="16AE2F1E"/>
    <w:rsid w:val="16D707F1"/>
    <w:rsid w:val="16F33DD9"/>
    <w:rsid w:val="173F535C"/>
    <w:rsid w:val="17577F28"/>
    <w:rsid w:val="177727D7"/>
    <w:rsid w:val="178F4A82"/>
    <w:rsid w:val="17A80552"/>
    <w:rsid w:val="17D459BE"/>
    <w:rsid w:val="180E3DAF"/>
    <w:rsid w:val="182E56D3"/>
    <w:rsid w:val="18627956"/>
    <w:rsid w:val="187B08C2"/>
    <w:rsid w:val="188C09E8"/>
    <w:rsid w:val="18A00BD5"/>
    <w:rsid w:val="18CC27BE"/>
    <w:rsid w:val="18CC6A69"/>
    <w:rsid w:val="18D07A64"/>
    <w:rsid w:val="18D710D9"/>
    <w:rsid w:val="18D960D3"/>
    <w:rsid w:val="18E02611"/>
    <w:rsid w:val="18EB3DBE"/>
    <w:rsid w:val="191D6DDB"/>
    <w:rsid w:val="19252C4B"/>
    <w:rsid w:val="195A4A61"/>
    <w:rsid w:val="19962BCB"/>
    <w:rsid w:val="19980749"/>
    <w:rsid w:val="19F22682"/>
    <w:rsid w:val="1A341F10"/>
    <w:rsid w:val="1A3670A8"/>
    <w:rsid w:val="1A496CB6"/>
    <w:rsid w:val="1A497D4F"/>
    <w:rsid w:val="1A785924"/>
    <w:rsid w:val="1A8823AD"/>
    <w:rsid w:val="1A9E5DBC"/>
    <w:rsid w:val="1AA36261"/>
    <w:rsid w:val="1AB243B8"/>
    <w:rsid w:val="1ABC3A9C"/>
    <w:rsid w:val="1AD73435"/>
    <w:rsid w:val="1AD87981"/>
    <w:rsid w:val="1B6E72D3"/>
    <w:rsid w:val="1B7B27D0"/>
    <w:rsid w:val="1B9F4F2D"/>
    <w:rsid w:val="1BC47EF8"/>
    <w:rsid w:val="1C374D1D"/>
    <w:rsid w:val="1C450E30"/>
    <w:rsid w:val="1C9C5FA6"/>
    <w:rsid w:val="1D4867C0"/>
    <w:rsid w:val="1D6362E7"/>
    <w:rsid w:val="1D6641B3"/>
    <w:rsid w:val="1DBE3788"/>
    <w:rsid w:val="1E0E7C95"/>
    <w:rsid w:val="1E3C07FE"/>
    <w:rsid w:val="1E6334D4"/>
    <w:rsid w:val="1E640ECC"/>
    <w:rsid w:val="1E662BA8"/>
    <w:rsid w:val="1E687ED4"/>
    <w:rsid w:val="1E720608"/>
    <w:rsid w:val="1E906396"/>
    <w:rsid w:val="1F632376"/>
    <w:rsid w:val="1F986B6F"/>
    <w:rsid w:val="1FA76DDF"/>
    <w:rsid w:val="1FB32598"/>
    <w:rsid w:val="1FBC5A78"/>
    <w:rsid w:val="1FBD6042"/>
    <w:rsid w:val="1FC41C63"/>
    <w:rsid w:val="1FD47F4A"/>
    <w:rsid w:val="1FF14020"/>
    <w:rsid w:val="1FFA0637"/>
    <w:rsid w:val="2009042C"/>
    <w:rsid w:val="20297288"/>
    <w:rsid w:val="202F3606"/>
    <w:rsid w:val="204F3D80"/>
    <w:rsid w:val="206542FC"/>
    <w:rsid w:val="208B7A70"/>
    <w:rsid w:val="209B5802"/>
    <w:rsid w:val="20BC3313"/>
    <w:rsid w:val="210F2C75"/>
    <w:rsid w:val="21321693"/>
    <w:rsid w:val="21342B5D"/>
    <w:rsid w:val="21387E61"/>
    <w:rsid w:val="21575A37"/>
    <w:rsid w:val="215D5CAA"/>
    <w:rsid w:val="21981434"/>
    <w:rsid w:val="21D85FC0"/>
    <w:rsid w:val="21ED0F70"/>
    <w:rsid w:val="223A4925"/>
    <w:rsid w:val="22616AE7"/>
    <w:rsid w:val="22720A6A"/>
    <w:rsid w:val="22755E0D"/>
    <w:rsid w:val="22B13BEF"/>
    <w:rsid w:val="22E43666"/>
    <w:rsid w:val="234B720E"/>
    <w:rsid w:val="238263FF"/>
    <w:rsid w:val="23990142"/>
    <w:rsid w:val="23C41475"/>
    <w:rsid w:val="23DE6BEF"/>
    <w:rsid w:val="23ED1F66"/>
    <w:rsid w:val="242B6322"/>
    <w:rsid w:val="248E552D"/>
    <w:rsid w:val="248F2CF4"/>
    <w:rsid w:val="249A0FCC"/>
    <w:rsid w:val="24DF4390"/>
    <w:rsid w:val="24E36BCF"/>
    <w:rsid w:val="24FD5009"/>
    <w:rsid w:val="251626A0"/>
    <w:rsid w:val="251E356A"/>
    <w:rsid w:val="251F7F55"/>
    <w:rsid w:val="25626CC6"/>
    <w:rsid w:val="25634308"/>
    <w:rsid w:val="256609A0"/>
    <w:rsid w:val="25BD5828"/>
    <w:rsid w:val="25C470B1"/>
    <w:rsid w:val="25C503CA"/>
    <w:rsid w:val="25CB6D17"/>
    <w:rsid w:val="25D02462"/>
    <w:rsid w:val="25DF4665"/>
    <w:rsid w:val="26354160"/>
    <w:rsid w:val="26620C57"/>
    <w:rsid w:val="26777635"/>
    <w:rsid w:val="26FA100B"/>
    <w:rsid w:val="270154F2"/>
    <w:rsid w:val="27B5263F"/>
    <w:rsid w:val="27C64A1C"/>
    <w:rsid w:val="27E73DD3"/>
    <w:rsid w:val="281142D0"/>
    <w:rsid w:val="28221D4E"/>
    <w:rsid w:val="285208F0"/>
    <w:rsid w:val="28576877"/>
    <w:rsid w:val="28920D59"/>
    <w:rsid w:val="28C018C6"/>
    <w:rsid w:val="28CC2C06"/>
    <w:rsid w:val="28DD3701"/>
    <w:rsid w:val="28F71421"/>
    <w:rsid w:val="28F93F13"/>
    <w:rsid w:val="29586F1B"/>
    <w:rsid w:val="29683B1E"/>
    <w:rsid w:val="29942676"/>
    <w:rsid w:val="299D5B8F"/>
    <w:rsid w:val="29B762C3"/>
    <w:rsid w:val="29E25BEE"/>
    <w:rsid w:val="29EB0E9B"/>
    <w:rsid w:val="29F62BAD"/>
    <w:rsid w:val="2A32772F"/>
    <w:rsid w:val="2A4C62CD"/>
    <w:rsid w:val="2A5D457F"/>
    <w:rsid w:val="2A731F13"/>
    <w:rsid w:val="2AA65064"/>
    <w:rsid w:val="2AB77AAB"/>
    <w:rsid w:val="2AE70ED5"/>
    <w:rsid w:val="2B001023"/>
    <w:rsid w:val="2B311BEC"/>
    <w:rsid w:val="2B657C60"/>
    <w:rsid w:val="2B7E4C43"/>
    <w:rsid w:val="2B8723E9"/>
    <w:rsid w:val="2BBA33BC"/>
    <w:rsid w:val="2BBB6CA9"/>
    <w:rsid w:val="2BFD3589"/>
    <w:rsid w:val="2C23781A"/>
    <w:rsid w:val="2C260D31"/>
    <w:rsid w:val="2C696D2F"/>
    <w:rsid w:val="2C753B6A"/>
    <w:rsid w:val="2C9B1F67"/>
    <w:rsid w:val="2CCF117E"/>
    <w:rsid w:val="2CEA1745"/>
    <w:rsid w:val="2D010AE8"/>
    <w:rsid w:val="2D02055A"/>
    <w:rsid w:val="2D1B5C3B"/>
    <w:rsid w:val="2D2E70B8"/>
    <w:rsid w:val="2D3F78E6"/>
    <w:rsid w:val="2D547DD1"/>
    <w:rsid w:val="2DC71E3F"/>
    <w:rsid w:val="2E4B3472"/>
    <w:rsid w:val="2E836813"/>
    <w:rsid w:val="2E8C07C1"/>
    <w:rsid w:val="2E9C583D"/>
    <w:rsid w:val="2EC51918"/>
    <w:rsid w:val="2EC63ADE"/>
    <w:rsid w:val="2EEA7081"/>
    <w:rsid w:val="2F013D2F"/>
    <w:rsid w:val="2F167A86"/>
    <w:rsid w:val="2F1921CB"/>
    <w:rsid w:val="2F1F2C9E"/>
    <w:rsid w:val="2F3D2924"/>
    <w:rsid w:val="2F4A0602"/>
    <w:rsid w:val="2F6508CD"/>
    <w:rsid w:val="2F7B6FE6"/>
    <w:rsid w:val="2F8159AC"/>
    <w:rsid w:val="2F913FC4"/>
    <w:rsid w:val="2F9B70A7"/>
    <w:rsid w:val="2FE833E3"/>
    <w:rsid w:val="2FF12B70"/>
    <w:rsid w:val="301A0CF5"/>
    <w:rsid w:val="304B3EAD"/>
    <w:rsid w:val="30827C84"/>
    <w:rsid w:val="30837560"/>
    <w:rsid w:val="3138101E"/>
    <w:rsid w:val="31395B94"/>
    <w:rsid w:val="3142338F"/>
    <w:rsid w:val="314F2B7E"/>
    <w:rsid w:val="318038F3"/>
    <w:rsid w:val="31A7313B"/>
    <w:rsid w:val="31DA524D"/>
    <w:rsid w:val="32097F5B"/>
    <w:rsid w:val="32182C63"/>
    <w:rsid w:val="32337A48"/>
    <w:rsid w:val="323403E0"/>
    <w:rsid w:val="32413D62"/>
    <w:rsid w:val="3256709F"/>
    <w:rsid w:val="32704EEA"/>
    <w:rsid w:val="327B3226"/>
    <w:rsid w:val="329767BB"/>
    <w:rsid w:val="329E334C"/>
    <w:rsid w:val="32B166BF"/>
    <w:rsid w:val="32BA0A04"/>
    <w:rsid w:val="32E96838"/>
    <w:rsid w:val="32FE3BCE"/>
    <w:rsid w:val="332F6E4B"/>
    <w:rsid w:val="3343234B"/>
    <w:rsid w:val="336E20A7"/>
    <w:rsid w:val="33DB6CCC"/>
    <w:rsid w:val="341C4CF9"/>
    <w:rsid w:val="3457383E"/>
    <w:rsid w:val="346C3D83"/>
    <w:rsid w:val="346F6411"/>
    <w:rsid w:val="34792457"/>
    <w:rsid w:val="347D78BA"/>
    <w:rsid w:val="347F3FE5"/>
    <w:rsid w:val="348A69D6"/>
    <w:rsid w:val="34A860D0"/>
    <w:rsid w:val="34AD123B"/>
    <w:rsid w:val="34C22A7D"/>
    <w:rsid w:val="34C73109"/>
    <w:rsid w:val="34CF50C2"/>
    <w:rsid w:val="34D4212D"/>
    <w:rsid w:val="3500041E"/>
    <w:rsid w:val="355634A8"/>
    <w:rsid w:val="355842B1"/>
    <w:rsid w:val="356D1B2E"/>
    <w:rsid w:val="3580396C"/>
    <w:rsid w:val="35A87330"/>
    <w:rsid w:val="35CC7B67"/>
    <w:rsid w:val="361C6074"/>
    <w:rsid w:val="363B109C"/>
    <w:rsid w:val="3641294B"/>
    <w:rsid w:val="365F7B78"/>
    <w:rsid w:val="36903077"/>
    <w:rsid w:val="3691559A"/>
    <w:rsid w:val="369A5B7C"/>
    <w:rsid w:val="36C747C6"/>
    <w:rsid w:val="36CF0AFD"/>
    <w:rsid w:val="37023232"/>
    <w:rsid w:val="377B114C"/>
    <w:rsid w:val="37FD6BC3"/>
    <w:rsid w:val="380A6579"/>
    <w:rsid w:val="380D250E"/>
    <w:rsid w:val="381B3291"/>
    <w:rsid w:val="38433400"/>
    <w:rsid w:val="388612A1"/>
    <w:rsid w:val="389C53B3"/>
    <w:rsid w:val="38B97CE7"/>
    <w:rsid w:val="38E018F0"/>
    <w:rsid w:val="39087402"/>
    <w:rsid w:val="391C6446"/>
    <w:rsid w:val="391D79D1"/>
    <w:rsid w:val="392032CD"/>
    <w:rsid w:val="3922196A"/>
    <w:rsid w:val="393022D9"/>
    <w:rsid w:val="39382F5B"/>
    <w:rsid w:val="394952EE"/>
    <w:rsid w:val="396558A0"/>
    <w:rsid w:val="39A707A8"/>
    <w:rsid w:val="39DF715E"/>
    <w:rsid w:val="3A055697"/>
    <w:rsid w:val="3A8C36C8"/>
    <w:rsid w:val="3A982DE0"/>
    <w:rsid w:val="3A9E7716"/>
    <w:rsid w:val="3AC0220B"/>
    <w:rsid w:val="3B3E3C80"/>
    <w:rsid w:val="3B471CAE"/>
    <w:rsid w:val="3B5D4582"/>
    <w:rsid w:val="3B651FE2"/>
    <w:rsid w:val="3B9C26B7"/>
    <w:rsid w:val="3C057925"/>
    <w:rsid w:val="3C1D0CAC"/>
    <w:rsid w:val="3C357C06"/>
    <w:rsid w:val="3C3B20F8"/>
    <w:rsid w:val="3C7C53B8"/>
    <w:rsid w:val="3C9D78B8"/>
    <w:rsid w:val="3D89091C"/>
    <w:rsid w:val="3DCB4E9E"/>
    <w:rsid w:val="3DCB565F"/>
    <w:rsid w:val="3DD8547A"/>
    <w:rsid w:val="3E42591B"/>
    <w:rsid w:val="3E6D794E"/>
    <w:rsid w:val="3E82424B"/>
    <w:rsid w:val="3E962353"/>
    <w:rsid w:val="3EB3569C"/>
    <w:rsid w:val="3EB41D69"/>
    <w:rsid w:val="3ECB4840"/>
    <w:rsid w:val="3ED83657"/>
    <w:rsid w:val="3EE553F5"/>
    <w:rsid w:val="3F445AB1"/>
    <w:rsid w:val="3FBE4903"/>
    <w:rsid w:val="3FD64842"/>
    <w:rsid w:val="3FD67AC1"/>
    <w:rsid w:val="3FEA2A4A"/>
    <w:rsid w:val="40105203"/>
    <w:rsid w:val="401367ED"/>
    <w:rsid w:val="4014520B"/>
    <w:rsid w:val="402B433B"/>
    <w:rsid w:val="404170C6"/>
    <w:rsid w:val="40460388"/>
    <w:rsid w:val="404B5010"/>
    <w:rsid w:val="404D4EC2"/>
    <w:rsid w:val="405A4324"/>
    <w:rsid w:val="408439D7"/>
    <w:rsid w:val="40965427"/>
    <w:rsid w:val="409B6F27"/>
    <w:rsid w:val="40A974BE"/>
    <w:rsid w:val="40AD5293"/>
    <w:rsid w:val="410B6E70"/>
    <w:rsid w:val="412324AD"/>
    <w:rsid w:val="4149474A"/>
    <w:rsid w:val="418169B2"/>
    <w:rsid w:val="41D5554F"/>
    <w:rsid w:val="41F254F1"/>
    <w:rsid w:val="42023B1A"/>
    <w:rsid w:val="42315415"/>
    <w:rsid w:val="425659CA"/>
    <w:rsid w:val="425702E1"/>
    <w:rsid w:val="42602540"/>
    <w:rsid w:val="427B1495"/>
    <w:rsid w:val="42853C0B"/>
    <w:rsid w:val="429E6273"/>
    <w:rsid w:val="42F03CD9"/>
    <w:rsid w:val="43596EB1"/>
    <w:rsid w:val="43A71876"/>
    <w:rsid w:val="43AF5037"/>
    <w:rsid w:val="43C52139"/>
    <w:rsid w:val="43D1399E"/>
    <w:rsid w:val="43E2586B"/>
    <w:rsid w:val="43E308E1"/>
    <w:rsid w:val="440C61DA"/>
    <w:rsid w:val="44243E66"/>
    <w:rsid w:val="44604526"/>
    <w:rsid w:val="4494122E"/>
    <w:rsid w:val="449B55E2"/>
    <w:rsid w:val="44A47C82"/>
    <w:rsid w:val="44D370D7"/>
    <w:rsid w:val="44F06997"/>
    <w:rsid w:val="450D5BD1"/>
    <w:rsid w:val="452D6426"/>
    <w:rsid w:val="4532716C"/>
    <w:rsid w:val="454B2E07"/>
    <w:rsid w:val="457A3528"/>
    <w:rsid w:val="45B00D5E"/>
    <w:rsid w:val="45E31AFE"/>
    <w:rsid w:val="461D6201"/>
    <w:rsid w:val="46961534"/>
    <w:rsid w:val="46E95ECA"/>
    <w:rsid w:val="46FD65FF"/>
    <w:rsid w:val="472E1910"/>
    <w:rsid w:val="47532DA8"/>
    <w:rsid w:val="477A29F5"/>
    <w:rsid w:val="477B703F"/>
    <w:rsid w:val="47B477A0"/>
    <w:rsid w:val="47C42995"/>
    <w:rsid w:val="47C84E78"/>
    <w:rsid w:val="48117C91"/>
    <w:rsid w:val="48127F7D"/>
    <w:rsid w:val="481C1A47"/>
    <w:rsid w:val="48AE7E49"/>
    <w:rsid w:val="49163895"/>
    <w:rsid w:val="492379A2"/>
    <w:rsid w:val="492A08D6"/>
    <w:rsid w:val="49395571"/>
    <w:rsid w:val="49530D49"/>
    <w:rsid w:val="49661E37"/>
    <w:rsid w:val="49776114"/>
    <w:rsid w:val="497F5BF8"/>
    <w:rsid w:val="498F31EC"/>
    <w:rsid w:val="49AC13A1"/>
    <w:rsid w:val="49B00CA9"/>
    <w:rsid w:val="49BE0E5A"/>
    <w:rsid w:val="49DA2ED2"/>
    <w:rsid w:val="49FE3D2D"/>
    <w:rsid w:val="4A7F5364"/>
    <w:rsid w:val="4AA547AC"/>
    <w:rsid w:val="4AAF4647"/>
    <w:rsid w:val="4AB631A5"/>
    <w:rsid w:val="4ABD2432"/>
    <w:rsid w:val="4ADB3DB9"/>
    <w:rsid w:val="4B14623D"/>
    <w:rsid w:val="4B273D4A"/>
    <w:rsid w:val="4B317260"/>
    <w:rsid w:val="4B5B1B7A"/>
    <w:rsid w:val="4B6D1A8C"/>
    <w:rsid w:val="4B725A64"/>
    <w:rsid w:val="4B8704E1"/>
    <w:rsid w:val="4B8E1920"/>
    <w:rsid w:val="4B947018"/>
    <w:rsid w:val="4BBB04E5"/>
    <w:rsid w:val="4BE118C6"/>
    <w:rsid w:val="4C054B89"/>
    <w:rsid w:val="4C0B3630"/>
    <w:rsid w:val="4C3B05D7"/>
    <w:rsid w:val="4C814418"/>
    <w:rsid w:val="4C9B723E"/>
    <w:rsid w:val="4CC74ED1"/>
    <w:rsid w:val="4CC75613"/>
    <w:rsid w:val="4CDD5E7C"/>
    <w:rsid w:val="4CE35E5C"/>
    <w:rsid w:val="4D19459C"/>
    <w:rsid w:val="4D2C48A1"/>
    <w:rsid w:val="4D3B0751"/>
    <w:rsid w:val="4D550E01"/>
    <w:rsid w:val="4D5D2A92"/>
    <w:rsid w:val="4D924E6F"/>
    <w:rsid w:val="4D9D48BD"/>
    <w:rsid w:val="4DCD7EEC"/>
    <w:rsid w:val="4E2B43DF"/>
    <w:rsid w:val="4E401E51"/>
    <w:rsid w:val="4E8331DE"/>
    <w:rsid w:val="4EA62E40"/>
    <w:rsid w:val="4EC54557"/>
    <w:rsid w:val="4EC64B60"/>
    <w:rsid w:val="4F1465BD"/>
    <w:rsid w:val="4F4F577E"/>
    <w:rsid w:val="4F5B57D6"/>
    <w:rsid w:val="4F6975DF"/>
    <w:rsid w:val="4F7C0387"/>
    <w:rsid w:val="4FA253B6"/>
    <w:rsid w:val="4FAB163A"/>
    <w:rsid w:val="4FBB7C2A"/>
    <w:rsid w:val="4FBF2EE1"/>
    <w:rsid w:val="4FDD6862"/>
    <w:rsid w:val="503913BC"/>
    <w:rsid w:val="506F48AD"/>
    <w:rsid w:val="507F3A49"/>
    <w:rsid w:val="508D3E38"/>
    <w:rsid w:val="50A01089"/>
    <w:rsid w:val="50BC2282"/>
    <w:rsid w:val="51153C36"/>
    <w:rsid w:val="51384D2E"/>
    <w:rsid w:val="514714F2"/>
    <w:rsid w:val="5173288D"/>
    <w:rsid w:val="51760E12"/>
    <w:rsid w:val="51970E73"/>
    <w:rsid w:val="51C04283"/>
    <w:rsid w:val="51CF47DB"/>
    <w:rsid w:val="51D52AC6"/>
    <w:rsid w:val="51DC482F"/>
    <w:rsid w:val="51E85EDE"/>
    <w:rsid w:val="51EE0C39"/>
    <w:rsid w:val="521D71EC"/>
    <w:rsid w:val="52805CEB"/>
    <w:rsid w:val="528153EA"/>
    <w:rsid w:val="52C94B91"/>
    <w:rsid w:val="5316586E"/>
    <w:rsid w:val="53306E6C"/>
    <w:rsid w:val="534957CF"/>
    <w:rsid w:val="534C03EF"/>
    <w:rsid w:val="534D2878"/>
    <w:rsid w:val="536A1B31"/>
    <w:rsid w:val="538A5ACB"/>
    <w:rsid w:val="539E7670"/>
    <w:rsid w:val="53B45242"/>
    <w:rsid w:val="53DA627D"/>
    <w:rsid w:val="540C5069"/>
    <w:rsid w:val="54392F7E"/>
    <w:rsid w:val="54432791"/>
    <w:rsid w:val="54747420"/>
    <w:rsid w:val="548772AC"/>
    <w:rsid w:val="54CE52A1"/>
    <w:rsid w:val="54F17F1B"/>
    <w:rsid w:val="55170BB7"/>
    <w:rsid w:val="55366517"/>
    <w:rsid w:val="559C66A6"/>
    <w:rsid w:val="55AF72E2"/>
    <w:rsid w:val="55B033AB"/>
    <w:rsid w:val="55B671C8"/>
    <w:rsid w:val="55BC0D0D"/>
    <w:rsid w:val="55BC67D2"/>
    <w:rsid w:val="55CC06E1"/>
    <w:rsid w:val="5609785F"/>
    <w:rsid w:val="5611297A"/>
    <w:rsid w:val="56261898"/>
    <w:rsid w:val="56330697"/>
    <w:rsid w:val="5671502C"/>
    <w:rsid w:val="56810E74"/>
    <w:rsid w:val="56887054"/>
    <w:rsid w:val="568D0BBE"/>
    <w:rsid w:val="56BB7AF0"/>
    <w:rsid w:val="56C2266A"/>
    <w:rsid w:val="56CF531B"/>
    <w:rsid w:val="56E50303"/>
    <w:rsid w:val="56EE2B12"/>
    <w:rsid w:val="57073DBA"/>
    <w:rsid w:val="571C4902"/>
    <w:rsid w:val="57586571"/>
    <w:rsid w:val="576A4290"/>
    <w:rsid w:val="578A7346"/>
    <w:rsid w:val="57B773FC"/>
    <w:rsid w:val="57D91885"/>
    <w:rsid w:val="58006330"/>
    <w:rsid w:val="58013BFA"/>
    <w:rsid w:val="580C41F3"/>
    <w:rsid w:val="5815711F"/>
    <w:rsid w:val="582360B5"/>
    <w:rsid w:val="58342A4C"/>
    <w:rsid w:val="58545330"/>
    <w:rsid w:val="585E3952"/>
    <w:rsid w:val="588529A7"/>
    <w:rsid w:val="58E96F40"/>
    <w:rsid w:val="59045CC2"/>
    <w:rsid w:val="590B74A4"/>
    <w:rsid w:val="59346BC2"/>
    <w:rsid w:val="5989619F"/>
    <w:rsid w:val="59981B57"/>
    <w:rsid w:val="59986E63"/>
    <w:rsid w:val="59CC2311"/>
    <w:rsid w:val="59F65078"/>
    <w:rsid w:val="5A065BF5"/>
    <w:rsid w:val="5A5B4351"/>
    <w:rsid w:val="5A773BF2"/>
    <w:rsid w:val="5A856317"/>
    <w:rsid w:val="5A913FE9"/>
    <w:rsid w:val="5AB550ED"/>
    <w:rsid w:val="5AC21B39"/>
    <w:rsid w:val="5ACF5EA5"/>
    <w:rsid w:val="5ACF698B"/>
    <w:rsid w:val="5AEA39E4"/>
    <w:rsid w:val="5AF15B66"/>
    <w:rsid w:val="5AF3534E"/>
    <w:rsid w:val="5B5A531C"/>
    <w:rsid w:val="5B7D560A"/>
    <w:rsid w:val="5BA11A57"/>
    <w:rsid w:val="5BC27A94"/>
    <w:rsid w:val="5BC7717C"/>
    <w:rsid w:val="5BD274BD"/>
    <w:rsid w:val="5C166F5F"/>
    <w:rsid w:val="5C2532FC"/>
    <w:rsid w:val="5C2E799C"/>
    <w:rsid w:val="5C4729FD"/>
    <w:rsid w:val="5C60329B"/>
    <w:rsid w:val="5C8F59DB"/>
    <w:rsid w:val="5CAE2562"/>
    <w:rsid w:val="5CB04571"/>
    <w:rsid w:val="5CCE6DA8"/>
    <w:rsid w:val="5D2C4368"/>
    <w:rsid w:val="5D384D00"/>
    <w:rsid w:val="5D3A23E3"/>
    <w:rsid w:val="5D4D6B03"/>
    <w:rsid w:val="5D920927"/>
    <w:rsid w:val="5DA70D41"/>
    <w:rsid w:val="5E0C6527"/>
    <w:rsid w:val="5E856481"/>
    <w:rsid w:val="5EA3066D"/>
    <w:rsid w:val="5EAA7588"/>
    <w:rsid w:val="5EE479E9"/>
    <w:rsid w:val="5F8C03E7"/>
    <w:rsid w:val="5FBF6936"/>
    <w:rsid w:val="5FE71A74"/>
    <w:rsid w:val="60094F4C"/>
    <w:rsid w:val="603A7DD0"/>
    <w:rsid w:val="605369F5"/>
    <w:rsid w:val="607641C6"/>
    <w:rsid w:val="607805BD"/>
    <w:rsid w:val="60781D7F"/>
    <w:rsid w:val="608575EA"/>
    <w:rsid w:val="60AB5966"/>
    <w:rsid w:val="60C2477A"/>
    <w:rsid w:val="612C7C65"/>
    <w:rsid w:val="61652491"/>
    <w:rsid w:val="618C5EEE"/>
    <w:rsid w:val="61B90F5E"/>
    <w:rsid w:val="61E44C67"/>
    <w:rsid w:val="61F97C7B"/>
    <w:rsid w:val="622849FD"/>
    <w:rsid w:val="623605C4"/>
    <w:rsid w:val="624D4BAD"/>
    <w:rsid w:val="625438C0"/>
    <w:rsid w:val="626F680C"/>
    <w:rsid w:val="62CC5F9E"/>
    <w:rsid w:val="62ED0553"/>
    <w:rsid w:val="63112EC8"/>
    <w:rsid w:val="632424EE"/>
    <w:rsid w:val="63247580"/>
    <w:rsid w:val="63330CFA"/>
    <w:rsid w:val="638074FC"/>
    <w:rsid w:val="63A14804"/>
    <w:rsid w:val="63A4594E"/>
    <w:rsid w:val="63E10507"/>
    <w:rsid w:val="640B7F2F"/>
    <w:rsid w:val="641E4D8C"/>
    <w:rsid w:val="6421222C"/>
    <w:rsid w:val="64384A7C"/>
    <w:rsid w:val="646758D4"/>
    <w:rsid w:val="64727BFA"/>
    <w:rsid w:val="64921930"/>
    <w:rsid w:val="64993FB1"/>
    <w:rsid w:val="64D8403C"/>
    <w:rsid w:val="64DD34E5"/>
    <w:rsid w:val="64E82734"/>
    <w:rsid w:val="64EB0E31"/>
    <w:rsid w:val="65532071"/>
    <w:rsid w:val="65700A62"/>
    <w:rsid w:val="657407E5"/>
    <w:rsid w:val="657E2457"/>
    <w:rsid w:val="65922AC1"/>
    <w:rsid w:val="65954B0A"/>
    <w:rsid w:val="65987C66"/>
    <w:rsid w:val="65A57BFB"/>
    <w:rsid w:val="65AA6BFC"/>
    <w:rsid w:val="66040A0B"/>
    <w:rsid w:val="66450610"/>
    <w:rsid w:val="664D6EF3"/>
    <w:rsid w:val="66CB7F84"/>
    <w:rsid w:val="66E36791"/>
    <w:rsid w:val="67197926"/>
    <w:rsid w:val="67197931"/>
    <w:rsid w:val="671A58F2"/>
    <w:rsid w:val="674765BF"/>
    <w:rsid w:val="67903E56"/>
    <w:rsid w:val="679413D5"/>
    <w:rsid w:val="67D51D5D"/>
    <w:rsid w:val="6805045A"/>
    <w:rsid w:val="6821437A"/>
    <w:rsid w:val="68821B20"/>
    <w:rsid w:val="68BC1FA3"/>
    <w:rsid w:val="68D104DB"/>
    <w:rsid w:val="69035722"/>
    <w:rsid w:val="69147226"/>
    <w:rsid w:val="6923416F"/>
    <w:rsid w:val="693712E6"/>
    <w:rsid w:val="694A636E"/>
    <w:rsid w:val="695B0DA8"/>
    <w:rsid w:val="69992072"/>
    <w:rsid w:val="69B47BC6"/>
    <w:rsid w:val="69BE2340"/>
    <w:rsid w:val="69C5087A"/>
    <w:rsid w:val="69D82E4E"/>
    <w:rsid w:val="6A433179"/>
    <w:rsid w:val="6A4350F3"/>
    <w:rsid w:val="6A4B5F14"/>
    <w:rsid w:val="6A682DDF"/>
    <w:rsid w:val="6A6E2275"/>
    <w:rsid w:val="6A7E453D"/>
    <w:rsid w:val="6A854885"/>
    <w:rsid w:val="6A8C7BF0"/>
    <w:rsid w:val="6A993F53"/>
    <w:rsid w:val="6AD66CFC"/>
    <w:rsid w:val="6AEF2E61"/>
    <w:rsid w:val="6B18062B"/>
    <w:rsid w:val="6B192255"/>
    <w:rsid w:val="6B301217"/>
    <w:rsid w:val="6C0812CB"/>
    <w:rsid w:val="6C300BB4"/>
    <w:rsid w:val="6C546083"/>
    <w:rsid w:val="6C5C62E5"/>
    <w:rsid w:val="6C6732BE"/>
    <w:rsid w:val="6C68079C"/>
    <w:rsid w:val="6CC63083"/>
    <w:rsid w:val="6CCB13B6"/>
    <w:rsid w:val="6D1C12A9"/>
    <w:rsid w:val="6D222B1C"/>
    <w:rsid w:val="6D2E5CD9"/>
    <w:rsid w:val="6D550B6F"/>
    <w:rsid w:val="6D697C2C"/>
    <w:rsid w:val="6D7F364F"/>
    <w:rsid w:val="6D8B3CDE"/>
    <w:rsid w:val="6D8C0D57"/>
    <w:rsid w:val="6DA428EA"/>
    <w:rsid w:val="6DD11249"/>
    <w:rsid w:val="6E091993"/>
    <w:rsid w:val="6E121A73"/>
    <w:rsid w:val="6E1A0C69"/>
    <w:rsid w:val="6E2B7740"/>
    <w:rsid w:val="6E7A131E"/>
    <w:rsid w:val="6E7F7264"/>
    <w:rsid w:val="6E8B01C1"/>
    <w:rsid w:val="6EA901BB"/>
    <w:rsid w:val="6EC3736D"/>
    <w:rsid w:val="6ECE3EE0"/>
    <w:rsid w:val="6EEE08CE"/>
    <w:rsid w:val="6F3F03E0"/>
    <w:rsid w:val="6F3F5760"/>
    <w:rsid w:val="6F40533E"/>
    <w:rsid w:val="6F4313B7"/>
    <w:rsid w:val="6F9D0C95"/>
    <w:rsid w:val="6FC0185B"/>
    <w:rsid w:val="6FFE7245"/>
    <w:rsid w:val="701457A1"/>
    <w:rsid w:val="702057A0"/>
    <w:rsid w:val="702D3477"/>
    <w:rsid w:val="702D7B1F"/>
    <w:rsid w:val="7039370D"/>
    <w:rsid w:val="706318DE"/>
    <w:rsid w:val="707D1033"/>
    <w:rsid w:val="7098176F"/>
    <w:rsid w:val="70A10D00"/>
    <w:rsid w:val="70A26344"/>
    <w:rsid w:val="70AB3A56"/>
    <w:rsid w:val="70AD06D8"/>
    <w:rsid w:val="70EB650A"/>
    <w:rsid w:val="71373CFD"/>
    <w:rsid w:val="71397C2C"/>
    <w:rsid w:val="713D0F6A"/>
    <w:rsid w:val="714B6FA9"/>
    <w:rsid w:val="7150358E"/>
    <w:rsid w:val="715308CD"/>
    <w:rsid w:val="716D605F"/>
    <w:rsid w:val="71AA14B2"/>
    <w:rsid w:val="71CB580E"/>
    <w:rsid w:val="71DA00F9"/>
    <w:rsid w:val="721D3983"/>
    <w:rsid w:val="724D173A"/>
    <w:rsid w:val="7260165F"/>
    <w:rsid w:val="72B22AC0"/>
    <w:rsid w:val="72D62E99"/>
    <w:rsid w:val="73157659"/>
    <w:rsid w:val="734C531B"/>
    <w:rsid w:val="734F3D22"/>
    <w:rsid w:val="736E23AB"/>
    <w:rsid w:val="73C93E7A"/>
    <w:rsid w:val="73DD1DAB"/>
    <w:rsid w:val="73FF6EE5"/>
    <w:rsid w:val="74337D5A"/>
    <w:rsid w:val="746450D8"/>
    <w:rsid w:val="746F1E1E"/>
    <w:rsid w:val="748662B9"/>
    <w:rsid w:val="74AC79EB"/>
    <w:rsid w:val="74C13CBC"/>
    <w:rsid w:val="74F17D91"/>
    <w:rsid w:val="750746C0"/>
    <w:rsid w:val="75142B52"/>
    <w:rsid w:val="75401A62"/>
    <w:rsid w:val="756E20B1"/>
    <w:rsid w:val="758B1C70"/>
    <w:rsid w:val="75BE4185"/>
    <w:rsid w:val="75E05C66"/>
    <w:rsid w:val="75E30FDA"/>
    <w:rsid w:val="75FD396F"/>
    <w:rsid w:val="76384B3E"/>
    <w:rsid w:val="76680087"/>
    <w:rsid w:val="769E5CA3"/>
    <w:rsid w:val="76AE41C1"/>
    <w:rsid w:val="76E97AC5"/>
    <w:rsid w:val="771D13D1"/>
    <w:rsid w:val="775C3465"/>
    <w:rsid w:val="775E11B0"/>
    <w:rsid w:val="77E266EA"/>
    <w:rsid w:val="77F73A97"/>
    <w:rsid w:val="781064BA"/>
    <w:rsid w:val="784A73FB"/>
    <w:rsid w:val="787A302B"/>
    <w:rsid w:val="78B72BBD"/>
    <w:rsid w:val="78C16964"/>
    <w:rsid w:val="78C36C3D"/>
    <w:rsid w:val="78D332E9"/>
    <w:rsid w:val="78D546D8"/>
    <w:rsid w:val="793160F6"/>
    <w:rsid w:val="79480743"/>
    <w:rsid w:val="794A4CA6"/>
    <w:rsid w:val="79657CFF"/>
    <w:rsid w:val="79A705E9"/>
    <w:rsid w:val="79B268D1"/>
    <w:rsid w:val="79C32DCF"/>
    <w:rsid w:val="79CD2320"/>
    <w:rsid w:val="79D06C60"/>
    <w:rsid w:val="7A383BE4"/>
    <w:rsid w:val="7A423AA9"/>
    <w:rsid w:val="7A597062"/>
    <w:rsid w:val="7A6C21A5"/>
    <w:rsid w:val="7A760C5F"/>
    <w:rsid w:val="7A833149"/>
    <w:rsid w:val="7A8D7FB7"/>
    <w:rsid w:val="7A9472FC"/>
    <w:rsid w:val="7ABD3556"/>
    <w:rsid w:val="7AC10507"/>
    <w:rsid w:val="7B223E1D"/>
    <w:rsid w:val="7B2321D8"/>
    <w:rsid w:val="7B275A88"/>
    <w:rsid w:val="7B2C3CFD"/>
    <w:rsid w:val="7B5521E3"/>
    <w:rsid w:val="7B731589"/>
    <w:rsid w:val="7B991ABA"/>
    <w:rsid w:val="7BB55F26"/>
    <w:rsid w:val="7BD839DA"/>
    <w:rsid w:val="7BF4525F"/>
    <w:rsid w:val="7C014A44"/>
    <w:rsid w:val="7C7F3BDF"/>
    <w:rsid w:val="7C947679"/>
    <w:rsid w:val="7CB63B81"/>
    <w:rsid w:val="7CC015E9"/>
    <w:rsid w:val="7D7415EE"/>
    <w:rsid w:val="7D8A1C96"/>
    <w:rsid w:val="7DA47D85"/>
    <w:rsid w:val="7DD37ACC"/>
    <w:rsid w:val="7DD735DA"/>
    <w:rsid w:val="7DD87ADC"/>
    <w:rsid w:val="7DEC5EC0"/>
    <w:rsid w:val="7E1801CD"/>
    <w:rsid w:val="7E1A2CEF"/>
    <w:rsid w:val="7E326163"/>
    <w:rsid w:val="7E4C0F91"/>
    <w:rsid w:val="7E597D72"/>
    <w:rsid w:val="7E6022AE"/>
    <w:rsid w:val="7E9310EE"/>
    <w:rsid w:val="7EA64E4E"/>
    <w:rsid w:val="7EA95FBB"/>
    <w:rsid w:val="7EB70F8F"/>
    <w:rsid w:val="7F186163"/>
    <w:rsid w:val="7F6F2CF5"/>
    <w:rsid w:val="7F737CD2"/>
    <w:rsid w:val="7F770BE6"/>
    <w:rsid w:val="7F7E73EF"/>
    <w:rsid w:val="7FFA4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qFormat/>
    <w:uiPriority w:val="1"/>
    <w:pPr>
      <w:ind w:left="300" w:right="434" w:hanging="730"/>
      <w:outlineLvl w:val="1"/>
    </w:pPr>
    <w:rPr>
      <w:rFonts w:ascii="方正小标宋简体" w:hAnsi="方正小标宋简体" w:eastAsia="方正小标宋简体" w:cs="方正小标宋简体"/>
      <w:sz w:val="44"/>
      <w:szCs w:val="44"/>
      <w:lang w:val="zh-CN" w:eastAsia="zh-CN" w:bidi="zh-CN"/>
    </w:rPr>
  </w:style>
  <w:style w:type="paragraph" w:styleId="4">
    <w:name w:val="heading 2"/>
    <w:basedOn w:val="1"/>
    <w:next w:val="1"/>
    <w:qFormat/>
    <w:uiPriority w:val="0"/>
    <w:pPr>
      <w:spacing w:after="60"/>
      <w:outlineLvl w:val="1"/>
    </w:pPr>
    <w:rPr>
      <w:rFonts w:ascii="等线 Light" w:hAnsi="等线 Light" w:eastAsia="楷体" w:cs="Times New Roman"/>
      <w:b/>
      <w:szCs w:val="32"/>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annotation text"/>
    <w:basedOn w:val="1"/>
    <w:qFormat/>
    <w:uiPriority w:val="0"/>
    <w:pPr>
      <w:jc w:val="left"/>
    </w:pPr>
  </w:style>
  <w:style w:type="paragraph" w:styleId="7">
    <w:name w:val="Body Text"/>
    <w:basedOn w:val="1"/>
    <w:qFormat/>
    <w:uiPriority w:val="1"/>
    <w:pPr>
      <w:ind w:left="300" w:right="314"/>
    </w:pPr>
    <w:rPr>
      <w:rFonts w:ascii="仿宋_GB2312" w:hAnsi="仿宋_GB2312" w:eastAsia="仿宋_GB2312" w:cs="仿宋_GB2312"/>
      <w:sz w:val="32"/>
      <w:szCs w:val="32"/>
      <w:lang w:val="zh-CN" w:eastAsia="zh-CN" w:bidi="zh-CN"/>
    </w:rPr>
  </w:style>
  <w:style w:type="paragraph" w:styleId="8">
    <w:name w:val="Body Text Indent"/>
    <w:basedOn w:val="1"/>
    <w:qFormat/>
    <w:uiPriority w:val="0"/>
    <w:pPr>
      <w:spacing w:after="120"/>
      <w:ind w:left="420" w:leftChars="200"/>
    </w:pPr>
  </w:style>
  <w:style w:type="paragraph" w:styleId="9">
    <w:name w:val="endnote text"/>
    <w:basedOn w:val="1"/>
    <w:qFormat/>
    <w:uiPriority w:val="0"/>
    <w:pPr>
      <w:snapToGrid w:val="0"/>
      <w:jc w:val="left"/>
    </w:pPr>
  </w:style>
  <w:style w:type="paragraph" w:styleId="10">
    <w:name w:val="footer"/>
    <w:basedOn w:val="1"/>
    <w:next w:val="11"/>
    <w:qFormat/>
    <w:uiPriority w:val="0"/>
    <w:pPr>
      <w:tabs>
        <w:tab w:val="center" w:pos="4153"/>
        <w:tab w:val="right" w:pos="8306"/>
      </w:tabs>
      <w:snapToGrid w:val="0"/>
      <w:jc w:val="left"/>
    </w:pPr>
    <w:rPr>
      <w:sz w:val="18"/>
    </w:rPr>
  </w:style>
  <w:style w:type="paragraph" w:styleId="11">
    <w:name w:val="Normal (Web)"/>
    <w:basedOn w:val="1"/>
    <w:next w:val="10"/>
    <w:qFormat/>
    <w:uiPriority w:val="0"/>
    <w:pPr>
      <w:spacing w:before="0" w:beforeAutospacing="1" w:after="0" w:afterAutospacing="1"/>
      <w:ind w:left="0" w:right="0"/>
      <w:jc w:val="left"/>
    </w:pPr>
    <w:rPr>
      <w:kern w:val="0"/>
      <w:sz w:val="24"/>
      <w:lang w:val="en-US" w:eastAsia="zh-CN" w:bidi="ar"/>
    </w:rPr>
  </w:style>
  <w:style w:type="paragraph" w:styleId="12">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qFormat/>
    <w:uiPriority w:val="0"/>
  </w:style>
  <w:style w:type="paragraph" w:styleId="14">
    <w:name w:val="Subtitle"/>
    <w:basedOn w:val="1"/>
    <w:next w:val="1"/>
    <w:qFormat/>
    <w:uiPriority w:val="0"/>
    <w:pPr>
      <w:spacing w:before="120" w:after="60"/>
      <w:ind w:firstLine="200"/>
      <w:jc w:val="left"/>
      <w:outlineLvl w:val="1"/>
    </w:pPr>
    <w:rPr>
      <w:rFonts w:ascii="Cambria" w:hAnsi="Cambria" w:eastAsia="楷体" w:cs="Times New Roman"/>
      <w:b/>
      <w:bCs/>
      <w:kern w:val="28"/>
      <w:szCs w:val="32"/>
    </w:rPr>
  </w:style>
  <w:style w:type="paragraph" w:styleId="15">
    <w:name w:val="footnote text"/>
    <w:basedOn w:val="1"/>
    <w:qFormat/>
    <w:uiPriority w:val="0"/>
    <w:pPr>
      <w:snapToGrid w:val="0"/>
      <w:jc w:val="left"/>
    </w:pPr>
    <w:rPr>
      <w:sz w:val="18"/>
      <w:szCs w:val="18"/>
    </w:rPr>
  </w:style>
  <w:style w:type="paragraph" w:styleId="16">
    <w:name w:val="toc 2"/>
    <w:basedOn w:val="1"/>
    <w:next w:val="1"/>
    <w:qFormat/>
    <w:uiPriority w:val="0"/>
    <w:pPr>
      <w:ind w:left="420" w:leftChars="200"/>
    </w:pPr>
  </w:style>
  <w:style w:type="table" w:styleId="18">
    <w:name w:val="Table Grid"/>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ndnote reference"/>
    <w:basedOn w:val="19"/>
    <w:qFormat/>
    <w:uiPriority w:val="0"/>
    <w:rPr>
      <w:vertAlign w:val="superscript"/>
    </w:rPr>
  </w:style>
  <w:style w:type="character" w:styleId="21">
    <w:name w:val="footnote reference"/>
    <w:qFormat/>
    <w:uiPriority w:val="0"/>
    <w:rPr>
      <w:vertAlign w:val="superscript"/>
    </w:rPr>
  </w:style>
  <w:style w:type="paragraph" w:customStyle="1" w:styleId="22">
    <w:name w:val="表头"/>
    <w:basedOn w:val="1"/>
    <w:qFormat/>
    <w:uiPriority w:val="0"/>
    <w:pPr>
      <w:spacing w:line="240" w:lineRule="auto"/>
      <w:ind w:firstLine="0" w:firstLineChars="0"/>
      <w:jc w:val="center"/>
    </w:pPr>
    <w:rPr>
      <w:rFonts w:eastAsia="黑体"/>
      <w:sz w:val="24"/>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 w:type="paragraph" w:customStyle="1" w:styleId="25">
    <w:name w:val="报告正文"/>
    <w:basedOn w:val="1"/>
    <w:next w:val="8"/>
    <w:qFormat/>
    <w:uiPriority w:val="0"/>
    <w:pPr>
      <w:ind w:firstLine="643"/>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1767</Words>
  <Characters>1801</Characters>
  <Lines>0</Lines>
  <Paragraphs>0</Paragraphs>
  <TotalTime>0</TotalTime>
  <ScaleCrop>false</ScaleCrop>
  <LinksUpToDate>false</LinksUpToDate>
  <CharactersWithSpaces>1801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2021-08-25T01:15:00Z</dcterms:created>
  <dc:creator>thinkpad</dc:creator>
  <cp:lastModifiedBy>乖乖猪</cp:lastModifiedBy>
  <cp:lastPrinted>2021-12-17T03:30:00Z</cp:lastPrinted>
  <dcterms:modified xsi:type="dcterms:W3CDTF">2024-12-20T02:04:48Z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99F6BA67ECFA4229B231430E23978EFA</vt:lpwstr>
  </property>
</Properties>
</file>