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cs="宋体"/>
          <w:bCs/>
          <w:sz w:val="44"/>
          <w:szCs w:val="44"/>
        </w:rPr>
      </w:pPr>
      <w:r>
        <w:rPr>
          <w:rFonts w:hint="eastAsia" w:ascii="方正小标宋简体" w:hAnsi="宋体" w:eastAsia="方正小标宋简体" w:cs="宋体"/>
          <w:bCs/>
          <w:sz w:val="44"/>
          <w:szCs w:val="44"/>
          <w:lang w:val="en-US" w:eastAsia="zh-CN"/>
        </w:rPr>
        <w:t>云岩区</w:t>
      </w:r>
      <w:r>
        <w:rPr>
          <w:rFonts w:hint="eastAsia" w:ascii="方正小标宋简体" w:hAnsi="宋体" w:eastAsia="方正小标宋简体" w:cs="宋体"/>
          <w:bCs/>
          <w:sz w:val="44"/>
          <w:szCs w:val="44"/>
        </w:rPr>
        <w:t>住房和城乡建设</w:t>
      </w:r>
      <w:r>
        <w:rPr>
          <w:rFonts w:hint="eastAsia" w:ascii="方正小标宋简体" w:hAnsi="宋体" w:eastAsia="方正小标宋简体" w:cs="宋体"/>
          <w:bCs/>
          <w:sz w:val="44"/>
          <w:szCs w:val="44"/>
          <w:lang w:val="en-US" w:eastAsia="zh-CN"/>
        </w:rPr>
        <w:t>局</w:t>
      </w:r>
      <w:r>
        <w:rPr>
          <w:rFonts w:hint="eastAsia" w:ascii="方正小标宋简体" w:hAnsi="宋体" w:eastAsia="方正小标宋简体" w:cs="宋体"/>
          <w:bCs/>
          <w:sz w:val="44"/>
          <w:szCs w:val="44"/>
        </w:rPr>
        <w:t xml:space="preserve"> </w:t>
      </w:r>
    </w:p>
    <w:p>
      <w:pPr>
        <w:jc w:val="center"/>
        <w:rPr>
          <w:rFonts w:hint="eastAsia" w:ascii="方正小标宋简体" w:hAnsi="黑体" w:eastAsia="方正小标宋简体" w:cs="宋体"/>
          <w:kern w:val="0"/>
          <w:sz w:val="44"/>
          <w:szCs w:val="44"/>
          <w:lang w:eastAsia="zh-CN"/>
        </w:rPr>
      </w:pPr>
      <w:r>
        <w:rPr>
          <w:rFonts w:hint="eastAsia" w:ascii="方正小标宋简体" w:hAnsi="宋体" w:eastAsia="方正小标宋简体" w:cs="宋体"/>
          <w:bCs/>
          <w:sz w:val="44"/>
          <w:szCs w:val="44"/>
        </w:rPr>
        <w:t>202</w:t>
      </w:r>
      <w:r>
        <w:rPr>
          <w:rFonts w:hint="eastAsia" w:ascii="方正小标宋简体" w:hAnsi="宋体" w:eastAsia="方正小标宋简体" w:cs="宋体"/>
          <w:bCs/>
          <w:sz w:val="44"/>
          <w:szCs w:val="44"/>
          <w:lang w:val="en-US" w:eastAsia="zh-CN"/>
        </w:rPr>
        <w:t>1</w:t>
      </w:r>
      <w:r>
        <w:rPr>
          <w:rFonts w:hint="eastAsia" w:ascii="方正小标宋简体" w:hAnsi="宋体" w:eastAsia="方正小标宋简体" w:cs="宋体"/>
          <w:bCs/>
          <w:sz w:val="44"/>
          <w:szCs w:val="44"/>
        </w:rPr>
        <w:t>年</w:t>
      </w:r>
      <w:r>
        <w:rPr>
          <w:rFonts w:hint="eastAsia" w:ascii="方正小标宋简体" w:hAnsi="宋体" w:eastAsia="方正小标宋简体" w:cs="宋体"/>
          <w:bCs/>
          <w:sz w:val="44"/>
          <w:szCs w:val="44"/>
          <w:lang w:val="en-US" w:eastAsia="zh-CN"/>
        </w:rPr>
        <w:t>云岩区</w:t>
      </w:r>
      <w:r>
        <w:rPr>
          <w:rFonts w:hint="eastAsia" w:ascii="方正小标宋简体" w:hAnsi="宋体" w:eastAsia="方正小标宋简体" w:cs="宋体"/>
          <w:bCs/>
          <w:sz w:val="44"/>
          <w:szCs w:val="44"/>
        </w:rPr>
        <w:t>老旧小区改造</w:t>
      </w:r>
      <w:r>
        <w:rPr>
          <w:rFonts w:hint="eastAsia" w:ascii="方正小标宋简体" w:hAnsi="宋体" w:eastAsia="方正小标宋简体" w:cs="宋体"/>
          <w:bCs/>
          <w:sz w:val="44"/>
          <w:szCs w:val="44"/>
          <w:lang w:val="en-US" w:eastAsia="zh-CN"/>
        </w:rPr>
        <w:t>项目</w:t>
      </w: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jc w:val="center"/>
        <w:rPr>
          <w:rFonts w:ascii="方正小标宋简体" w:hAnsi="黑体" w:eastAsia="方正小标宋简体" w:cs="宋体"/>
          <w:kern w:val="0"/>
          <w:sz w:val="72"/>
          <w:szCs w:val="72"/>
        </w:rPr>
      </w:pPr>
      <w:r>
        <w:rPr>
          <w:rFonts w:hint="eastAsia" w:ascii="方正小标宋简体" w:hAnsi="黑体" w:eastAsia="方正小标宋简体" w:cs="宋体"/>
          <w:kern w:val="0"/>
          <w:sz w:val="72"/>
          <w:szCs w:val="72"/>
        </w:rPr>
        <w:t>绩效评价报告</w:t>
      </w: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rPr>
          <w:rFonts w:ascii="Times New Roman" w:hAnsi="黑体" w:eastAsia="黑体" w:cs="宋体"/>
          <w:kern w:val="0"/>
          <w:sz w:val="24"/>
          <w:szCs w:val="24"/>
        </w:rPr>
      </w:pPr>
    </w:p>
    <w:p>
      <w:pPr>
        <w:spacing w:line="360" w:lineRule="auto"/>
        <w:ind w:firstLine="2240" w:firstLineChars="800"/>
        <w:jc w:val="left"/>
        <w:rPr>
          <w:rFonts w:ascii="黑体" w:hAnsi="黑体" w:eastAsia="黑体" w:cs="宋体"/>
          <w:kern w:val="0"/>
          <w:sz w:val="28"/>
          <w:szCs w:val="28"/>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30</w:t>
      </w:r>
      <w:r>
        <w:rPr>
          <w:rFonts w:hint="eastAsia" w:ascii="黑体" w:hAnsi="黑体" w:eastAsia="黑体" w:cs="宋体"/>
          <w:kern w:val="0"/>
          <w:sz w:val="28"/>
          <w:szCs w:val="28"/>
        </w:rPr>
        <w:t>号</w:t>
      </w:r>
    </w:p>
    <w:p>
      <w:pPr>
        <w:spacing w:line="360" w:lineRule="auto"/>
        <w:ind w:firstLine="2240" w:firstLineChars="800"/>
        <w:jc w:val="left"/>
        <w:rPr>
          <w:rFonts w:hint="default" w:ascii="黑体" w:hAnsi="黑体" w:eastAsia="黑体" w:cs="宋体"/>
          <w:kern w:val="0"/>
          <w:sz w:val="28"/>
          <w:szCs w:val="28"/>
          <w:lang w:val="en-US" w:eastAsia="zh-CN"/>
        </w:rPr>
      </w:pPr>
      <w:r>
        <w:rPr>
          <w:rFonts w:hint="eastAsia" w:ascii="黑体" w:hAnsi="黑体" w:eastAsia="黑体" w:cs="宋体"/>
          <w:kern w:val="0"/>
          <w:sz w:val="28"/>
          <w:szCs w:val="28"/>
        </w:rPr>
        <w:t>委托单位：</w:t>
      </w:r>
      <w:r>
        <w:rPr>
          <w:rFonts w:hint="eastAsia" w:ascii="黑体" w:hAnsi="黑体" w:eastAsia="黑体" w:cs="宋体"/>
          <w:kern w:val="0"/>
          <w:sz w:val="28"/>
          <w:szCs w:val="28"/>
          <w:lang w:val="en-US" w:eastAsia="zh-CN"/>
        </w:rPr>
        <w:t>贵阳市云岩区财政局</w:t>
      </w:r>
    </w:p>
    <w:p>
      <w:pPr>
        <w:spacing w:line="360" w:lineRule="auto"/>
        <w:ind w:firstLine="2240" w:firstLineChars="800"/>
        <w:jc w:val="left"/>
        <w:rPr>
          <w:rFonts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ascii="黑体" w:hAnsi="黑体" w:eastAsia="黑体" w:cs="宋体"/>
          <w:kern w:val="0"/>
          <w:sz w:val="28"/>
          <w:szCs w:val="28"/>
        </w:rPr>
      </w:pPr>
      <w:r>
        <w:rPr>
          <w:rFonts w:hint="eastAsia" w:ascii="黑体" w:hAnsi="黑体" w:eastAsia="黑体" w:cs="宋体"/>
          <w:kern w:val="0"/>
          <w:sz w:val="28"/>
          <w:szCs w:val="28"/>
        </w:rPr>
        <w:t>报告时间：2</w:t>
      </w:r>
      <w:r>
        <w:rPr>
          <w:rFonts w:ascii="黑体" w:hAnsi="黑体" w:eastAsia="黑体" w:cs="宋体"/>
          <w:kern w:val="0"/>
          <w:sz w:val="28"/>
          <w:szCs w:val="28"/>
        </w:rPr>
        <w:t>0</w:t>
      </w:r>
      <w:r>
        <w:rPr>
          <w:rFonts w:hint="eastAsia" w:ascii="黑体" w:hAnsi="黑体" w:eastAsia="黑体" w:cs="宋体"/>
          <w:kern w:val="0"/>
          <w:sz w:val="28"/>
          <w:szCs w:val="28"/>
        </w:rPr>
        <w:t>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15</w:t>
      </w:r>
      <w:r>
        <w:rPr>
          <w:rFonts w:hint="eastAsia" w:ascii="黑体" w:hAnsi="黑体" w:eastAsia="黑体" w:cs="宋体"/>
          <w:kern w:val="0"/>
          <w:sz w:val="28"/>
          <w:szCs w:val="28"/>
        </w:rPr>
        <w:t>日</w:t>
      </w:r>
    </w:p>
    <w:p>
      <w:pPr>
        <w:spacing w:line="360" w:lineRule="auto"/>
        <w:ind w:firstLine="1920" w:firstLineChars="800"/>
        <w:jc w:val="left"/>
        <w:rPr>
          <w:rFonts w:ascii="黑体" w:hAnsi="黑体" w:eastAsia="黑体" w:cs="宋体"/>
          <w:kern w:val="0"/>
          <w:sz w:val="24"/>
          <w:szCs w:val="24"/>
        </w:rPr>
      </w:pPr>
    </w:p>
    <w:p>
      <w:pPr>
        <w:spacing w:line="360" w:lineRule="auto"/>
        <w:ind w:firstLine="1920" w:firstLineChars="800"/>
        <w:jc w:val="left"/>
        <w:rPr>
          <w:rFonts w:ascii="黑体" w:hAnsi="黑体" w:eastAsia="黑体" w:cs="宋体"/>
          <w:kern w:val="0"/>
          <w:sz w:val="24"/>
          <w:szCs w:val="24"/>
        </w:rPr>
        <w:sectPr>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titlePg/>
          <w:docGrid w:type="lines" w:linePitch="312" w:charSpace="0"/>
        </w:sectPr>
      </w:pPr>
    </w:p>
    <w:tbl>
      <w:tblPr>
        <w:tblStyle w:val="16"/>
        <w:tblpPr w:leftFromText="180" w:rightFromText="180" w:vertAnchor="text" w:horzAnchor="margin" w:tblpY="-77"/>
        <w:tblOverlap w:val="never"/>
        <w:tblW w:w="5000" w:type="pct"/>
        <w:tblInd w:w="0" w:type="dxa"/>
        <w:tblLayout w:type="autofit"/>
        <w:tblCellMar>
          <w:top w:w="15" w:type="dxa"/>
          <w:left w:w="15" w:type="dxa"/>
          <w:bottom w:w="15" w:type="dxa"/>
          <w:right w:w="15" w:type="dxa"/>
        </w:tblCellMar>
      </w:tblPr>
      <w:tblGrid>
        <w:gridCol w:w="1263"/>
        <w:gridCol w:w="980"/>
        <w:gridCol w:w="561"/>
        <w:gridCol w:w="559"/>
        <w:gridCol w:w="843"/>
        <w:gridCol w:w="838"/>
        <w:gridCol w:w="1093"/>
        <w:gridCol w:w="1316"/>
        <w:gridCol w:w="1535"/>
      </w:tblGrid>
      <w:tr>
        <w:tblPrEx>
          <w:tblCellMar>
            <w:top w:w="15" w:type="dxa"/>
            <w:left w:w="15" w:type="dxa"/>
            <w:bottom w:w="15" w:type="dxa"/>
            <w:right w:w="15" w:type="dxa"/>
          </w:tblCellMar>
        </w:tblPrEx>
        <w:trPr>
          <w:trHeight w:val="482" w:hRule="atLeast"/>
        </w:trPr>
        <w:tc>
          <w:tcPr>
            <w:tcW w:w="5000" w:type="pct"/>
            <w:gridSpan w:val="9"/>
            <w:shd w:val="clear" w:color="auto" w:fill="auto"/>
            <w:vAlign w:val="center"/>
          </w:tcPr>
          <w:p>
            <w:pPr>
              <w:widowControl/>
              <w:jc w:val="left"/>
              <w:textAlignment w:val="center"/>
              <w:rPr>
                <w:rFonts w:ascii="Times New Roman" w:hAnsi="Times New Roman" w:eastAsia="黑体" w:cs="Times New Roman"/>
                <w:sz w:val="24"/>
              </w:rPr>
            </w:pPr>
            <w:r>
              <w:rPr>
                <w:rFonts w:ascii="Times New Roman" w:hAnsi="Times New Roman" w:eastAsia="黑体" w:cs="Times New Roman"/>
                <w:kern w:val="0"/>
                <w:sz w:val="24"/>
              </w:rPr>
              <w:t>评价分值：</w:t>
            </w:r>
            <w:r>
              <w:rPr>
                <w:rFonts w:hint="eastAsia" w:ascii="黑体" w:hAnsi="黑体" w:eastAsia="黑体" w:cs="黑体"/>
                <w:kern w:val="0"/>
                <w:sz w:val="24"/>
                <w:highlight w:val="none"/>
                <w:lang w:val="en-US" w:eastAsia="zh-CN"/>
              </w:rPr>
              <w:t>85.77</w:t>
            </w:r>
            <w:r>
              <w:rPr>
                <w:rFonts w:hint="eastAsia" w:ascii="黑体" w:hAnsi="黑体" w:eastAsia="黑体" w:cs="黑体"/>
                <w:kern w:val="0"/>
                <w:sz w:val="24"/>
              </w:rPr>
              <w:t>分</w:t>
            </w:r>
            <w:r>
              <w:rPr>
                <w:rStyle w:val="34"/>
                <w:color w:val="auto"/>
              </w:rPr>
              <w:t xml:space="preserve">      </w:t>
            </w:r>
            <w:r>
              <w:rPr>
                <w:rFonts w:ascii="Times New Roman" w:hAnsi="Times New Roman" w:eastAsia="黑体" w:cs="Times New Roman"/>
                <w:kern w:val="0"/>
                <w:sz w:val="24"/>
              </w:rPr>
              <w:t>评价等级：</w:t>
            </w:r>
            <w:r>
              <w:rPr>
                <w:rFonts w:hint="eastAsia" w:ascii="Times New Roman" w:hAnsi="Times New Roman" w:eastAsia="黑体" w:cs="Times New Roman"/>
                <w:kern w:val="0"/>
                <w:sz w:val="24"/>
                <w:lang w:val="en-US" w:eastAsia="zh-CN"/>
              </w:rPr>
              <w:t>良</w:t>
            </w:r>
            <w:r>
              <w:rPr>
                <w:rFonts w:hint="eastAsia" w:ascii="Times New Roman" w:hAnsi="Times New Roman" w:eastAsia="黑体" w:cs="Times New Roman"/>
                <w:kern w:val="0"/>
                <w:sz w:val="24"/>
              </w:rPr>
              <w:t xml:space="preserve">    </w:t>
            </w:r>
          </w:p>
        </w:tc>
      </w:tr>
      <w:tr>
        <w:tblPrEx>
          <w:tblCellMar>
            <w:top w:w="15" w:type="dxa"/>
            <w:left w:w="15" w:type="dxa"/>
            <w:bottom w:w="15" w:type="dxa"/>
            <w:right w:w="15" w:type="dxa"/>
          </w:tblCellMar>
        </w:tblPrEx>
        <w:trPr>
          <w:trHeight w:val="482" w:hRule="atLeast"/>
        </w:trPr>
        <w:tc>
          <w:tcPr>
            <w:tcW w:w="5000" w:type="pct"/>
            <w:gridSpan w:val="9"/>
            <w:shd w:val="clear" w:color="auto" w:fill="auto"/>
            <w:vAlign w:val="center"/>
          </w:tcPr>
          <w:p>
            <w:pPr>
              <w:widowControl/>
              <w:jc w:val="center"/>
              <w:textAlignment w:val="center"/>
              <w:rPr>
                <w:rFonts w:ascii="Times New Roman" w:hAnsi="Times New Roman" w:eastAsia="黑体" w:cs="Times New Roman"/>
                <w:b/>
                <w:sz w:val="36"/>
                <w:szCs w:val="36"/>
              </w:rPr>
            </w:pPr>
            <w:r>
              <w:rPr>
                <w:rFonts w:ascii="Times New Roman" w:hAnsi="Times New Roman" w:eastAsia="黑体" w:cs="Times New Roman"/>
                <w:b/>
                <w:kern w:val="0"/>
                <w:sz w:val="36"/>
                <w:szCs w:val="36"/>
              </w:rPr>
              <w:t>概   要</w:t>
            </w:r>
          </w:p>
        </w:tc>
      </w:tr>
      <w:tr>
        <w:tblPrEx>
          <w:tblCellMar>
            <w:top w:w="15" w:type="dxa"/>
            <w:left w:w="15" w:type="dxa"/>
            <w:bottom w:w="15" w:type="dxa"/>
            <w:right w:w="15" w:type="dxa"/>
          </w:tblCellMar>
        </w:tblPrEx>
        <w:trPr>
          <w:trHeight w:val="482" w:hRule="atLeast"/>
        </w:trPr>
        <w:tc>
          <w:tcPr>
            <w:tcW w:w="5000" w:type="pct"/>
            <w:gridSpan w:val="9"/>
            <w:shd w:val="clear" w:color="auto" w:fill="auto"/>
            <w:vAlign w:val="center"/>
          </w:tcPr>
          <w:p>
            <w:pPr>
              <w:widowControl/>
              <w:jc w:val="left"/>
              <w:textAlignment w:val="center"/>
              <w:rPr>
                <w:rFonts w:ascii="Times New Roman" w:hAnsi="Times New Roman" w:eastAsia="黑体" w:cs="Times New Roman"/>
                <w:sz w:val="22"/>
              </w:rPr>
            </w:pPr>
            <w:r>
              <w:rPr>
                <w:rFonts w:ascii="Times New Roman" w:hAnsi="Times New Roman" w:eastAsia="黑体" w:cs="Times New Roman"/>
                <w:kern w:val="0"/>
                <w:sz w:val="22"/>
              </w:rPr>
              <w:t xml:space="preserve">评价机构全称（盖章）：贵州黔元会计师事务所有限公司        </w:t>
            </w:r>
            <w:r>
              <w:rPr>
                <w:rFonts w:hint="eastAsia" w:ascii="Times New Roman" w:hAnsi="Times New Roman" w:eastAsia="黑体" w:cs="Times New Roman"/>
                <w:kern w:val="0"/>
                <w:sz w:val="22"/>
                <w:lang w:val="en-US" w:eastAsia="zh-CN"/>
              </w:rPr>
              <w:t xml:space="preserve">          </w:t>
            </w:r>
            <w:r>
              <w:rPr>
                <w:rFonts w:ascii="Times New Roman" w:hAnsi="Times New Roman" w:eastAsia="黑体" w:cs="Times New Roman"/>
                <w:kern w:val="0"/>
                <w:sz w:val="22"/>
              </w:rPr>
              <w:t>单位：万元、个</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项目名称</w:t>
            </w:r>
          </w:p>
        </w:tc>
        <w:tc>
          <w:tcPr>
            <w:tcW w:w="271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_GB2312" w:cs="Times New Roman"/>
                <w:sz w:val="20"/>
                <w:szCs w:val="20"/>
              </w:rPr>
            </w:pP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年</w:t>
            </w:r>
            <w:r>
              <w:rPr>
                <w:rFonts w:hint="eastAsia" w:ascii="仿宋_GB2312" w:hAnsi="仿宋_GB2312" w:eastAsia="仿宋_GB2312" w:cs="仿宋_GB2312"/>
                <w:sz w:val="20"/>
                <w:szCs w:val="20"/>
                <w:lang w:val="en-US" w:eastAsia="zh-CN"/>
              </w:rPr>
              <w:t>云岩区</w:t>
            </w:r>
            <w:r>
              <w:rPr>
                <w:rFonts w:hint="eastAsia" w:ascii="仿宋_GB2312" w:hAnsi="仿宋_GB2312" w:eastAsia="仿宋_GB2312" w:cs="仿宋_GB2312"/>
                <w:sz w:val="20"/>
                <w:szCs w:val="20"/>
              </w:rPr>
              <w:t>老旧小区改造</w:t>
            </w:r>
            <w:r>
              <w:rPr>
                <w:rFonts w:hint="eastAsia" w:ascii="仿宋_GB2312" w:hAnsi="仿宋_GB2312" w:eastAsia="仿宋_GB2312" w:cs="仿宋_GB2312"/>
                <w:sz w:val="20"/>
                <w:szCs w:val="20"/>
                <w:lang w:val="en-US" w:eastAsia="zh-CN"/>
              </w:rPr>
              <w:t>项目</w:t>
            </w:r>
            <w:r>
              <w:rPr>
                <w:rFonts w:hint="eastAsia" w:ascii="仿宋_GB2312" w:hAnsi="仿宋_GB2312" w:eastAsia="仿宋_GB2312" w:cs="仿宋_GB2312"/>
                <w:sz w:val="20"/>
                <w:szCs w:val="20"/>
              </w:rPr>
              <w:t>绩效评价</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评价年度</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仿宋_GB2312" w:cs="Times New Roman"/>
                <w:sz w:val="20"/>
                <w:szCs w:val="20"/>
              </w:rPr>
            </w:pPr>
            <w:r>
              <w:rPr>
                <w:rFonts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年</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hint="eastAsia" w:ascii="Times New Roman" w:hAnsi="Times New Roman" w:eastAsia="黑体" w:cs="Times New Roman"/>
                <w:kern w:val="0"/>
                <w:sz w:val="20"/>
                <w:szCs w:val="20"/>
                <w:lang w:val="en-US" w:eastAsia="zh-CN"/>
              </w:rPr>
              <w:t>主管</w:t>
            </w:r>
            <w:r>
              <w:rPr>
                <w:rFonts w:hint="eastAsia" w:ascii="Times New Roman" w:hAnsi="Times New Roman" w:eastAsia="黑体" w:cs="Times New Roman"/>
                <w:kern w:val="0"/>
                <w:sz w:val="20"/>
                <w:szCs w:val="20"/>
              </w:rPr>
              <w:t>部门</w:t>
            </w:r>
          </w:p>
        </w:tc>
        <w:tc>
          <w:tcPr>
            <w:tcW w:w="16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云岩区住房和城乡建设局</w:t>
            </w:r>
          </w:p>
        </w:tc>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联系人及联系方式</w:t>
            </w:r>
          </w:p>
        </w:tc>
        <w:tc>
          <w:tcPr>
            <w:tcW w:w="15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胡</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颖</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rPr>
              <w:t>85635327</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自评方式</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highlight w:val="none"/>
                <w:lang w:val="en-US" w:eastAsia="zh-CN"/>
              </w:rPr>
              <w:t>自评</w:t>
            </w: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自评分值</w:t>
            </w:r>
          </w:p>
        </w:tc>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100</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自评等级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lang w:val="en-US" w:eastAsia="zh-CN"/>
              </w:rPr>
              <w:t>优</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各级资金</w:t>
            </w:r>
          </w:p>
          <w:p>
            <w:pPr>
              <w:widowControl/>
              <w:jc w:val="center"/>
              <w:textAlignment w:val="center"/>
              <w:rPr>
                <w:rFonts w:ascii="Times New Roman" w:hAnsi="Times New Roman" w:eastAsia="黑体" w:cs="Times New Roman"/>
                <w:kern w:val="2"/>
                <w:sz w:val="20"/>
                <w:szCs w:val="20"/>
                <w:lang w:val="en-US" w:eastAsia="zh-CN" w:bidi="ar-SA"/>
              </w:rPr>
            </w:pPr>
            <w:r>
              <w:rPr>
                <w:rFonts w:ascii="Times New Roman" w:hAnsi="Times New Roman" w:eastAsia="黑体" w:cs="Times New Roman"/>
                <w:kern w:val="0"/>
                <w:sz w:val="20"/>
                <w:szCs w:val="20"/>
              </w:rPr>
              <w:t>投入总数</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sz w:val="20"/>
                <w:szCs w:val="20"/>
              </w:rPr>
              <w:t>32,361.96</w:t>
            </w: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2"/>
                <w:sz w:val="20"/>
                <w:szCs w:val="20"/>
                <w:lang w:val="en-US" w:eastAsia="zh-CN" w:bidi="ar-SA"/>
              </w:rPr>
            </w:pPr>
            <w:r>
              <w:rPr>
                <w:rFonts w:ascii="Times New Roman" w:hAnsi="Times New Roman" w:eastAsia="黑体" w:cs="Times New Roman"/>
                <w:sz w:val="20"/>
                <w:szCs w:val="20"/>
              </w:rPr>
              <w:t>抽查资金总数</w:t>
            </w:r>
          </w:p>
        </w:tc>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sz w:val="20"/>
                <w:szCs w:val="20"/>
              </w:rPr>
              <w:t>32,361.96</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2"/>
                <w:sz w:val="20"/>
                <w:szCs w:val="20"/>
                <w:lang w:val="en-US" w:eastAsia="zh-CN" w:bidi="ar-SA"/>
              </w:rPr>
            </w:pPr>
            <w:r>
              <w:rPr>
                <w:rFonts w:ascii="Times New Roman" w:hAnsi="Times New Roman" w:eastAsia="黑体" w:cs="Times New Roman"/>
                <w:sz w:val="20"/>
                <w:szCs w:val="20"/>
              </w:rPr>
              <w:t>资金抽查占比</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sz w:val="20"/>
                <w:szCs w:val="20"/>
                <w:lang w:val="en-US" w:eastAsia="zh-CN"/>
              </w:rPr>
              <w:t>100</w:t>
            </w:r>
            <w:r>
              <w:rPr>
                <w:rFonts w:ascii="仿宋_GB2312" w:hAnsi="仿宋_GB2312" w:eastAsia="仿宋_GB2312" w:cs="仿宋_GB2312"/>
                <w:sz w:val="20"/>
                <w:szCs w:val="20"/>
              </w:rPr>
              <w:t>%</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hint="eastAsia" w:ascii="Times New Roman" w:hAnsi="Times New Roman" w:eastAsia="黑体" w:cs="Times New Roman"/>
                <w:kern w:val="0"/>
                <w:sz w:val="20"/>
                <w:szCs w:val="20"/>
                <w:lang w:val="en-US" w:eastAsia="zh-CN"/>
              </w:rPr>
              <w:t>区</w:t>
            </w:r>
            <w:r>
              <w:rPr>
                <w:rFonts w:ascii="Times New Roman" w:hAnsi="Times New Roman" w:eastAsia="黑体" w:cs="Times New Roman"/>
                <w:kern w:val="0"/>
                <w:sz w:val="20"/>
                <w:szCs w:val="20"/>
              </w:rPr>
              <w:t>级财政资金</w:t>
            </w:r>
          </w:p>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拨付数</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hint="eastAsia" w:ascii="Times New Roman" w:hAnsi="Times New Roman" w:eastAsia="黑体" w:cs="Times New Roman"/>
                <w:kern w:val="0"/>
                <w:sz w:val="20"/>
                <w:szCs w:val="20"/>
                <w:lang w:val="en-US" w:eastAsia="zh-CN"/>
              </w:rPr>
              <w:t>区</w:t>
            </w:r>
            <w:r>
              <w:rPr>
                <w:rFonts w:ascii="Times New Roman" w:hAnsi="Times New Roman" w:eastAsia="黑体" w:cs="Times New Roman"/>
                <w:kern w:val="0"/>
                <w:sz w:val="20"/>
                <w:szCs w:val="20"/>
              </w:rPr>
              <w:t>级财政资金</w:t>
            </w:r>
          </w:p>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抽查数</w:t>
            </w:r>
          </w:p>
        </w:tc>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hint="eastAsia" w:ascii="Times New Roman" w:hAnsi="Times New Roman" w:eastAsia="黑体" w:cs="Times New Roman"/>
                <w:kern w:val="0"/>
                <w:sz w:val="20"/>
                <w:szCs w:val="20"/>
                <w:lang w:val="en-US" w:eastAsia="zh-CN"/>
              </w:rPr>
              <w:t>区</w:t>
            </w:r>
            <w:r>
              <w:rPr>
                <w:rFonts w:ascii="Times New Roman" w:hAnsi="Times New Roman" w:eastAsia="黑体" w:cs="Times New Roman"/>
                <w:kern w:val="0"/>
                <w:sz w:val="20"/>
                <w:szCs w:val="20"/>
              </w:rPr>
              <w:t>级财政资金</w:t>
            </w:r>
          </w:p>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抽查占比</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项目类别</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抽查类别</w:t>
            </w:r>
          </w:p>
        </w:tc>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类别抽查占比</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0"/>
                <w:szCs w:val="20"/>
                <w:lang w:val="en-US" w:eastAsia="zh-CN"/>
              </w:rPr>
            </w:pPr>
            <w:r>
              <w:rPr>
                <w:rFonts w:ascii="仿宋_GB2312" w:hAnsi="仿宋_GB2312" w:eastAsia="仿宋_GB2312" w:cs="仿宋_GB2312"/>
                <w:sz w:val="20"/>
                <w:szCs w:val="20"/>
              </w:rPr>
              <w:t>100%</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lang w:val="en-US" w:eastAsia="zh-CN" w:bidi="ar-SA"/>
              </w:rPr>
            </w:pPr>
            <w:r>
              <w:rPr>
                <w:rFonts w:ascii="Times New Roman" w:hAnsi="Times New Roman" w:eastAsia="黑体" w:cs="Times New Roman"/>
                <w:kern w:val="0"/>
                <w:sz w:val="20"/>
                <w:szCs w:val="20"/>
              </w:rPr>
              <w:t>项目数量</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sz w:val="20"/>
                <w:szCs w:val="20"/>
                <w:lang w:val="en-US" w:eastAsia="zh-CN"/>
              </w:rPr>
              <w:t>8</w:t>
            </w:r>
            <w:r>
              <w:rPr>
                <w:rFonts w:hint="eastAsia" w:ascii="仿宋_GB2312" w:hAnsi="仿宋_GB2312" w:eastAsia="仿宋_GB2312" w:cs="仿宋_GB2312"/>
                <w:sz w:val="20"/>
                <w:szCs w:val="20"/>
              </w:rPr>
              <w:t>个</w:t>
            </w: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2"/>
                <w:sz w:val="20"/>
                <w:szCs w:val="20"/>
                <w:lang w:val="en-US" w:eastAsia="zh-CN" w:bidi="ar-SA"/>
              </w:rPr>
            </w:pPr>
            <w:r>
              <w:rPr>
                <w:rFonts w:ascii="Times New Roman" w:hAnsi="Times New Roman" w:eastAsia="黑体" w:cs="Times New Roman"/>
                <w:kern w:val="0"/>
                <w:sz w:val="20"/>
                <w:szCs w:val="20"/>
              </w:rPr>
              <w:t>抽查项目数</w:t>
            </w:r>
          </w:p>
        </w:tc>
        <w:tc>
          <w:tcPr>
            <w:tcW w:w="10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sz w:val="20"/>
                <w:szCs w:val="20"/>
                <w:lang w:val="en-US" w:eastAsia="zh-CN"/>
              </w:rPr>
              <w:t>8</w:t>
            </w:r>
            <w:r>
              <w:rPr>
                <w:rFonts w:hint="eastAsia" w:ascii="仿宋_GB2312" w:hAnsi="仿宋_GB2312" w:eastAsia="仿宋_GB2312" w:cs="仿宋_GB2312"/>
                <w:sz w:val="20"/>
                <w:szCs w:val="20"/>
              </w:rPr>
              <w:t>个</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黑体" w:cs="Times New Roman"/>
                <w:kern w:val="0"/>
                <w:sz w:val="20"/>
                <w:szCs w:val="20"/>
                <w:lang w:val="en-US" w:eastAsia="zh-CN" w:bidi="ar-SA"/>
              </w:rPr>
            </w:pPr>
            <w:r>
              <w:rPr>
                <w:rFonts w:ascii="Times New Roman" w:hAnsi="Times New Roman" w:eastAsia="黑体" w:cs="Times New Roman"/>
                <w:kern w:val="0"/>
                <w:sz w:val="20"/>
                <w:szCs w:val="20"/>
              </w:rPr>
              <w:t>项目抽查占比</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sz w:val="20"/>
                <w:szCs w:val="20"/>
                <w:lang w:val="en-US" w:eastAsia="zh-CN"/>
              </w:rPr>
              <w:t>100</w:t>
            </w:r>
            <w:r>
              <w:rPr>
                <w:rFonts w:ascii="仿宋_GB2312" w:hAnsi="仿宋_GB2312" w:eastAsia="仿宋_GB2312" w:cs="仿宋_GB2312"/>
                <w:sz w:val="20"/>
                <w:szCs w:val="20"/>
              </w:rPr>
              <w:t>%</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发放调查</w:t>
            </w:r>
          </w:p>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问卷</w:t>
            </w:r>
          </w:p>
        </w:tc>
        <w:tc>
          <w:tcPr>
            <w:tcW w:w="545"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226</w:t>
            </w:r>
            <w:r>
              <w:rPr>
                <w:rFonts w:hint="eastAsia" w:ascii="仿宋_GB2312" w:hAnsi="仿宋_GB2312" w:eastAsia="仿宋_GB2312" w:cs="仿宋_GB2312"/>
                <w:kern w:val="0"/>
                <w:sz w:val="20"/>
                <w:szCs w:val="20"/>
              </w:rPr>
              <w:t>份</w:t>
            </w:r>
          </w:p>
        </w:tc>
        <w:tc>
          <w:tcPr>
            <w:tcW w:w="623"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有效调查</w:t>
            </w:r>
          </w:p>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问卷</w:t>
            </w:r>
          </w:p>
        </w:tc>
        <w:tc>
          <w:tcPr>
            <w:tcW w:w="468"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220</w:t>
            </w:r>
            <w:r>
              <w:rPr>
                <w:rFonts w:hint="eastAsia" w:ascii="仿宋_GB2312" w:hAnsi="仿宋_GB2312" w:eastAsia="仿宋_GB2312" w:cs="仿宋_GB2312"/>
                <w:kern w:val="0"/>
                <w:sz w:val="20"/>
                <w:szCs w:val="20"/>
              </w:rPr>
              <w:t>份</w:t>
            </w:r>
          </w:p>
        </w:tc>
        <w:tc>
          <w:tcPr>
            <w:tcW w:w="46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center"/>
              <w:textAlignment w:val="center"/>
              <w:rPr>
                <w:rFonts w:ascii="Times New Roman" w:hAnsi="Times New Roman" w:eastAsia="黑体" w:cs="Times New Roman"/>
                <w:kern w:val="0"/>
                <w:sz w:val="20"/>
                <w:szCs w:val="20"/>
              </w:rPr>
            </w:pPr>
            <w:r>
              <w:rPr>
                <w:rFonts w:hint="eastAsia" w:ascii="Times New Roman" w:hAnsi="Times New Roman" w:eastAsia="黑体" w:cs="Times New Roman"/>
                <w:kern w:val="0"/>
                <w:sz w:val="20"/>
                <w:szCs w:val="20"/>
              </w:rPr>
              <w:t>知晓率/满意度</w:t>
            </w:r>
          </w:p>
          <w:p>
            <w:pPr>
              <w:widowControl/>
              <w:spacing w:line="320" w:lineRule="exact"/>
              <w:jc w:val="center"/>
              <w:textAlignment w:val="center"/>
              <w:rPr>
                <w:rFonts w:ascii="Times New Roman" w:hAnsi="Times New Roman" w:eastAsia="仿宋_GB2312" w:cs="Times New Roman"/>
                <w:kern w:val="0"/>
                <w:sz w:val="20"/>
                <w:szCs w:val="20"/>
              </w:rPr>
            </w:pPr>
            <w:r>
              <w:rPr>
                <w:rFonts w:hint="eastAsia" w:ascii="Times New Roman" w:hAnsi="Times New Roman" w:eastAsia="黑体" w:cs="Times New Roman"/>
                <w:kern w:val="0"/>
                <w:sz w:val="20"/>
                <w:szCs w:val="20"/>
              </w:rPr>
              <w:t>情况</w:t>
            </w:r>
          </w:p>
        </w:tc>
        <w:tc>
          <w:tcPr>
            <w:tcW w:w="2192" w:type="pct"/>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left"/>
              <w:textAlignment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（1）小区居民对城镇老旧小区改造政策和项目知晓率：</w:t>
            </w:r>
            <w:r>
              <w:rPr>
                <w:rFonts w:hint="eastAsia" w:ascii="仿宋_GB2312" w:hAnsi="仿宋_GB2312" w:eastAsia="仿宋_GB2312" w:cs="仿宋_GB2312"/>
                <w:kern w:val="0"/>
                <w:sz w:val="20"/>
                <w:szCs w:val="20"/>
                <w:lang w:val="en-US" w:eastAsia="zh-CN"/>
              </w:rPr>
              <w:t>88.64</w:t>
            </w:r>
            <w:r>
              <w:rPr>
                <w:rFonts w:hint="eastAsia" w:ascii="仿宋_GB2312" w:hAnsi="仿宋_GB2312" w:eastAsia="仿宋_GB2312" w:cs="仿宋_GB2312"/>
                <w:kern w:val="0"/>
                <w:sz w:val="20"/>
                <w:szCs w:val="20"/>
              </w:rPr>
              <w:t>%；</w:t>
            </w:r>
          </w:p>
          <w:p>
            <w:pPr>
              <w:widowControl/>
              <w:spacing w:line="320" w:lineRule="exact"/>
              <w:jc w:val="left"/>
              <w:textAlignment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（2）居民对反馈意见采纳情况的满意度：</w:t>
            </w:r>
            <w:r>
              <w:rPr>
                <w:rFonts w:hint="eastAsia" w:ascii="仿宋_GB2312" w:hAnsi="仿宋_GB2312" w:eastAsia="仿宋_GB2312" w:cs="仿宋_GB2312"/>
                <w:kern w:val="0"/>
                <w:sz w:val="20"/>
                <w:szCs w:val="20"/>
                <w:lang w:val="en-US" w:eastAsia="zh-CN"/>
              </w:rPr>
              <w:t>72</w:t>
            </w:r>
            <w:r>
              <w:rPr>
                <w:rFonts w:ascii="仿宋_GB2312" w:hAnsi="仿宋_GB2312" w:eastAsia="仿宋_GB2312" w:cs="仿宋_GB2312"/>
                <w:kern w:val="0"/>
                <w:sz w:val="20"/>
                <w:szCs w:val="20"/>
              </w:rPr>
              <w:t>.27</w:t>
            </w:r>
            <w:r>
              <w:rPr>
                <w:rFonts w:hint="eastAsia" w:ascii="仿宋_GB2312" w:hAnsi="仿宋_GB2312" w:eastAsia="仿宋_GB2312" w:cs="仿宋_GB2312"/>
                <w:kern w:val="0"/>
                <w:sz w:val="20"/>
                <w:szCs w:val="20"/>
              </w:rPr>
              <w:t>%；</w:t>
            </w:r>
          </w:p>
          <w:p>
            <w:pPr>
              <w:widowControl/>
              <w:spacing w:line="320" w:lineRule="exact"/>
              <w:jc w:val="left"/>
              <w:textAlignment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（3）居民对改造内容和方式的满意度：</w:t>
            </w:r>
            <w:r>
              <w:rPr>
                <w:rFonts w:hint="eastAsia" w:ascii="仿宋_GB2312" w:hAnsi="仿宋_GB2312" w:eastAsia="仿宋_GB2312" w:cs="仿宋_GB2312"/>
                <w:kern w:val="0"/>
                <w:sz w:val="20"/>
                <w:szCs w:val="20"/>
                <w:lang w:val="en-US" w:eastAsia="zh-CN"/>
              </w:rPr>
              <w:t>68.64</w:t>
            </w:r>
            <w:r>
              <w:rPr>
                <w:rFonts w:ascii="仿宋_GB2312" w:hAnsi="仿宋_GB2312" w:eastAsia="仿宋_GB2312" w:cs="仿宋_GB2312"/>
                <w:kern w:val="0"/>
                <w:sz w:val="20"/>
                <w:szCs w:val="20"/>
              </w:rPr>
              <w:t>%</w:t>
            </w:r>
            <w:r>
              <w:rPr>
                <w:rFonts w:hint="eastAsia" w:ascii="仿宋_GB2312" w:hAnsi="仿宋_GB2312" w:eastAsia="仿宋_GB2312" w:cs="仿宋_GB2312"/>
                <w:kern w:val="0"/>
                <w:sz w:val="20"/>
                <w:szCs w:val="20"/>
              </w:rPr>
              <w:t>；</w:t>
            </w:r>
          </w:p>
          <w:p>
            <w:pPr>
              <w:widowControl/>
              <w:spacing w:line="320" w:lineRule="exact"/>
              <w:jc w:val="left"/>
              <w:textAlignment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（4）居民对施工周期及质量的满意度：</w:t>
            </w:r>
            <w:r>
              <w:rPr>
                <w:rFonts w:hint="eastAsia" w:ascii="仿宋_GB2312" w:hAnsi="仿宋_GB2312" w:eastAsia="仿宋_GB2312" w:cs="仿宋_GB2312"/>
                <w:kern w:val="0"/>
                <w:sz w:val="20"/>
                <w:szCs w:val="20"/>
                <w:lang w:val="en-US" w:eastAsia="zh-CN"/>
              </w:rPr>
              <w:t>63.18</w:t>
            </w:r>
            <w:r>
              <w:rPr>
                <w:rFonts w:ascii="仿宋_GB2312" w:hAnsi="仿宋_GB2312" w:eastAsia="仿宋_GB2312" w:cs="仿宋_GB2312"/>
                <w:kern w:val="0"/>
                <w:sz w:val="20"/>
                <w:szCs w:val="20"/>
              </w:rPr>
              <w:t>%</w:t>
            </w:r>
            <w:r>
              <w:rPr>
                <w:rFonts w:hint="eastAsia" w:ascii="仿宋_GB2312" w:hAnsi="仿宋_GB2312" w:eastAsia="仿宋_GB2312" w:cs="仿宋_GB2312"/>
                <w:kern w:val="0"/>
                <w:sz w:val="20"/>
                <w:szCs w:val="20"/>
              </w:rPr>
              <w:t>。</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Times New Roman" w:hAnsi="Times New Roman" w:eastAsia="黑体" w:cs="Times New Roman"/>
                <w:kern w:val="0"/>
                <w:sz w:val="20"/>
                <w:szCs w:val="20"/>
              </w:rPr>
            </w:pPr>
            <w:r>
              <w:rPr>
                <w:rFonts w:hint="eastAsia" w:ascii="Times New Roman" w:hAnsi="Times New Roman" w:eastAsia="黑体" w:cs="Times New Roman"/>
                <w:kern w:val="0"/>
                <w:sz w:val="20"/>
                <w:szCs w:val="20"/>
              </w:rPr>
              <w:t>绩效目标</w:t>
            </w:r>
          </w:p>
          <w:p>
            <w:pPr>
              <w:widowControl/>
              <w:spacing w:line="320" w:lineRule="exact"/>
              <w:jc w:val="center"/>
              <w:textAlignment w:val="center"/>
              <w:rPr>
                <w:rFonts w:ascii="Times New Roman" w:hAnsi="Times New Roman" w:eastAsia="黑体" w:cs="Times New Roman"/>
                <w:sz w:val="20"/>
                <w:szCs w:val="20"/>
              </w:rPr>
            </w:pPr>
            <w:r>
              <w:rPr>
                <w:rFonts w:hint="eastAsia" w:ascii="Times New Roman" w:hAnsi="Times New Roman" w:eastAsia="黑体" w:cs="Times New Roman"/>
                <w:kern w:val="0"/>
                <w:sz w:val="20"/>
                <w:szCs w:val="20"/>
              </w:rPr>
              <w:t>实现情况</w:t>
            </w:r>
          </w:p>
        </w:tc>
        <w:tc>
          <w:tcPr>
            <w:tcW w:w="429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Times New Roman" w:hAnsi="Times New Roman" w:eastAsia="仿宋_GB2312" w:cs="Times New Roman"/>
                <w:sz w:val="20"/>
                <w:szCs w:val="20"/>
              </w:rPr>
            </w:pPr>
            <w:r>
              <w:rPr>
                <w:rFonts w:hint="eastAsia" w:ascii="仿宋_GB2312" w:hAnsi="仿宋_GB2312" w:eastAsia="仿宋_GB2312" w:cs="仿宋_GB2312"/>
                <w:sz w:val="20"/>
                <w:szCs w:val="20"/>
                <w:lang w:val="en-US" w:eastAsia="zh-CN"/>
              </w:rPr>
              <w:t>云岩区</w:t>
            </w:r>
            <w:r>
              <w:rPr>
                <w:rFonts w:hint="eastAsia" w:ascii="仿宋_GB2312" w:hAnsi="仿宋_GB2312" w:eastAsia="仿宋_GB2312" w:cs="仿宋_GB2312"/>
                <w:sz w:val="20"/>
                <w:szCs w:val="20"/>
              </w:rPr>
              <w:t>老旧小区改造</w:t>
            </w:r>
            <w:r>
              <w:rPr>
                <w:rFonts w:hint="eastAsia" w:ascii="仿宋_GB2312" w:hAnsi="仿宋_GB2312" w:eastAsia="仿宋_GB2312" w:cs="仿宋_GB2312"/>
                <w:sz w:val="20"/>
                <w:szCs w:val="20"/>
                <w:lang w:val="en-US" w:eastAsia="zh-CN"/>
              </w:rPr>
              <w:t>项目</w:t>
            </w:r>
            <w:r>
              <w:rPr>
                <w:rFonts w:hint="eastAsia" w:ascii="仿宋_GB2312" w:hAnsi="宋体" w:eastAsia="仿宋_GB2312" w:cs="仿宋_GB2312"/>
                <w:color w:val="000000"/>
                <w:sz w:val="20"/>
                <w:szCs w:val="20"/>
                <w:lang w:val="en-US" w:eastAsia="zh-CN"/>
              </w:rPr>
              <w:t>共设置了</w:t>
            </w:r>
            <w:r>
              <w:rPr>
                <w:rFonts w:hint="eastAsia" w:ascii="仿宋_GB2312" w:hAnsi="宋体" w:eastAsia="仿宋_GB2312" w:cs="仿宋_GB2312"/>
                <w:color w:val="000000"/>
                <w:sz w:val="20"/>
                <w:szCs w:val="20"/>
                <w:highlight w:val="none"/>
                <w:lang w:val="en-US" w:eastAsia="zh-CN"/>
              </w:rPr>
              <w:t>4个绩效目标，其中已完成2个，部分完成1个，未完成1个。</w:t>
            </w:r>
          </w:p>
        </w:tc>
      </w:tr>
      <w:tr>
        <w:tblPrEx>
          <w:tblCellMar>
            <w:top w:w="15" w:type="dxa"/>
            <w:left w:w="15" w:type="dxa"/>
            <w:bottom w:w="15" w:type="dxa"/>
            <w:right w:w="15" w:type="dxa"/>
          </w:tblCellMar>
        </w:tblPrEx>
        <w:trPr>
          <w:trHeight w:val="482" w:hRule="atLeast"/>
        </w:trPr>
        <w:tc>
          <w:tcPr>
            <w:tcW w:w="703"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评价问题</w:t>
            </w:r>
          </w:p>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kern w:val="0"/>
                <w:sz w:val="20"/>
                <w:szCs w:val="20"/>
              </w:rPr>
              <w:t>简要情况</w:t>
            </w:r>
          </w:p>
        </w:tc>
        <w:tc>
          <w:tcPr>
            <w:tcW w:w="4296" w:type="pct"/>
            <w:gridSpan w:val="8"/>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20" w:lineRule="exact"/>
              <w:jc w:val="left"/>
              <w:textAlignment w:val="center"/>
              <w:rPr>
                <w:rFonts w:hint="eastAsia" w:ascii="仿宋_GB2312" w:hAnsi="仿宋_GB2312" w:eastAsia="仿宋_GB2312" w:cs="仿宋_GB2312"/>
                <w:sz w:val="20"/>
                <w:szCs w:val="20"/>
              </w:rPr>
            </w:pP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（一）政策制度方面</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相关</w:t>
            </w:r>
            <w:r>
              <w:rPr>
                <w:rFonts w:hint="eastAsia" w:ascii="仿宋_GB2312" w:hAnsi="仿宋_GB2312" w:eastAsia="仿宋_GB2312" w:cs="仿宋_GB2312"/>
                <w:sz w:val="20"/>
                <w:szCs w:val="20"/>
              </w:rPr>
              <w:t>管理制度不健全。</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（二）资金管理方面</w:t>
            </w:r>
          </w:p>
          <w:p>
            <w:pPr>
              <w:widowControl/>
              <w:spacing w:line="32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1．项目资金使用率低，影响财政资金效益发挥。</w:t>
            </w:r>
          </w:p>
          <w:p>
            <w:pPr>
              <w:pStyle w:val="2"/>
              <w:ind w:left="0" w:leftChars="0" w:firstLine="0" w:firstLineChars="0"/>
              <w:rPr>
                <w:rFonts w:hint="default"/>
                <w:lang w:val="en-US" w:eastAsia="zh-CN"/>
              </w:rPr>
            </w:pPr>
            <w:r>
              <w:rPr>
                <w:rFonts w:hint="eastAsia" w:ascii="仿宋_GB2312" w:hAnsi="仿宋_GB2312" w:eastAsia="仿宋_GB2312"/>
                <w:kern w:val="2"/>
                <w:sz w:val="20"/>
                <w:szCs w:val="20"/>
                <w:lang w:val="en-US" w:eastAsia="zh-CN"/>
              </w:rPr>
              <w:t>2</w:t>
            </w:r>
            <w:r>
              <w:rPr>
                <w:rFonts w:hint="eastAsia" w:ascii="仿宋_GB2312" w:hAnsi="仿宋_GB2312" w:eastAsia="仿宋_GB2312"/>
                <w:kern w:val="2"/>
                <w:sz w:val="20"/>
                <w:szCs w:val="20"/>
                <w:lang w:val="en-US"/>
              </w:rPr>
              <w:t>．</w:t>
            </w:r>
            <w:r>
              <w:rPr>
                <w:rFonts w:hint="eastAsia" w:ascii="仿宋_GB2312" w:hAnsi="仿宋_GB2312" w:eastAsia="仿宋_GB2312"/>
                <w:kern w:val="2"/>
                <w:sz w:val="20"/>
                <w:szCs w:val="20"/>
                <w:lang w:val="en-US" w:eastAsia="zh-CN"/>
              </w:rPr>
              <w:t>部分项目大额资金使用未经集体决策。</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（三）项目管理方面</w:t>
            </w:r>
          </w:p>
          <w:p>
            <w:pPr>
              <w:widowControl/>
              <w:spacing w:line="320" w:lineRule="exact"/>
              <w:jc w:val="left"/>
              <w:textAlignment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1．项目建设招投标程序及合同管理不规范</w:t>
            </w:r>
            <w:r>
              <w:rPr>
                <w:rFonts w:hint="eastAsia" w:ascii="仿宋_GB2312" w:hAnsi="仿宋_GB2312" w:eastAsia="仿宋_GB2312" w:cs="仿宋_GB2312"/>
                <w:sz w:val="20"/>
                <w:szCs w:val="20"/>
                <w:lang w:eastAsia="zh-CN"/>
              </w:rPr>
              <w:t>。</w:t>
            </w:r>
          </w:p>
          <w:p>
            <w:pPr>
              <w:widowControl/>
              <w:spacing w:line="320" w:lineRule="exact"/>
              <w:jc w:val="left"/>
              <w:textAlignment w:val="center"/>
            </w:pP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．部分项目产出时效目标未实现。</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w:t>
            </w:r>
            <w:r>
              <w:rPr>
                <w:rFonts w:hint="eastAsia" w:ascii="仿宋_GB2312" w:hAnsi="仿宋_GB2312" w:eastAsia="仿宋_GB2312" w:cs="仿宋_GB2312"/>
                <w:sz w:val="20"/>
                <w:szCs w:val="20"/>
              </w:rPr>
              <w:t>．已完工项目未及时办理竣工验收、结算和决算。</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（四）绩效管理方面</w:t>
            </w:r>
          </w:p>
          <w:p>
            <w:pPr>
              <w:widowControl/>
              <w:spacing w:line="320" w:lineRule="exact"/>
              <w:jc w:val="left"/>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pacing w:val="0"/>
                <w:kern w:val="2"/>
                <w:sz w:val="20"/>
                <w:szCs w:val="20"/>
                <w:lang w:val="en-US" w:eastAsia="zh-CN"/>
              </w:rPr>
              <w:t>绩效目标编制合理性有待加强</w:t>
            </w:r>
            <w:r>
              <w:rPr>
                <w:rFonts w:hint="eastAsia" w:ascii="仿宋_GB2312" w:hAnsi="仿宋_GB2312" w:eastAsia="仿宋_GB2312" w:cs="仿宋_GB2312"/>
                <w:sz w:val="20"/>
                <w:szCs w:val="20"/>
              </w:rPr>
              <w:t>。</w:t>
            </w:r>
          </w:p>
        </w:tc>
      </w:tr>
    </w:tbl>
    <w:tbl>
      <w:tblPr>
        <w:tblStyle w:val="16"/>
        <w:tblpPr w:leftFromText="180" w:rightFromText="180" w:vertAnchor="text" w:horzAnchor="margin" w:tblpY="1"/>
        <w:tblOverlap w:val="never"/>
        <w:tblW w:w="4998" w:type="pct"/>
        <w:tblInd w:w="0" w:type="dxa"/>
        <w:tblBorders>
          <w:top w:val="none" w:color="auto" w:sz="0" w:space="0"/>
          <w:left w:val="single" w:color="000000" w:sz="4" w:space="0"/>
          <w:bottom w:val="single" w:color="auto" w:sz="4" w:space="0"/>
          <w:right w:val="single" w:color="000000" w:sz="4" w:space="0"/>
          <w:insideH w:val="single" w:color="auto" w:sz="4" w:space="0"/>
          <w:insideV w:val="single" w:color="000000" w:sz="4" w:space="0"/>
        </w:tblBorders>
        <w:tblLayout w:type="autofit"/>
        <w:tblCellMar>
          <w:top w:w="15" w:type="dxa"/>
          <w:left w:w="15" w:type="dxa"/>
          <w:bottom w:w="15" w:type="dxa"/>
          <w:right w:w="15" w:type="dxa"/>
        </w:tblCellMar>
      </w:tblPr>
      <w:tblGrid>
        <w:gridCol w:w="1271"/>
        <w:gridCol w:w="947"/>
        <w:gridCol w:w="2220"/>
        <w:gridCol w:w="2220"/>
        <w:gridCol w:w="2326"/>
      </w:tblGrid>
      <w:tr>
        <w:tblPrEx>
          <w:tblBorders>
            <w:top w:val="none" w:color="auto" w:sz="0" w:space="0"/>
            <w:left w:val="single" w:color="000000" w:sz="4" w:space="0"/>
            <w:bottom w:val="single" w:color="auto" w:sz="4" w:space="0"/>
            <w:right w:val="single" w:color="000000" w:sz="4" w:space="0"/>
            <w:insideH w:val="single" w:color="auto" w:sz="4" w:space="0"/>
            <w:insideV w:val="single" w:color="000000" w:sz="4" w:space="0"/>
          </w:tblBorders>
          <w:tblCellMar>
            <w:top w:w="15" w:type="dxa"/>
            <w:left w:w="15" w:type="dxa"/>
            <w:bottom w:w="15" w:type="dxa"/>
            <w:right w:w="15" w:type="dxa"/>
          </w:tblCellMar>
        </w:tblPrEx>
        <w:trPr>
          <w:trHeight w:val="90" w:hRule="atLeast"/>
        </w:trPr>
        <w:tc>
          <w:tcPr>
            <w:tcW w:w="708" w:type="pct"/>
            <w:tcBorders>
              <w:top w:val="single" w:color="auto" w:sz="4" w:space="0"/>
              <w:left w:val="single" w:color="auto" w:sz="4" w:space="0"/>
              <w:right w:val="single" w:color="auto" w:sz="4" w:space="0"/>
              <w:tl2br w:val="nil"/>
              <w:tr2bl w:val="nil"/>
            </w:tcBorders>
            <w:shd w:val="clear" w:color="auto" w:fill="auto"/>
            <w:vAlign w:val="center"/>
          </w:tcPr>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评价问题</w:t>
            </w:r>
          </w:p>
          <w:p>
            <w:pPr>
              <w:widowControl/>
              <w:spacing w:line="320" w:lineRule="exact"/>
              <w:jc w:val="center"/>
              <w:textAlignment w:val="center"/>
              <w:rPr>
                <w:rFonts w:ascii="Times New Roman" w:hAnsi="Times New Roman" w:eastAsia="黑体" w:cs="Times New Roman"/>
                <w:kern w:val="0"/>
                <w:sz w:val="20"/>
                <w:szCs w:val="20"/>
              </w:rPr>
            </w:pPr>
            <w:r>
              <w:rPr>
                <w:rFonts w:ascii="Times New Roman" w:hAnsi="Times New Roman" w:eastAsia="黑体" w:cs="Times New Roman"/>
                <w:kern w:val="0"/>
                <w:sz w:val="20"/>
                <w:szCs w:val="20"/>
              </w:rPr>
              <w:t>简要建议</w:t>
            </w:r>
          </w:p>
        </w:tc>
        <w:tc>
          <w:tcPr>
            <w:tcW w:w="4291" w:type="pct"/>
            <w:gridSpan w:val="4"/>
            <w:tcBorders>
              <w:top w:val="single" w:color="auto" w:sz="4" w:space="0"/>
              <w:left w:val="single" w:color="auto" w:sz="4" w:space="0"/>
              <w:right w:val="single" w:color="auto" w:sz="4" w:space="0"/>
              <w:tl2br w:val="nil"/>
              <w:tr2bl w:val="nil"/>
            </w:tcBorders>
            <w:shd w:val="clear" w:color="auto" w:fill="auto"/>
            <w:vAlign w:val="center"/>
          </w:tcPr>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（一）政策制度方面</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建立健全管理制度。</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（二）资金管理方面</w:t>
            </w:r>
          </w:p>
          <w:p>
            <w:pPr>
              <w:widowControl/>
              <w:spacing w:line="32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1．进一步加快项目实施进度并按时拨付资金，充分发挥资金使用效益。</w:t>
            </w:r>
          </w:p>
          <w:p>
            <w:pPr>
              <w:widowControl/>
              <w:spacing w:line="32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．严格执行资金管理办法，加强项目资金监督检查</w:t>
            </w:r>
            <w:r>
              <w:rPr>
                <w:rFonts w:hint="eastAsia" w:ascii="仿宋_GB2312" w:hAnsi="仿宋_GB2312" w:eastAsia="仿宋_GB2312" w:cs="仿宋_GB2312"/>
                <w:sz w:val="20"/>
                <w:szCs w:val="20"/>
                <w:lang w:eastAsia="zh-CN"/>
              </w:rPr>
              <w:t>。</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（三）项目管理方面 </w:t>
            </w:r>
          </w:p>
          <w:p>
            <w:pPr>
              <w:widowControl/>
              <w:spacing w:line="32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1．规范项目管理流程，提前谋划做好前期准备工作。</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．及时解决项目建设面临的问题，按时完成建设任务。</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w:t>
            </w:r>
            <w:r>
              <w:rPr>
                <w:rFonts w:hint="eastAsia" w:ascii="仿宋_GB2312" w:hAnsi="仿宋_GB2312" w:eastAsia="仿宋_GB2312" w:cs="仿宋_GB2312"/>
                <w:sz w:val="20"/>
                <w:szCs w:val="20"/>
              </w:rPr>
              <w:t>．已完工项目及时组织办理竣工验收、结算和决算。</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（四）绩效管理方面</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加强绩效目标填报，完善绩效指标设置</w:t>
            </w:r>
            <w:r>
              <w:rPr>
                <w:rFonts w:hint="eastAsia" w:ascii="仿宋_GB2312" w:hAnsi="仿宋_GB2312" w:eastAsia="仿宋_GB2312" w:cs="仿宋_GB2312"/>
                <w:sz w:val="20"/>
                <w:szCs w:val="20"/>
              </w:rPr>
              <w:t>。</w:t>
            </w:r>
          </w:p>
        </w:tc>
      </w:tr>
      <w:tr>
        <w:tblPrEx>
          <w:tblBorders>
            <w:top w:val="none" w:color="auto" w:sz="0" w:space="0"/>
            <w:left w:val="single" w:color="000000" w:sz="4" w:space="0"/>
            <w:bottom w:val="single" w:color="auto" w:sz="4" w:space="0"/>
            <w:right w:val="single" w:color="000000" w:sz="4" w:space="0"/>
            <w:insideH w:val="single" w:color="auto" w:sz="4" w:space="0"/>
            <w:insideV w:val="single" w:color="000000" w:sz="4" w:space="0"/>
          </w:tblBorders>
          <w:tblCellMar>
            <w:top w:w="15" w:type="dxa"/>
            <w:left w:w="15" w:type="dxa"/>
            <w:bottom w:w="15" w:type="dxa"/>
            <w:right w:w="15" w:type="dxa"/>
          </w:tblCellMar>
        </w:tblPrEx>
        <w:trPr>
          <w:trHeight w:val="1196" w:hRule="atLeast"/>
        </w:trPr>
        <w:tc>
          <w:tcPr>
            <w:tcW w:w="708" w:type="pct"/>
            <w:tcBorders>
              <w:tl2br w:val="nil"/>
              <w:tr2bl w:val="nil"/>
            </w:tcBorders>
            <w:shd w:val="clear" w:color="auto" w:fill="auto"/>
            <w:vAlign w:val="center"/>
          </w:tcPr>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评价结果</w:t>
            </w:r>
          </w:p>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应用建议</w:t>
            </w:r>
          </w:p>
        </w:tc>
        <w:tc>
          <w:tcPr>
            <w:tcW w:w="4291" w:type="pct"/>
            <w:gridSpan w:val="4"/>
            <w:tcBorders>
              <w:tl2br w:val="nil"/>
              <w:tr2bl w:val="nil"/>
            </w:tcBorders>
            <w:shd w:val="clear" w:color="auto" w:fill="auto"/>
            <w:vAlign w:val="center"/>
          </w:tcPr>
          <w:p>
            <w:pPr>
              <w:widowControl/>
              <w:spacing w:line="320" w:lineRule="exact"/>
              <w:ind w:firstLine="0" w:firstLineChars="0"/>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建议适当加大项目资金预算规模。根据《省人民政府办公厅关于印发贵州省城市更新行动实施方案的通知》（黔府办发〔2021〕36号）文件要求：“</w:t>
            </w:r>
            <w:r>
              <w:rPr>
                <w:rFonts w:hint="eastAsia" w:ascii="仿宋_GB2312" w:hAnsi="仿宋_GB2312" w:eastAsia="仿宋_GB2312" w:cs="仿宋_GB2312"/>
                <w:sz w:val="20"/>
                <w:szCs w:val="20"/>
                <w:lang w:val="en-US" w:eastAsia="zh-CN"/>
              </w:rPr>
              <w:t>到</w:t>
            </w:r>
            <w:r>
              <w:rPr>
                <w:rFonts w:hint="eastAsia" w:ascii="仿宋_GB2312" w:hAnsi="仿宋_GB2312" w:eastAsia="仿宋_GB2312" w:cs="仿宋_GB2312"/>
                <w:sz w:val="20"/>
                <w:szCs w:val="20"/>
              </w:rPr>
              <w:t>2025年底，完成2000年底前建成需改造的城镇老旧小区改造任务”。</w:t>
            </w:r>
          </w:p>
        </w:tc>
      </w:tr>
      <w:tr>
        <w:tblPrEx>
          <w:tblBorders>
            <w:top w:val="none" w:color="auto" w:sz="0" w:space="0"/>
            <w:left w:val="single" w:color="000000" w:sz="4" w:space="0"/>
            <w:bottom w:val="single" w:color="auto" w:sz="4" w:space="0"/>
            <w:right w:val="single" w:color="000000" w:sz="4" w:space="0"/>
            <w:insideH w:val="single" w:color="auto" w:sz="4" w:space="0"/>
            <w:insideV w:val="single" w:color="000000" w:sz="4" w:space="0"/>
          </w:tblBorders>
          <w:tblCellMar>
            <w:top w:w="15" w:type="dxa"/>
            <w:left w:w="15" w:type="dxa"/>
            <w:bottom w:w="15" w:type="dxa"/>
            <w:right w:w="15" w:type="dxa"/>
          </w:tblCellMar>
        </w:tblPrEx>
        <w:trPr>
          <w:trHeight w:val="1140" w:hRule="atLeast"/>
        </w:trPr>
        <w:tc>
          <w:tcPr>
            <w:tcW w:w="1235" w:type="pct"/>
            <w:gridSpan w:val="2"/>
            <w:tcBorders>
              <w:tl2br w:val="nil"/>
              <w:tr2bl w:val="nil"/>
            </w:tcBorders>
            <w:shd w:val="clear" w:color="auto" w:fill="auto"/>
            <w:vAlign w:val="center"/>
          </w:tcPr>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评价时间</w:t>
            </w:r>
          </w:p>
        </w:tc>
        <w:tc>
          <w:tcPr>
            <w:tcW w:w="1235" w:type="pct"/>
            <w:tcBorders>
              <w:tl2br w:val="nil"/>
              <w:tr2bl w:val="nil"/>
            </w:tcBorders>
            <w:shd w:val="clear" w:color="auto" w:fill="auto"/>
            <w:vAlign w:val="center"/>
          </w:tcPr>
          <w:p>
            <w:pPr>
              <w:widowControl/>
              <w:spacing w:line="320" w:lineRule="exact"/>
              <w:jc w:val="left"/>
              <w:textAlignment w:val="center"/>
              <w:rPr>
                <w:rFonts w:ascii="仿宋_GB2312" w:hAnsi="仿宋_GB2312" w:eastAsia="仿宋_GB2312" w:cs="仿宋_GB2312"/>
                <w:sz w:val="20"/>
                <w:szCs w:val="20"/>
              </w:rPr>
            </w:pPr>
            <w:r>
              <w:rPr>
                <w:rFonts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w:t>
            </w:r>
            <w:r>
              <w:rPr>
                <w:rFonts w:hint="eastAsia" w:ascii="仿宋_GB2312" w:hAnsi="仿宋_GB2312" w:eastAsia="仿宋_GB2312" w:cs="仿宋_GB2312"/>
                <w:sz w:val="20"/>
                <w:szCs w:val="20"/>
                <w:lang w:val="en-US" w:eastAsia="zh-CN"/>
              </w:rPr>
              <w:t>8</w:t>
            </w:r>
            <w:r>
              <w:rPr>
                <w:rFonts w:hint="eastAsia" w:ascii="仿宋_GB2312" w:hAnsi="仿宋_GB2312" w:eastAsia="仿宋_GB2312" w:cs="仿宋_GB2312"/>
                <w:sz w:val="20"/>
                <w:szCs w:val="20"/>
              </w:rPr>
              <w:t>月</w:t>
            </w:r>
            <w:r>
              <w:rPr>
                <w:rFonts w:ascii="仿宋_GB2312" w:hAnsi="仿宋_GB2312" w:eastAsia="仿宋_GB2312" w:cs="仿宋_GB2312"/>
                <w:sz w:val="20"/>
                <w:szCs w:val="20"/>
              </w:rPr>
              <w:t>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日—20</w:t>
            </w:r>
            <w:r>
              <w:rPr>
                <w:rFonts w:ascii="仿宋_GB2312" w:hAnsi="仿宋_GB2312" w:eastAsia="仿宋_GB2312" w:cs="仿宋_GB2312"/>
                <w:sz w:val="20"/>
                <w:szCs w:val="20"/>
              </w:rPr>
              <w:t>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w:t>
            </w:r>
            <w:r>
              <w:rPr>
                <w:rFonts w:hint="eastAsia" w:ascii="仿宋_GB2312" w:hAnsi="仿宋_GB2312" w:eastAsia="仿宋_GB2312" w:cs="仿宋_GB2312"/>
                <w:sz w:val="20"/>
                <w:szCs w:val="20"/>
                <w:lang w:val="en-US" w:eastAsia="zh-CN"/>
              </w:rPr>
              <w:t>12</w:t>
            </w:r>
            <w:r>
              <w:rPr>
                <w:rFonts w:hint="eastAsia" w:ascii="仿宋_GB2312" w:hAnsi="仿宋_GB2312" w:eastAsia="仿宋_GB2312" w:cs="仿宋_GB2312"/>
                <w:sz w:val="20"/>
                <w:szCs w:val="20"/>
              </w:rPr>
              <w:t>月</w:t>
            </w:r>
            <w:r>
              <w:rPr>
                <w:rFonts w:hint="eastAsia" w:ascii="仿宋_GB2312" w:hAnsi="仿宋_GB2312" w:eastAsia="仿宋_GB2312" w:cs="仿宋_GB2312"/>
                <w:sz w:val="20"/>
                <w:szCs w:val="20"/>
                <w:lang w:val="en-US" w:eastAsia="zh-CN"/>
              </w:rPr>
              <w:t>15</w:t>
            </w:r>
            <w:r>
              <w:rPr>
                <w:rFonts w:hint="eastAsia" w:ascii="仿宋_GB2312" w:hAnsi="仿宋_GB2312" w:eastAsia="仿宋_GB2312" w:cs="仿宋_GB2312"/>
                <w:sz w:val="20"/>
                <w:szCs w:val="20"/>
              </w:rPr>
              <w:t>日</w:t>
            </w:r>
          </w:p>
        </w:tc>
        <w:tc>
          <w:tcPr>
            <w:tcW w:w="1235" w:type="pct"/>
            <w:tcBorders>
              <w:tl2br w:val="nil"/>
              <w:tr2bl w:val="nil"/>
            </w:tcBorders>
            <w:shd w:val="clear" w:color="auto" w:fill="auto"/>
            <w:vAlign w:val="center"/>
          </w:tcPr>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评价机构报告编号</w:t>
            </w:r>
          </w:p>
        </w:tc>
        <w:tc>
          <w:tcPr>
            <w:tcW w:w="1294" w:type="pct"/>
            <w:tcBorders>
              <w:tl2br w:val="nil"/>
              <w:tr2bl w:val="nil"/>
            </w:tcBorders>
            <w:shd w:val="clear" w:color="auto" w:fill="auto"/>
            <w:vAlign w:val="center"/>
          </w:tcPr>
          <w:p>
            <w:pPr>
              <w:widowControl/>
              <w:spacing w:line="320" w:lineRule="exact"/>
              <w:jc w:val="center"/>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贵州黔元</w:t>
            </w: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绩效字〔20</w:t>
            </w:r>
            <w:r>
              <w:rPr>
                <w:rFonts w:ascii="仿宋_GB2312" w:hAnsi="仿宋_GB2312" w:eastAsia="仿宋_GB2312" w:cs="仿宋_GB2312"/>
                <w:sz w:val="20"/>
                <w:szCs w:val="20"/>
              </w:rPr>
              <w:t>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〕第</w:t>
            </w:r>
            <w:r>
              <w:rPr>
                <w:rFonts w:hint="eastAsia" w:ascii="仿宋_GB2312" w:hAnsi="仿宋_GB2312" w:eastAsia="仿宋_GB2312" w:cs="仿宋_GB2312"/>
                <w:sz w:val="20"/>
                <w:szCs w:val="20"/>
                <w:lang w:val="en-US" w:eastAsia="zh-CN"/>
              </w:rPr>
              <w:t>30</w:t>
            </w:r>
            <w:r>
              <w:rPr>
                <w:rFonts w:hint="eastAsia" w:ascii="仿宋_GB2312" w:hAnsi="仿宋_GB2312" w:eastAsia="仿宋_GB2312" w:cs="仿宋_GB2312"/>
                <w:sz w:val="20"/>
                <w:szCs w:val="20"/>
              </w:rPr>
              <w:t>号</w:t>
            </w:r>
          </w:p>
        </w:tc>
      </w:tr>
      <w:tr>
        <w:tblPrEx>
          <w:tblBorders>
            <w:top w:val="none" w:color="auto" w:sz="0" w:space="0"/>
            <w:left w:val="single" w:color="000000" w:sz="4" w:space="0"/>
            <w:bottom w:val="single" w:color="auto" w:sz="4" w:space="0"/>
            <w:right w:val="single" w:color="000000" w:sz="4" w:space="0"/>
            <w:insideH w:val="single" w:color="auto" w:sz="4" w:space="0"/>
            <w:insideV w:val="single" w:color="000000" w:sz="4" w:space="0"/>
          </w:tblBorders>
          <w:tblCellMar>
            <w:top w:w="15" w:type="dxa"/>
            <w:left w:w="15" w:type="dxa"/>
            <w:bottom w:w="15" w:type="dxa"/>
            <w:right w:w="15" w:type="dxa"/>
          </w:tblCellMar>
        </w:tblPrEx>
        <w:trPr>
          <w:trHeight w:val="1140" w:hRule="atLeast"/>
        </w:trPr>
        <w:tc>
          <w:tcPr>
            <w:tcW w:w="1235" w:type="pct"/>
            <w:gridSpan w:val="2"/>
            <w:tcBorders>
              <w:tl2br w:val="nil"/>
              <w:tr2bl w:val="nil"/>
            </w:tcBorders>
            <w:shd w:val="clear" w:color="auto" w:fill="auto"/>
            <w:vAlign w:val="center"/>
          </w:tcPr>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项目</w:t>
            </w:r>
            <w:r>
              <w:rPr>
                <w:rFonts w:hint="eastAsia" w:ascii="Times New Roman" w:hAnsi="Times New Roman" w:eastAsia="黑体" w:cs="Times New Roman"/>
                <w:sz w:val="20"/>
                <w:szCs w:val="20"/>
              </w:rPr>
              <w:t>主评人</w:t>
            </w:r>
            <w:r>
              <w:rPr>
                <w:rFonts w:ascii="Times New Roman" w:hAnsi="Times New Roman" w:eastAsia="黑体" w:cs="Times New Roman"/>
                <w:sz w:val="20"/>
                <w:szCs w:val="20"/>
              </w:rPr>
              <w:t>（签字）</w:t>
            </w:r>
          </w:p>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及联系方式</w:t>
            </w:r>
          </w:p>
        </w:tc>
        <w:tc>
          <w:tcPr>
            <w:tcW w:w="1235" w:type="pct"/>
            <w:tcBorders>
              <w:tl2br w:val="nil"/>
              <w:tr2bl w:val="nil"/>
            </w:tcBorders>
            <w:shd w:val="clear" w:color="auto" w:fill="auto"/>
            <w:vAlign w:val="center"/>
          </w:tcPr>
          <w:p>
            <w:pPr>
              <w:rPr>
                <w:rFonts w:ascii="仿宋_GB2312" w:hAnsi="仿宋_GB2312" w:eastAsia="仿宋_GB2312" w:cs="仿宋_GB2312"/>
              </w:rPr>
            </w:pPr>
          </w:p>
          <w:p>
            <w:pPr>
              <w:rPr>
                <w:rFonts w:ascii="仿宋_GB2312" w:hAnsi="仿宋_GB2312" w:eastAsia="仿宋_GB2312" w:cs="仿宋_GB2312"/>
              </w:rPr>
            </w:pPr>
          </w:p>
          <w:p>
            <w:pPr>
              <w:pStyle w:val="2"/>
            </w:pPr>
          </w:p>
          <w:p>
            <w:pPr>
              <w:rPr>
                <w:rFonts w:ascii="仿宋_GB2312" w:hAnsi="仿宋_GB2312" w:eastAsia="仿宋_GB2312" w:cs="仿宋_GB2312"/>
              </w:rPr>
            </w:pPr>
          </w:p>
          <w:p>
            <w:pPr>
              <w:widowControl/>
              <w:spacing w:line="32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宫经全：13985455127</w:t>
            </w:r>
          </w:p>
        </w:tc>
        <w:tc>
          <w:tcPr>
            <w:tcW w:w="1235" w:type="pct"/>
            <w:tcBorders>
              <w:tl2br w:val="nil"/>
              <w:tr2bl w:val="nil"/>
            </w:tcBorders>
            <w:shd w:val="clear" w:color="auto" w:fill="auto"/>
            <w:vAlign w:val="center"/>
          </w:tcPr>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法定代表人（签字）</w:t>
            </w:r>
          </w:p>
          <w:p>
            <w:pPr>
              <w:widowControl/>
              <w:spacing w:line="320" w:lineRule="exact"/>
              <w:jc w:val="center"/>
              <w:textAlignment w:val="center"/>
              <w:rPr>
                <w:rFonts w:ascii="Times New Roman" w:hAnsi="Times New Roman" w:eastAsia="黑体" w:cs="Times New Roman"/>
                <w:sz w:val="20"/>
                <w:szCs w:val="20"/>
              </w:rPr>
            </w:pPr>
            <w:r>
              <w:rPr>
                <w:rFonts w:ascii="Times New Roman" w:hAnsi="Times New Roman" w:eastAsia="黑体" w:cs="Times New Roman"/>
                <w:sz w:val="20"/>
                <w:szCs w:val="20"/>
              </w:rPr>
              <w:t>及联系方式</w:t>
            </w:r>
          </w:p>
        </w:tc>
        <w:tc>
          <w:tcPr>
            <w:tcW w:w="1294" w:type="pct"/>
            <w:tcBorders>
              <w:tl2br w:val="nil"/>
              <w:tr2bl w:val="nil"/>
            </w:tcBorders>
            <w:shd w:val="clear" w:color="auto" w:fill="auto"/>
            <w:vAlign w:val="center"/>
          </w:tcPr>
          <w:p>
            <w:pPr>
              <w:rPr>
                <w:rFonts w:ascii="仿宋_GB2312" w:hAnsi="仿宋_GB2312" w:eastAsia="仿宋_GB2312" w:cs="仿宋_GB2312"/>
              </w:rPr>
            </w:pPr>
          </w:p>
          <w:p>
            <w:pPr>
              <w:rPr>
                <w:rFonts w:ascii="仿宋_GB2312" w:hAnsi="仿宋_GB2312" w:eastAsia="仿宋_GB2312" w:cs="仿宋_GB2312"/>
              </w:rPr>
            </w:pPr>
          </w:p>
          <w:p>
            <w:pPr>
              <w:pStyle w:val="2"/>
            </w:pPr>
          </w:p>
          <w:p>
            <w:pPr>
              <w:rPr>
                <w:rFonts w:ascii="仿宋_GB2312" w:hAnsi="仿宋_GB2312" w:eastAsia="仿宋_GB2312" w:cs="仿宋_GB2312"/>
              </w:rPr>
            </w:pPr>
          </w:p>
          <w:p>
            <w:pPr>
              <w:widowControl/>
              <w:spacing w:line="32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陈万琪：</w:t>
            </w:r>
            <w:r>
              <w:rPr>
                <w:rFonts w:ascii="仿宋_GB2312" w:hAnsi="仿宋_GB2312" w:eastAsia="仿宋_GB2312" w:cs="仿宋_GB2312"/>
                <w:sz w:val="20"/>
                <w:szCs w:val="20"/>
              </w:rPr>
              <w:t>13985006396</w:t>
            </w:r>
          </w:p>
        </w:tc>
      </w:tr>
    </w:tbl>
    <w:p>
      <w:pPr>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pPr>
    </w:p>
    <w:p>
      <w:pPr>
        <w:pStyle w:val="3"/>
        <w:ind w:left="0" w:leftChars="0" w:firstLine="640" w:firstLineChars="200"/>
      </w:pPr>
      <w:bookmarkStart w:id="494" w:name="_GoBack"/>
      <w:bookmarkEnd w:id="494"/>
      <w:bookmarkStart w:id="0" w:name="_Toc23438"/>
      <w:bookmarkStart w:id="1" w:name="_Toc30987"/>
      <w:bookmarkStart w:id="2" w:name="_Toc10555"/>
      <w:bookmarkStart w:id="3" w:name="_Toc12079"/>
      <w:bookmarkStart w:id="4" w:name="_Toc30498"/>
      <w:bookmarkStart w:id="5" w:name="_Toc15159"/>
      <w:bookmarkStart w:id="6" w:name="_Toc12002"/>
      <w:bookmarkStart w:id="7" w:name="_Toc13606"/>
      <w:bookmarkStart w:id="8" w:name="_Toc8051"/>
      <w:bookmarkStart w:id="9" w:name="_Toc29412"/>
      <w:bookmarkStart w:id="10" w:name="_Toc1391"/>
      <w:bookmarkStart w:id="11" w:name="_Toc30388"/>
      <w:bookmarkStart w:id="12" w:name="_Toc9684"/>
      <w:bookmarkStart w:id="13" w:name="_Toc1193"/>
      <w:bookmarkStart w:id="14" w:name="_Toc436"/>
      <w:bookmarkStart w:id="15" w:name="_Toc24137"/>
      <w:bookmarkStart w:id="16" w:name="_Toc30256"/>
      <w:bookmarkStart w:id="17" w:name="_Toc31434"/>
      <w:bookmarkStart w:id="18" w:name="_Toc12290"/>
      <w:bookmarkStart w:id="19" w:name="_Toc16765"/>
      <w:bookmarkStart w:id="20" w:name="_Toc18266"/>
      <w:bookmarkStart w:id="21" w:name="_Toc16295"/>
      <w:bookmarkStart w:id="22" w:name="_Toc682"/>
      <w:bookmarkStart w:id="23" w:name="_Toc1187"/>
      <w:r>
        <w:rPr>
          <w:rFonts w:hint="eastAsia"/>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pStyle w:val="4"/>
        <w:ind w:firstLine="733" w:firstLineChars="221"/>
        <w:rPr>
          <w:rFonts w:hint="default" w:hAnsi="仿宋"/>
          <w:spacing w:val="6"/>
          <w:szCs w:val="32"/>
        </w:rPr>
      </w:pPr>
      <w:bookmarkStart w:id="24" w:name="_Toc27289"/>
      <w:bookmarkStart w:id="25" w:name="_Toc9213"/>
      <w:bookmarkStart w:id="26" w:name="_Toc20611"/>
      <w:bookmarkStart w:id="27" w:name="_Toc11150"/>
      <w:bookmarkStart w:id="28" w:name="_Toc1914"/>
      <w:bookmarkStart w:id="29" w:name="_Toc581"/>
      <w:bookmarkStart w:id="30" w:name="_Toc25722"/>
      <w:bookmarkStart w:id="31" w:name="_Toc14703"/>
      <w:bookmarkStart w:id="32" w:name="_Toc2255"/>
      <w:bookmarkStart w:id="33" w:name="_Toc28486"/>
      <w:bookmarkStart w:id="34" w:name="_Toc27860"/>
      <w:bookmarkStart w:id="35" w:name="_Toc31947"/>
      <w:bookmarkStart w:id="36" w:name="_Toc21896"/>
      <w:bookmarkStart w:id="37" w:name="_Toc8811"/>
      <w:bookmarkStart w:id="38" w:name="_Toc28210"/>
      <w:bookmarkStart w:id="39" w:name="_Toc4534"/>
      <w:bookmarkStart w:id="40" w:name="_Toc11765"/>
      <w:bookmarkStart w:id="41" w:name="_Toc12188"/>
      <w:bookmarkStart w:id="42" w:name="_Toc20737"/>
      <w:bookmarkStart w:id="43" w:name="_Toc18714"/>
      <w:bookmarkStart w:id="44" w:name="_Toc14411"/>
      <w:bookmarkStart w:id="45" w:name="_Toc11835"/>
      <w:bookmarkStart w:id="46" w:name="_Toc12996"/>
      <w:bookmarkStart w:id="47" w:name="_Toc11450"/>
      <w:r>
        <w:rPr>
          <w:spacing w:val="6"/>
        </w:rPr>
        <w:fldChar w:fldCharType="begin"/>
      </w:r>
      <w:r>
        <w:rPr>
          <w:spacing w:val="6"/>
        </w:rPr>
        <w:instrText xml:space="preserve"> HYPERLINK \l "_Toc434746187" </w:instrText>
      </w:r>
      <w:r>
        <w:rPr>
          <w:spacing w:val="6"/>
        </w:rPr>
        <w:fldChar w:fldCharType="separate"/>
      </w:r>
      <w:r>
        <w:rPr>
          <w:rFonts w:hAnsi="仿宋"/>
          <w:spacing w:val="6"/>
          <w:szCs w:val="32"/>
          <w:lang w:val="zh-CN"/>
        </w:rPr>
        <w:t>（一）</w:t>
      </w:r>
      <w:r>
        <w:rPr>
          <w:rFonts w:hAnsi="仿宋"/>
          <w:spacing w:val="6"/>
          <w:szCs w:val="32"/>
          <w:lang w:val="zh-CN"/>
        </w:rPr>
        <w:fldChar w:fldCharType="end"/>
      </w:r>
      <w:r>
        <w:rPr>
          <w:rFonts w:hAnsi="仿宋"/>
          <w:spacing w:val="6"/>
          <w:szCs w:val="32"/>
          <w:lang w:val="zh-CN"/>
        </w:rPr>
        <w:t>项目概况</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spacing w:line="590" w:lineRule="exact"/>
        <w:ind w:firstLine="664" w:firstLineChars="200"/>
        <w:rPr>
          <w:rFonts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rPr>
        <w:t>1．项目背景</w:t>
      </w:r>
    </w:p>
    <w:p>
      <w:pPr>
        <w:spacing w:line="590" w:lineRule="exact"/>
        <w:ind w:firstLine="664" w:firstLineChars="200"/>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2020年</w:t>
      </w:r>
      <w:r>
        <w:rPr>
          <w:rFonts w:hint="eastAsia" w:ascii="仿宋_GB2312" w:hAnsi="仿宋_GB2312" w:eastAsia="仿宋_GB2312" w:cs="仿宋_GB2312"/>
          <w:sz w:val="31"/>
          <w:szCs w:val="31"/>
        </w:rPr>
        <w:t>国务院首次就城镇老旧小区改造工作出台</w:t>
      </w:r>
      <w:r>
        <w:rPr>
          <w:rFonts w:hint="eastAsia" w:ascii="仿宋_GB2312" w:hAnsi="仿宋_GB2312" w:eastAsia="仿宋_GB2312" w:cs="仿宋_GB2312"/>
          <w:spacing w:val="6"/>
          <w:kern w:val="0"/>
          <w:sz w:val="32"/>
          <w:szCs w:val="32"/>
        </w:rPr>
        <w:t>《国务院办公厅关于全面推进</w:t>
      </w:r>
      <w:bookmarkStart w:id="48" w:name="_Hlk78547536"/>
      <w:r>
        <w:rPr>
          <w:rFonts w:hint="eastAsia" w:ascii="仿宋_GB2312" w:hAnsi="仿宋_GB2312" w:eastAsia="仿宋_GB2312" w:cs="仿宋_GB2312"/>
          <w:spacing w:val="6"/>
          <w:kern w:val="0"/>
          <w:sz w:val="32"/>
          <w:szCs w:val="32"/>
        </w:rPr>
        <w:t>城镇</w:t>
      </w:r>
      <w:bookmarkEnd w:id="48"/>
      <w:r>
        <w:rPr>
          <w:rFonts w:hint="eastAsia" w:ascii="仿宋_GB2312" w:hAnsi="仿宋_GB2312" w:eastAsia="仿宋_GB2312" w:cs="仿宋_GB2312"/>
          <w:spacing w:val="6"/>
          <w:kern w:val="0"/>
          <w:sz w:val="32"/>
          <w:szCs w:val="32"/>
        </w:rPr>
        <w:t>老旧小区改造工作的指导意见》（国办发〔2020〕23号）（以下简称《意见》），提出加大政府支持力度。将城镇老旧小区改造纳入保障性安居工程，中央给予资金补助，按照“保基本”的原则，重点支持基础类改造内容。中央财政资金重点支持改造2000年底前建成的老旧小区，可以适当支持2000年后建成的老旧小区，但需要限定年限和比例。省级人民政府要相应做好资金支持。市县人民政府对城镇老旧小区改造给予资金支持，可以纳入国有住房出售收入存量资金使用范围；要统筹涉及住宅小区的各类资金用于城镇老旧小区改造，提高资金使用效率。支持各地通过发行地方政府专项债券筹措改造资金。</w:t>
      </w:r>
    </w:p>
    <w:p>
      <w:pPr>
        <w:spacing w:line="590" w:lineRule="exact"/>
        <w:ind w:firstLine="664" w:firstLineChars="200"/>
        <w:rPr>
          <w:rFonts w:ascii="仿宋_GB2312" w:hAnsi="仿宋_GB2312" w:eastAsia="仿宋_GB2312" w:cs="仿宋_GB2312"/>
          <w:spacing w:val="6"/>
          <w:sz w:val="32"/>
          <w:szCs w:val="32"/>
        </w:rPr>
      </w:pPr>
      <w:r>
        <w:rPr>
          <w:rFonts w:hint="eastAsia" w:ascii="仿宋_GB2312" w:hAnsi="仿宋_GB2312" w:eastAsia="仿宋_GB2312" w:cs="仿宋_GB2312"/>
          <w:bCs/>
          <w:spacing w:val="6"/>
          <w:kern w:val="0"/>
          <w:sz w:val="32"/>
          <w:szCs w:val="32"/>
        </w:rPr>
        <w:t>2．</w:t>
      </w:r>
      <w:r>
        <w:rPr>
          <w:rFonts w:hint="eastAsia" w:ascii="仿宋_GB2312" w:hAnsi="仿宋_GB2312" w:eastAsia="仿宋_GB2312" w:cs="仿宋_GB2312"/>
          <w:spacing w:val="6"/>
          <w:sz w:val="32"/>
          <w:szCs w:val="32"/>
          <w:lang w:val="en-US" w:eastAsia="zh-CN"/>
        </w:rPr>
        <w:t>主要内容及</w:t>
      </w:r>
      <w:r>
        <w:rPr>
          <w:rFonts w:hint="eastAsia" w:ascii="仿宋_GB2312" w:hAnsi="仿宋_GB2312" w:eastAsia="仿宋_GB2312" w:cs="仿宋_GB2312"/>
          <w:spacing w:val="6"/>
          <w:sz w:val="32"/>
          <w:szCs w:val="32"/>
          <w:lang w:val="zh-CN"/>
        </w:rPr>
        <w:t>实施</w:t>
      </w:r>
      <w:r>
        <w:rPr>
          <w:rFonts w:hint="eastAsia" w:ascii="仿宋_GB2312" w:hAnsi="仿宋_GB2312" w:eastAsia="仿宋_GB2312" w:cs="仿宋_GB2312"/>
          <w:spacing w:val="6"/>
          <w:sz w:val="32"/>
          <w:szCs w:val="32"/>
        </w:rPr>
        <w:t>情况</w:t>
      </w:r>
    </w:p>
    <w:p>
      <w:pPr>
        <w:spacing w:line="590" w:lineRule="exact"/>
        <w:ind w:firstLine="664" w:firstLineChars="200"/>
        <w:rPr>
          <w:rFonts w:ascii="仿宋_GB2312" w:hAnsi="Times New Roman" w:eastAsia="仿宋_GB2312" w:cs="Times New Roman"/>
          <w:spacing w:val="6"/>
          <w:sz w:val="32"/>
          <w:szCs w:val="32"/>
          <w:highlight w:val="yellow"/>
        </w:rPr>
      </w:pP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住建</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积极发挥牵头部门职责，会同</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发展改革委、</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等</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直单位，持续深入推进</w:t>
      </w:r>
      <w:r>
        <w:rPr>
          <w:rFonts w:hint="eastAsia" w:ascii="仿宋_GB2312" w:hAnsi="仿宋_GB2312" w:eastAsia="仿宋_GB2312" w:cs="仿宋_GB2312"/>
          <w:spacing w:val="6"/>
          <w:sz w:val="32"/>
          <w:szCs w:val="32"/>
          <w:lang w:val="en-US" w:eastAsia="zh-CN"/>
        </w:rPr>
        <w:t>云岩区</w:t>
      </w:r>
      <w:r>
        <w:rPr>
          <w:rFonts w:hint="eastAsia" w:ascii="仿宋_GB2312" w:hAnsi="仿宋_GB2312" w:eastAsia="仿宋_GB2312" w:cs="仿宋_GB2312"/>
          <w:spacing w:val="6"/>
          <w:sz w:val="32"/>
          <w:szCs w:val="32"/>
        </w:rPr>
        <w:t>城镇老旧小区改造工作。202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云岩区</w:t>
      </w:r>
      <w:r>
        <w:rPr>
          <w:rFonts w:hint="eastAsia" w:ascii="仿宋_GB2312" w:hAnsi="仿宋_GB2312" w:eastAsia="仿宋_GB2312" w:cs="仿宋_GB2312"/>
          <w:spacing w:val="6"/>
          <w:sz w:val="32"/>
          <w:szCs w:val="32"/>
        </w:rPr>
        <w:t>城镇老旧小区改造项目</w:t>
      </w:r>
      <w:r>
        <w:rPr>
          <w:rFonts w:hint="eastAsia" w:ascii="仿宋_GB2312" w:hAnsi="仿宋_GB2312" w:eastAsia="仿宋_GB2312" w:cs="仿宋_GB2312"/>
          <w:spacing w:val="6"/>
          <w:sz w:val="32"/>
          <w:szCs w:val="32"/>
          <w:highlight w:val="none"/>
        </w:rPr>
        <w:t>已全部开工，涉及</w:t>
      </w:r>
      <w:r>
        <w:rPr>
          <w:rFonts w:hint="eastAsia" w:ascii="仿宋_GB2312" w:hAnsi="仿宋_GB2312" w:eastAsia="仿宋_GB2312" w:cs="仿宋_GB2312"/>
          <w:spacing w:val="6"/>
          <w:sz w:val="32"/>
          <w:szCs w:val="32"/>
          <w:highlight w:val="none"/>
          <w:lang w:val="en-US" w:eastAsia="zh-CN"/>
        </w:rPr>
        <w:t>11743</w:t>
      </w:r>
      <w:r>
        <w:rPr>
          <w:rFonts w:hint="eastAsia" w:ascii="仿宋_GB2312" w:hAnsi="仿宋_GB2312" w:eastAsia="仿宋_GB2312" w:cs="仿宋_GB2312"/>
          <w:spacing w:val="6"/>
          <w:sz w:val="32"/>
          <w:szCs w:val="32"/>
          <w:highlight w:val="none"/>
        </w:rPr>
        <w:t>户，</w:t>
      </w:r>
      <w:r>
        <w:rPr>
          <w:rFonts w:hint="eastAsia" w:ascii="仿宋_GB2312" w:hAnsi="仿宋_GB2312" w:eastAsia="仿宋_GB2312" w:cs="仿宋_GB2312"/>
          <w:spacing w:val="6"/>
          <w:sz w:val="32"/>
          <w:szCs w:val="32"/>
          <w:highlight w:val="none"/>
          <w:lang w:val="en-US" w:eastAsia="zh-CN"/>
        </w:rPr>
        <w:t>截止现场评价日，3</w:t>
      </w:r>
      <w:r>
        <w:rPr>
          <w:rFonts w:hint="eastAsia" w:ascii="仿宋_GB2312" w:hAnsi="仿宋_GB2312" w:eastAsia="仿宋_GB2312" w:cs="仿宋_GB2312"/>
          <w:spacing w:val="6"/>
          <w:sz w:val="32"/>
          <w:szCs w:val="32"/>
          <w:highlight w:val="none"/>
        </w:rPr>
        <w:t>个项目已完工，涉及</w:t>
      </w:r>
      <w:r>
        <w:rPr>
          <w:rFonts w:hint="eastAsia" w:ascii="仿宋_GB2312" w:hAnsi="仿宋_GB2312" w:eastAsia="仿宋_GB2312" w:cs="仿宋_GB2312"/>
          <w:spacing w:val="6"/>
          <w:sz w:val="32"/>
          <w:szCs w:val="32"/>
          <w:highlight w:val="none"/>
          <w:lang w:val="en-US" w:eastAsia="zh-CN"/>
        </w:rPr>
        <w:t>572</w:t>
      </w:r>
      <w:r>
        <w:rPr>
          <w:rFonts w:hint="eastAsia" w:ascii="仿宋_GB2312" w:hAnsi="仿宋_GB2312" w:eastAsia="仿宋_GB2312" w:cs="仿宋_GB2312"/>
          <w:spacing w:val="6"/>
          <w:sz w:val="32"/>
          <w:szCs w:val="32"/>
          <w:highlight w:val="none"/>
        </w:rPr>
        <w:t>户，完工率为</w:t>
      </w:r>
      <w:r>
        <w:rPr>
          <w:rFonts w:hint="eastAsia" w:ascii="仿宋_GB2312" w:hAnsi="仿宋_GB2312" w:eastAsia="仿宋_GB2312" w:cs="仿宋_GB2312"/>
          <w:spacing w:val="6"/>
          <w:sz w:val="32"/>
          <w:szCs w:val="32"/>
          <w:highlight w:val="none"/>
          <w:lang w:val="en-US" w:eastAsia="zh-CN"/>
        </w:rPr>
        <w:t>37.5</w:t>
      </w:r>
      <w:r>
        <w:rPr>
          <w:rFonts w:hint="eastAsia" w:ascii="仿宋_GB2312" w:hAnsi="仿宋_GB2312" w:eastAsia="仿宋_GB2312" w:cs="仿宋_GB2312"/>
          <w:spacing w:val="6"/>
          <w:sz w:val="32"/>
          <w:szCs w:val="32"/>
          <w:highlight w:val="none"/>
        </w:rPr>
        <w:t>%；</w:t>
      </w:r>
      <w:r>
        <w:rPr>
          <w:rFonts w:hint="eastAsia" w:ascii="仿宋_GB2312" w:hAnsi="仿宋_GB2312" w:eastAsia="仿宋_GB2312" w:cs="仿宋_GB2312"/>
          <w:spacing w:val="6"/>
          <w:sz w:val="32"/>
          <w:szCs w:val="32"/>
          <w:highlight w:val="none"/>
          <w:lang w:val="en-US" w:eastAsia="zh-CN"/>
        </w:rPr>
        <w:t>4个项目正在进行竣工验收，涉及8657户；1</w:t>
      </w:r>
      <w:r>
        <w:rPr>
          <w:rFonts w:hint="eastAsia" w:ascii="仿宋_GB2312" w:hAnsi="仿宋_GB2312" w:eastAsia="仿宋_GB2312" w:cs="仿宋_GB2312"/>
          <w:spacing w:val="6"/>
          <w:sz w:val="32"/>
          <w:szCs w:val="32"/>
          <w:highlight w:val="none"/>
        </w:rPr>
        <w:t>个项目正在施工，涉及</w:t>
      </w:r>
      <w:r>
        <w:rPr>
          <w:rFonts w:hint="eastAsia" w:ascii="仿宋_GB2312" w:hAnsi="仿宋_GB2312" w:eastAsia="仿宋_GB2312" w:cs="仿宋_GB2312"/>
          <w:spacing w:val="6"/>
          <w:sz w:val="32"/>
          <w:szCs w:val="32"/>
          <w:highlight w:val="none"/>
          <w:lang w:val="en-US" w:eastAsia="zh-CN"/>
        </w:rPr>
        <w:t>2514</w:t>
      </w:r>
      <w:r>
        <w:rPr>
          <w:rFonts w:hint="eastAsia" w:ascii="仿宋_GB2312" w:hAnsi="仿宋_GB2312" w:eastAsia="仿宋_GB2312" w:cs="仿宋_GB2312"/>
          <w:spacing w:val="6"/>
          <w:sz w:val="32"/>
          <w:szCs w:val="32"/>
          <w:highlight w:val="none"/>
        </w:rPr>
        <w:t>户。</w:t>
      </w:r>
    </w:p>
    <w:p>
      <w:pPr>
        <w:spacing w:line="590" w:lineRule="exact"/>
        <w:ind w:firstLine="664" w:firstLineChars="200"/>
        <w:rPr>
          <w:rFonts w:hint="default" w:hAnsi="仿宋"/>
          <w:spacing w:val="6"/>
          <w:szCs w:val="32"/>
        </w:rPr>
      </w:pPr>
      <w:bookmarkStart w:id="49" w:name="_Toc25516"/>
      <w:bookmarkStart w:id="50" w:name="_Toc31557"/>
      <w:bookmarkStart w:id="51" w:name="_Toc9436"/>
      <w:bookmarkStart w:id="52" w:name="_Toc26235"/>
      <w:bookmarkStart w:id="53" w:name="_Toc27529"/>
      <w:bookmarkStart w:id="54" w:name="_Toc28822"/>
      <w:bookmarkStart w:id="55" w:name="_Toc28456"/>
      <w:bookmarkStart w:id="56" w:name="_Toc21255"/>
      <w:bookmarkStart w:id="57" w:name="_Toc3867"/>
      <w:bookmarkStart w:id="58" w:name="_Toc23543"/>
      <w:bookmarkStart w:id="59" w:name="_Toc10087"/>
      <w:bookmarkStart w:id="60" w:name="_Toc30096"/>
      <w:bookmarkStart w:id="61" w:name="_Toc7480"/>
      <w:bookmarkStart w:id="62" w:name="_Toc1196"/>
      <w:r>
        <w:rPr>
          <w:rFonts w:hint="eastAsia" w:ascii="仿宋_GB2312" w:hAnsi="仿宋_GB2312" w:eastAsia="仿宋_GB2312" w:cs="仿宋_GB2312"/>
          <w:bCs w:val="0"/>
          <w:spacing w:val="6"/>
          <w:kern w:val="2"/>
          <w:sz w:val="32"/>
          <w:szCs w:val="32"/>
          <w:lang w:val="en-US" w:eastAsia="zh-CN"/>
        </w:rPr>
        <w:t>3</w:t>
      </w:r>
      <w:r>
        <w:rPr>
          <w:rFonts w:hint="eastAsia" w:ascii="仿宋_GB2312" w:hAnsi="仿宋_GB2312" w:eastAsia="仿宋_GB2312" w:cs="仿宋_GB2312"/>
          <w:bCs w:val="0"/>
          <w:spacing w:val="6"/>
          <w:kern w:val="2"/>
          <w:sz w:val="32"/>
          <w:szCs w:val="32"/>
        </w:rPr>
        <w:t>．</w:t>
      </w:r>
      <w:r>
        <w:rPr>
          <w:rFonts w:hint="eastAsia" w:ascii="仿宋_GB2312" w:hAnsi="仿宋_GB2312" w:eastAsia="仿宋_GB2312" w:cs="仿宋_GB2312"/>
          <w:spacing w:val="6"/>
          <w:sz w:val="32"/>
          <w:szCs w:val="32"/>
          <w:lang w:val="en-US"/>
        </w:rPr>
        <w:t>项目资金</w:t>
      </w:r>
      <w:r>
        <w:rPr>
          <w:rFonts w:hint="eastAsia" w:ascii="仿宋_GB2312" w:hAnsi="仿宋_GB2312" w:eastAsia="仿宋_GB2312" w:cs="仿宋_GB2312"/>
          <w:spacing w:val="6"/>
          <w:sz w:val="32"/>
          <w:szCs w:val="32"/>
        </w:rPr>
        <w:t>安排</w:t>
      </w:r>
      <w:r>
        <w:rPr>
          <w:rFonts w:hint="eastAsia" w:ascii="仿宋_GB2312" w:hAnsi="仿宋_GB2312" w:eastAsia="仿宋_GB2312" w:cs="仿宋_GB2312"/>
          <w:spacing w:val="6"/>
          <w:sz w:val="32"/>
          <w:szCs w:val="32"/>
          <w:lang w:val="en-US"/>
        </w:rPr>
        <w:t>及使用情况</w:t>
      </w:r>
      <w:bookmarkEnd w:id="49"/>
      <w:bookmarkEnd w:id="50"/>
      <w:bookmarkEnd w:id="51"/>
      <w:bookmarkEnd w:id="52"/>
      <w:bookmarkEnd w:id="53"/>
      <w:bookmarkEnd w:id="54"/>
      <w:bookmarkEnd w:id="55"/>
      <w:bookmarkEnd w:id="56"/>
      <w:bookmarkEnd w:id="57"/>
      <w:bookmarkEnd w:id="58"/>
      <w:bookmarkEnd w:id="59"/>
      <w:bookmarkEnd w:id="60"/>
      <w:bookmarkEnd w:id="61"/>
      <w:bookmarkEnd w:id="62"/>
    </w:p>
    <w:p>
      <w:pPr>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lang w:val="en-US" w:eastAsia="zh-CN"/>
        </w:rPr>
        <w:t>1</w:t>
      </w: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rPr>
        <w:t>项目资金安排情况</w:t>
      </w:r>
    </w:p>
    <w:p>
      <w:pPr>
        <w:spacing w:line="590" w:lineRule="exact"/>
        <w:ind w:firstLine="664" w:firstLineChars="200"/>
        <w:rPr>
          <w:rFonts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202</w:t>
      </w:r>
      <w:r>
        <w:rPr>
          <w:rFonts w:hint="eastAsia" w:ascii="仿宋_GB2312" w:hAnsi="仿宋_GB2312" w:eastAsia="仿宋_GB2312" w:cs="仿宋_GB2312"/>
          <w:spacing w:val="6"/>
          <w:kern w:val="0"/>
          <w:sz w:val="32"/>
          <w:szCs w:val="32"/>
          <w:lang w:val="en-US" w:eastAsia="zh-CN"/>
        </w:rPr>
        <w:t>1</w:t>
      </w:r>
      <w:r>
        <w:rPr>
          <w:rFonts w:hint="eastAsia" w:ascii="仿宋_GB2312" w:hAnsi="仿宋_GB2312" w:eastAsia="仿宋_GB2312" w:cs="仿宋_GB2312"/>
          <w:spacing w:val="6"/>
          <w:kern w:val="0"/>
          <w:sz w:val="32"/>
          <w:szCs w:val="32"/>
        </w:rPr>
        <w:t>年项目资金总额</w:t>
      </w:r>
      <w:r>
        <w:rPr>
          <w:rFonts w:hint="eastAsia" w:ascii="仿宋_GB2312" w:hAnsi="仿宋_GB2312" w:eastAsia="仿宋_GB2312" w:cs="仿宋_GB2312"/>
          <w:spacing w:val="6"/>
          <w:sz w:val="32"/>
          <w:szCs w:val="32"/>
          <w:lang w:val="en-US" w:eastAsia="zh-CN"/>
        </w:rPr>
        <w:t>32,361.96</w:t>
      </w:r>
      <w:r>
        <w:rPr>
          <w:rFonts w:hint="eastAsia" w:ascii="仿宋_GB2312" w:hAnsi="仿宋_GB2312" w:eastAsia="仿宋_GB2312" w:cs="仿宋_GB2312"/>
          <w:spacing w:val="6"/>
          <w:kern w:val="0"/>
          <w:sz w:val="32"/>
          <w:szCs w:val="32"/>
        </w:rPr>
        <w:t>万元，按资金来源分为三大类：</w:t>
      </w:r>
      <w:r>
        <w:rPr>
          <w:rFonts w:hint="eastAsia" w:ascii="仿宋_GB2312" w:hAnsi="仿宋_GB2312" w:eastAsia="仿宋_GB2312" w:cs="仿宋_GB2312"/>
          <w:b/>
          <w:bCs/>
          <w:spacing w:val="6"/>
          <w:kern w:val="0"/>
          <w:sz w:val="32"/>
          <w:szCs w:val="32"/>
        </w:rPr>
        <w:t>一是</w:t>
      </w:r>
      <w:r>
        <w:rPr>
          <w:rFonts w:hint="eastAsia" w:ascii="仿宋_GB2312" w:hAnsi="仿宋_GB2312" w:eastAsia="仿宋_GB2312" w:cs="仿宋_GB2312"/>
          <w:spacing w:val="6"/>
          <w:kern w:val="0"/>
          <w:sz w:val="32"/>
          <w:szCs w:val="32"/>
        </w:rPr>
        <w:t>中央财政资金</w:t>
      </w:r>
      <w:r>
        <w:rPr>
          <w:rFonts w:hint="eastAsia" w:ascii="仿宋_GB2312" w:hAnsi="仿宋_GB2312" w:eastAsia="仿宋_GB2312" w:cs="仿宋_GB2312"/>
          <w:spacing w:val="6"/>
          <w:kern w:val="0"/>
          <w:sz w:val="32"/>
          <w:szCs w:val="32"/>
          <w:lang w:val="en-US" w:eastAsia="zh-CN"/>
        </w:rPr>
        <w:t>9,195.08</w:t>
      </w:r>
      <w:r>
        <w:rPr>
          <w:rFonts w:hint="eastAsia" w:ascii="仿宋_GB2312" w:hAnsi="仿宋_GB2312" w:eastAsia="仿宋_GB2312" w:cs="仿宋_GB2312"/>
          <w:spacing w:val="6"/>
          <w:kern w:val="0"/>
          <w:sz w:val="32"/>
          <w:szCs w:val="32"/>
        </w:rPr>
        <w:t>万元；</w:t>
      </w:r>
      <w:r>
        <w:rPr>
          <w:rFonts w:hint="eastAsia" w:ascii="仿宋_GB2312" w:hAnsi="仿宋_GB2312" w:eastAsia="仿宋_GB2312" w:cs="仿宋_GB2312"/>
          <w:b/>
          <w:bCs/>
          <w:spacing w:val="6"/>
          <w:kern w:val="0"/>
          <w:sz w:val="32"/>
          <w:szCs w:val="32"/>
        </w:rPr>
        <w:t>二是</w:t>
      </w:r>
      <w:r>
        <w:rPr>
          <w:rFonts w:hint="eastAsia" w:ascii="仿宋_GB2312" w:hAnsi="仿宋_GB2312" w:eastAsia="仿宋_GB2312" w:cs="仿宋_GB2312"/>
          <w:spacing w:val="6"/>
          <w:kern w:val="0"/>
          <w:sz w:val="32"/>
          <w:szCs w:val="32"/>
        </w:rPr>
        <w:t>省级财政资金</w:t>
      </w:r>
      <w:r>
        <w:rPr>
          <w:rFonts w:hint="eastAsia" w:ascii="仿宋_GB2312" w:hAnsi="仿宋_GB2312" w:eastAsia="仿宋_GB2312" w:cs="仿宋_GB2312"/>
          <w:spacing w:val="6"/>
          <w:kern w:val="0"/>
          <w:sz w:val="32"/>
          <w:szCs w:val="32"/>
          <w:lang w:val="en-US" w:eastAsia="zh-CN"/>
        </w:rPr>
        <w:t>147.88</w:t>
      </w:r>
      <w:r>
        <w:rPr>
          <w:rFonts w:hint="eastAsia" w:ascii="仿宋_GB2312" w:hAnsi="仿宋_GB2312" w:eastAsia="仿宋_GB2312" w:cs="仿宋_GB2312"/>
          <w:spacing w:val="6"/>
          <w:kern w:val="0"/>
          <w:sz w:val="32"/>
          <w:szCs w:val="32"/>
        </w:rPr>
        <w:t>万元；</w:t>
      </w:r>
      <w:r>
        <w:rPr>
          <w:rFonts w:hint="eastAsia" w:ascii="仿宋_GB2312" w:hAnsi="仿宋_GB2312" w:eastAsia="仿宋_GB2312" w:cs="仿宋_GB2312"/>
          <w:b/>
          <w:bCs/>
          <w:spacing w:val="6"/>
          <w:kern w:val="0"/>
          <w:sz w:val="32"/>
          <w:szCs w:val="32"/>
        </w:rPr>
        <w:t>三是</w:t>
      </w:r>
      <w:r>
        <w:rPr>
          <w:rFonts w:hint="eastAsia" w:ascii="仿宋_GB2312" w:hAnsi="仿宋_GB2312" w:eastAsia="仿宋_GB2312" w:cs="仿宋_GB2312"/>
          <w:b w:val="0"/>
          <w:bCs w:val="0"/>
          <w:spacing w:val="6"/>
          <w:kern w:val="0"/>
          <w:sz w:val="32"/>
          <w:szCs w:val="32"/>
          <w:lang w:val="en-US" w:eastAsia="zh-CN"/>
        </w:rPr>
        <w:t>地方政府</w:t>
      </w:r>
      <w:r>
        <w:rPr>
          <w:rFonts w:hint="eastAsia" w:ascii="仿宋_GB2312" w:hAnsi="仿宋_GB2312" w:eastAsia="仿宋_GB2312" w:cs="仿宋_GB2312"/>
          <w:spacing w:val="6"/>
          <w:kern w:val="0"/>
          <w:sz w:val="32"/>
          <w:szCs w:val="32"/>
          <w:lang w:val="en-US" w:eastAsia="zh-CN"/>
        </w:rPr>
        <w:t>专项债券</w:t>
      </w:r>
      <w:r>
        <w:rPr>
          <w:rFonts w:hint="eastAsia" w:ascii="仿宋_GB2312" w:hAnsi="仿宋_GB2312" w:eastAsia="仿宋_GB2312" w:cs="仿宋_GB2312"/>
          <w:spacing w:val="6"/>
          <w:kern w:val="0"/>
          <w:sz w:val="32"/>
          <w:szCs w:val="32"/>
        </w:rPr>
        <w:t>资金</w:t>
      </w:r>
      <w:r>
        <w:rPr>
          <w:rFonts w:hint="eastAsia" w:ascii="仿宋_GB2312" w:hAnsi="仿宋_GB2312" w:eastAsia="仿宋_GB2312" w:cs="仿宋_GB2312"/>
          <w:spacing w:val="6"/>
          <w:kern w:val="0"/>
          <w:sz w:val="32"/>
          <w:szCs w:val="32"/>
          <w:lang w:val="en-US" w:eastAsia="zh-CN"/>
        </w:rPr>
        <w:t>23,019.00</w:t>
      </w:r>
      <w:r>
        <w:rPr>
          <w:rFonts w:hint="eastAsia" w:ascii="仿宋_GB2312" w:hAnsi="仿宋_GB2312" w:eastAsia="仿宋_GB2312" w:cs="仿宋_GB2312"/>
          <w:spacing w:val="6"/>
          <w:kern w:val="0"/>
          <w:sz w:val="32"/>
          <w:szCs w:val="32"/>
        </w:rPr>
        <w:t>万元。</w:t>
      </w:r>
    </w:p>
    <w:p>
      <w:pPr>
        <w:spacing w:line="590" w:lineRule="exact"/>
        <w:ind w:firstLine="664" w:firstLineChars="200"/>
        <w:rPr>
          <w:rFonts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项目资金安排情况如下：</w:t>
      </w:r>
    </w:p>
    <w:p>
      <w:pPr>
        <w:spacing w:line="590" w:lineRule="exact"/>
        <w:ind w:firstLine="464" w:firstLineChars="200"/>
        <w:jc w:val="right"/>
        <w:rPr>
          <w:rFonts w:ascii="仿宋_GB2312" w:hAnsi="仿宋_GB2312" w:eastAsia="仿宋_GB2312" w:cs="仿宋_GB2312"/>
          <w:spacing w:val="6"/>
          <w:kern w:val="0"/>
          <w:sz w:val="22"/>
          <w:szCs w:val="22"/>
        </w:rPr>
      </w:pPr>
      <w:r>
        <w:rPr>
          <w:rFonts w:hint="eastAsia" w:ascii="仿宋_GB2312" w:hAnsi="仿宋_GB2312" w:eastAsia="仿宋_GB2312" w:cs="仿宋_GB2312"/>
          <w:spacing w:val="6"/>
          <w:kern w:val="0"/>
          <w:sz w:val="22"/>
          <w:szCs w:val="22"/>
        </w:rPr>
        <w:t>金额单位：万元</w:t>
      </w:r>
    </w:p>
    <w:tbl>
      <w:tblPr>
        <w:tblStyle w:val="16"/>
        <w:tblW w:w="5000" w:type="pct"/>
        <w:tblInd w:w="0" w:type="dxa"/>
        <w:tblLayout w:type="autofit"/>
        <w:tblCellMar>
          <w:top w:w="0" w:type="dxa"/>
          <w:left w:w="108" w:type="dxa"/>
          <w:bottom w:w="0" w:type="dxa"/>
          <w:right w:w="108" w:type="dxa"/>
        </w:tblCellMar>
      </w:tblPr>
      <w:tblGrid>
        <w:gridCol w:w="785"/>
        <w:gridCol w:w="2478"/>
        <w:gridCol w:w="3958"/>
        <w:gridCol w:w="1301"/>
      </w:tblGrid>
      <w:tr>
        <w:tblPrEx>
          <w:tblCellMar>
            <w:top w:w="0" w:type="dxa"/>
            <w:left w:w="108" w:type="dxa"/>
            <w:bottom w:w="0" w:type="dxa"/>
            <w:right w:w="108" w:type="dxa"/>
          </w:tblCellMar>
        </w:tblPrEx>
        <w:trPr>
          <w:trHeight w:val="448" w:hRule="exact"/>
          <w:tblHeader/>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序号</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资金文件号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文件名称</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金额</w:t>
            </w:r>
          </w:p>
        </w:tc>
      </w:tr>
      <w:tr>
        <w:tblPrEx>
          <w:tblCellMar>
            <w:top w:w="0" w:type="dxa"/>
            <w:left w:w="108" w:type="dxa"/>
            <w:bottom w:w="0" w:type="dxa"/>
            <w:right w:w="108" w:type="dxa"/>
          </w:tblCellMar>
        </w:tblPrEx>
        <w:trPr>
          <w:trHeight w:val="455" w:hRule="exac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一</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中央财政资金</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hint="default" w:ascii="Times New Roman" w:hAnsi="Times New Roman" w:eastAsia="仿宋_GB2312" w:cs="Times New Roman"/>
                <w:spacing w:val="6"/>
                <w:sz w:val="22"/>
              </w:rPr>
            </w:pP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val="en-US" w:eastAsia="zh-CN" w:bidi="ar"/>
              </w:rPr>
              <w:t>9,195.08</w:t>
            </w:r>
            <w:r>
              <w:rPr>
                <w:rFonts w:hint="default" w:ascii="Times New Roman" w:hAnsi="Times New Roman" w:eastAsia="仿宋_GB2312" w:cs="Times New Roman"/>
                <w:b/>
                <w:bCs/>
                <w:spacing w:val="6"/>
                <w:kern w:val="0"/>
                <w:sz w:val="22"/>
                <w:lang w:bidi="ar"/>
              </w:rPr>
              <w:t xml:space="preserve"> </w:t>
            </w:r>
          </w:p>
        </w:tc>
      </w:tr>
      <w:tr>
        <w:tblPrEx>
          <w:tblCellMar>
            <w:top w:w="0" w:type="dxa"/>
            <w:left w:w="108" w:type="dxa"/>
            <w:bottom w:w="0" w:type="dxa"/>
            <w:right w:w="108" w:type="dxa"/>
          </w:tblCellMar>
        </w:tblPrEx>
        <w:trPr>
          <w:trHeight w:val="983"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1</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黔财综〔2021〕18号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省财政厅 省住房城乡建设厅 省生态移民局关于下达2021年中央财政城镇保障性安居工程补助资金的通知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3</w:t>
            </w:r>
            <w:r>
              <w:rPr>
                <w:rFonts w:hint="default" w:ascii="Times New Roman" w:hAnsi="Times New Roman" w:eastAsia="仿宋_GB2312" w:cs="Times New Roman"/>
                <w:spacing w:val="6"/>
                <w:kern w:val="0"/>
                <w:sz w:val="22"/>
                <w:lang w:val="en-US" w:eastAsia="zh-CN" w:bidi="ar"/>
              </w:rPr>
              <w:t>,</w:t>
            </w:r>
            <w:r>
              <w:rPr>
                <w:rFonts w:hint="default" w:ascii="Times New Roman" w:hAnsi="Times New Roman" w:eastAsia="仿宋_GB2312" w:cs="Times New Roman"/>
                <w:spacing w:val="6"/>
                <w:kern w:val="0"/>
                <w:sz w:val="22"/>
                <w:lang w:bidi="ar"/>
              </w:rPr>
              <w:t xml:space="preserve">110.97 </w:t>
            </w:r>
          </w:p>
        </w:tc>
      </w:tr>
      <w:tr>
        <w:tblPrEx>
          <w:tblCellMar>
            <w:top w:w="0" w:type="dxa"/>
            <w:left w:w="108" w:type="dxa"/>
            <w:bottom w:w="0" w:type="dxa"/>
            <w:right w:w="108" w:type="dxa"/>
          </w:tblCellMar>
        </w:tblPrEx>
        <w:trPr>
          <w:trHeight w:val="1010"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2</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黔财综〔2020〕87号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省财政厅关于提前下达2021年部分中央财政城镇保障性安居工程补助资金预算的通知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 xml:space="preserve">568.11 </w:t>
            </w:r>
          </w:p>
        </w:tc>
      </w:tr>
      <w:tr>
        <w:tblPrEx>
          <w:tblCellMar>
            <w:top w:w="0" w:type="dxa"/>
            <w:left w:w="108" w:type="dxa"/>
            <w:bottom w:w="0" w:type="dxa"/>
            <w:right w:w="108" w:type="dxa"/>
          </w:tblCellMar>
        </w:tblPrEx>
        <w:trPr>
          <w:trHeight w:val="1080"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3</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黔财建〔2021〕22号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省财政厅关于下达2021年保障性安居工程（第一批）中央基建投资预算（拨款）的通知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5</w:t>
            </w:r>
            <w:r>
              <w:rPr>
                <w:rFonts w:hint="default" w:ascii="Times New Roman" w:hAnsi="Times New Roman" w:eastAsia="仿宋_GB2312" w:cs="Times New Roman"/>
                <w:spacing w:val="6"/>
                <w:kern w:val="0"/>
                <w:sz w:val="22"/>
                <w:lang w:val="en-US" w:eastAsia="zh-CN" w:bidi="ar"/>
              </w:rPr>
              <w:t>,</w:t>
            </w:r>
            <w:r>
              <w:rPr>
                <w:rFonts w:hint="default" w:ascii="Times New Roman" w:hAnsi="Times New Roman" w:eastAsia="仿宋_GB2312" w:cs="Times New Roman"/>
                <w:spacing w:val="6"/>
                <w:kern w:val="0"/>
                <w:sz w:val="22"/>
                <w:lang w:bidi="ar"/>
              </w:rPr>
              <w:t>516</w:t>
            </w:r>
            <w:r>
              <w:rPr>
                <w:rFonts w:hint="default" w:ascii="Times New Roman" w:hAnsi="Times New Roman" w:eastAsia="仿宋_GB2312" w:cs="Times New Roman"/>
                <w:spacing w:val="6"/>
                <w:kern w:val="0"/>
                <w:sz w:val="22"/>
                <w:lang w:val="en-US" w:eastAsia="zh-CN" w:bidi="ar"/>
              </w:rPr>
              <w:t>.00</w:t>
            </w:r>
            <w:r>
              <w:rPr>
                <w:rFonts w:hint="default" w:ascii="Times New Roman" w:hAnsi="Times New Roman" w:eastAsia="仿宋_GB2312" w:cs="Times New Roman"/>
                <w:spacing w:val="6"/>
                <w:kern w:val="0"/>
                <w:sz w:val="22"/>
                <w:lang w:bidi="ar"/>
              </w:rPr>
              <w:t xml:space="preserve"> </w:t>
            </w:r>
          </w:p>
        </w:tc>
      </w:tr>
      <w:tr>
        <w:tblPrEx>
          <w:tblCellMar>
            <w:top w:w="0" w:type="dxa"/>
            <w:left w:w="108" w:type="dxa"/>
            <w:bottom w:w="0" w:type="dxa"/>
            <w:right w:w="108" w:type="dxa"/>
          </w:tblCellMar>
        </w:tblPrEx>
        <w:trPr>
          <w:trHeight w:val="369" w:hRule="exac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二</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省级财政资金</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hint="default" w:ascii="Times New Roman" w:hAnsi="Times New Roman" w:eastAsia="仿宋_GB2312" w:cs="Times New Roman"/>
                <w:b/>
                <w:bCs/>
                <w:spacing w:val="6"/>
                <w:sz w:val="22"/>
              </w:rPr>
            </w:pP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val="en-US" w:eastAsia="zh-CN" w:bidi="ar"/>
              </w:rPr>
              <w:t>147.88</w:t>
            </w:r>
            <w:r>
              <w:rPr>
                <w:rFonts w:hint="default" w:ascii="Times New Roman" w:hAnsi="Times New Roman" w:eastAsia="仿宋_GB2312" w:cs="Times New Roman"/>
                <w:b/>
                <w:bCs/>
                <w:spacing w:val="6"/>
                <w:kern w:val="0"/>
                <w:sz w:val="22"/>
                <w:lang w:bidi="ar"/>
              </w:rPr>
              <w:t xml:space="preserve"> </w:t>
            </w:r>
          </w:p>
        </w:tc>
      </w:tr>
      <w:tr>
        <w:tblPrEx>
          <w:tblCellMar>
            <w:top w:w="0" w:type="dxa"/>
            <w:left w:w="108" w:type="dxa"/>
            <w:bottom w:w="0" w:type="dxa"/>
            <w:right w:w="108" w:type="dxa"/>
          </w:tblCellMar>
        </w:tblPrEx>
        <w:trPr>
          <w:trHeight w:val="810"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sz w:val="22"/>
                <w:lang w:eastAsia="zh-CN"/>
              </w:rPr>
            </w:pPr>
            <w:r>
              <w:rPr>
                <w:rFonts w:hint="default" w:ascii="Times New Roman" w:hAnsi="Times New Roman" w:eastAsia="仿宋_GB2312" w:cs="Times New Roman"/>
                <w:spacing w:val="6"/>
                <w:kern w:val="0"/>
                <w:sz w:val="22"/>
                <w:lang w:val="en-US" w:eastAsia="zh-CN" w:bidi="ar"/>
              </w:rPr>
              <w:t>4</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黔财综〔2021〕53号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省财政厅 省住房城乡建设厅关于下达2021年城镇保障性安居工程省级补助资金用于老旧小区改造绩效目标及对部分资金进行调整的通知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val="en-US" w:eastAsia="zh-CN" w:bidi="ar"/>
              </w:rPr>
              <w:t>28.24</w:t>
            </w:r>
            <w:r>
              <w:rPr>
                <w:rFonts w:hint="default" w:ascii="Times New Roman" w:hAnsi="Times New Roman" w:eastAsia="仿宋_GB2312" w:cs="Times New Roman"/>
                <w:spacing w:val="6"/>
                <w:kern w:val="0"/>
                <w:sz w:val="22"/>
                <w:lang w:bidi="ar"/>
              </w:rPr>
              <w:t xml:space="preserve"> </w:t>
            </w:r>
          </w:p>
        </w:tc>
      </w:tr>
      <w:tr>
        <w:tblPrEx>
          <w:tblCellMar>
            <w:top w:w="0" w:type="dxa"/>
            <w:left w:w="108" w:type="dxa"/>
            <w:bottom w:w="0" w:type="dxa"/>
            <w:right w:w="108" w:type="dxa"/>
          </w:tblCellMar>
        </w:tblPrEx>
        <w:trPr>
          <w:trHeight w:val="810"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sz w:val="22"/>
                <w:lang w:eastAsia="zh-CN"/>
              </w:rPr>
            </w:pPr>
            <w:r>
              <w:rPr>
                <w:rFonts w:hint="default" w:ascii="Times New Roman" w:hAnsi="Times New Roman" w:eastAsia="仿宋_GB2312" w:cs="Times New Roman"/>
                <w:spacing w:val="6"/>
                <w:kern w:val="0"/>
                <w:sz w:val="22"/>
                <w:lang w:val="en-US" w:eastAsia="zh-CN" w:bidi="ar"/>
              </w:rPr>
              <w:t>5</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黔财综〔2020〕88号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省财政厅关于提前下达2021年城镇保障性安居工程省级补助资金预算用于老旧小区改造的通知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sz w:val="22"/>
                <w:lang w:val="en-US" w:eastAsia="zh-CN"/>
              </w:rPr>
            </w:pPr>
            <w:r>
              <w:rPr>
                <w:rFonts w:hint="default" w:ascii="Times New Roman" w:hAnsi="Times New Roman" w:eastAsia="仿宋_GB2312" w:cs="Times New Roman"/>
                <w:spacing w:val="6"/>
                <w:kern w:val="0"/>
                <w:sz w:val="22"/>
                <w:lang w:val="en-US" w:eastAsia="zh-CN" w:bidi="ar"/>
              </w:rPr>
              <w:t>19.64</w:t>
            </w:r>
          </w:p>
        </w:tc>
      </w:tr>
      <w:tr>
        <w:tblPrEx>
          <w:tblCellMar>
            <w:top w:w="0" w:type="dxa"/>
            <w:left w:w="108" w:type="dxa"/>
            <w:bottom w:w="0" w:type="dxa"/>
            <w:right w:w="108" w:type="dxa"/>
          </w:tblCellMar>
        </w:tblPrEx>
        <w:trPr>
          <w:trHeight w:val="810"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kern w:val="0"/>
                <w:sz w:val="22"/>
                <w:lang w:val="en-US" w:eastAsia="zh-CN" w:bidi="ar"/>
              </w:rPr>
            </w:pPr>
            <w:r>
              <w:rPr>
                <w:rFonts w:hint="default" w:ascii="Times New Roman" w:hAnsi="Times New Roman" w:eastAsia="仿宋_GB2312" w:cs="Times New Roman"/>
                <w:spacing w:val="6"/>
                <w:kern w:val="0"/>
                <w:sz w:val="22"/>
                <w:lang w:val="en-US" w:eastAsia="zh-CN" w:bidi="ar"/>
              </w:rPr>
              <w:t>6</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spacing w:val="6"/>
                <w:kern w:val="0"/>
                <w:sz w:val="22"/>
                <w:lang w:bidi="ar"/>
              </w:rPr>
            </w:pPr>
            <w:r>
              <w:rPr>
                <w:rFonts w:hint="default" w:ascii="Times New Roman" w:hAnsi="Times New Roman" w:eastAsia="仿宋_GB2312" w:cs="Times New Roman"/>
                <w:spacing w:val="6"/>
                <w:kern w:val="0"/>
                <w:sz w:val="22"/>
                <w:lang w:bidi="ar"/>
              </w:rPr>
              <w:t>黔财建〔2021〕153号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kern w:val="0"/>
                <w:sz w:val="22"/>
                <w:lang w:bidi="ar"/>
              </w:rPr>
            </w:pPr>
            <w:r>
              <w:rPr>
                <w:rFonts w:hint="default" w:ascii="Times New Roman" w:hAnsi="Times New Roman" w:eastAsia="仿宋_GB2312" w:cs="Times New Roman"/>
                <w:spacing w:val="6"/>
                <w:kern w:val="0"/>
                <w:sz w:val="22"/>
                <w:lang w:bidi="ar"/>
              </w:rPr>
              <w:t>省财政厅关于下达2021年第二批省级基本建设前期费的通知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kern w:val="0"/>
                <w:sz w:val="22"/>
                <w:lang w:val="en-US" w:eastAsia="zh-CN" w:bidi="ar"/>
              </w:rPr>
            </w:pPr>
            <w:r>
              <w:rPr>
                <w:rFonts w:hint="default" w:ascii="Times New Roman" w:hAnsi="Times New Roman" w:eastAsia="仿宋_GB2312" w:cs="Times New Roman"/>
                <w:spacing w:val="6"/>
                <w:kern w:val="0"/>
                <w:sz w:val="22"/>
                <w:lang w:val="en-US" w:eastAsia="zh-CN" w:bidi="ar"/>
              </w:rPr>
              <w:t>100.00</w:t>
            </w:r>
          </w:p>
        </w:tc>
      </w:tr>
      <w:tr>
        <w:tblPrEx>
          <w:tblCellMar>
            <w:top w:w="0" w:type="dxa"/>
            <w:left w:w="108" w:type="dxa"/>
            <w:bottom w:w="0" w:type="dxa"/>
            <w:right w:w="108" w:type="dxa"/>
          </w:tblCellMar>
        </w:tblPrEx>
        <w:trPr>
          <w:trHeight w:val="369" w:hRule="exac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lang w:val="en-US" w:eastAsia="zh-CN"/>
              </w:rPr>
            </w:pPr>
            <w:r>
              <w:rPr>
                <w:rFonts w:hint="default" w:ascii="Times New Roman" w:hAnsi="Times New Roman" w:eastAsia="仿宋_GB2312" w:cs="Times New Roman"/>
                <w:b/>
                <w:bCs/>
                <w:spacing w:val="6"/>
                <w:kern w:val="0"/>
                <w:sz w:val="22"/>
                <w:lang w:val="en-US" w:eastAsia="zh-CN" w:bidi="ar"/>
              </w:rPr>
              <w:t>三</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地方政府专项债券</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hint="default" w:ascii="Times New Roman" w:hAnsi="Times New Roman" w:eastAsia="仿宋_GB2312" w:cs="Times New Roman"/>
                <w:spacing w:val="6"/>
                <w:sz w:val="22"/>
              </w:rPr>
            </w:pP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b/>
                <w:bCs/>
                <w:spacing w:val="6"/>
                <w:sz w:val="22"/>
                <w:lang w:val="en-US" w:eastAsia="zh-CN"/>
              </w:rPr>
            </w:pPr>
            <w:r>
              <w:rPr>
                <w:rFonts w:hint="default" w:ascii="Times New Roman" w:hAnsi="Times New Roman" w:eastAsia="仿宋_GB2312" w:cs="Times New Roman"/>
                <w:b/>
                <w:bCs/>
                <w:spacing w:val="6"/>
                <w:kern w:val="0"/>
                <w:sz w:val="22"/>
                <w:lang w:val="en-US" w:eastAsia="zh-CN" w:bidi="ar"/>
              </w:rPr>
              <w:t>23,019.00</w:t>
            </w:r>
          </w:p>
        </w:tc>
      </w:tr>
      <w:tr>
        <w:tblPrEx>
          <w:tblCellMar>
            <w:top w:w="0" w:type="dxa"/>
            <w:left w:w="108" w:type="dxa"/>
            <w:bottom w:w="0" w:type="dxa"/>
            <w:right w:w="108" w:type="dxa"/>
          </w:tblCellMar>
        </w:tblPrEx>
        <w:trPr>
          <w:trHeight w:val="540" w:hRule="atLeas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spacing w:val="6"/>
                <w:sz w:val="22"/>
                <w:lang w:eastAsia="zh-CN"/>
              </w:rPr>
            </w:pPr>
            <w:r>
              <w:rPr>
                <w:rFonts w:hint="default" w:ascii="Times New Roman" w:hAnsi="Times New Roman" w:eastAsia="仿宋_GB2312" w:cs="Times New Roman"/>
                <w:spacing w:val="6"/>
                <w:kern w:val="0"/>
                <w:sz w:val="22"/>
                <w:lang w:val="en-US" w:eastAsia="zh-CN" w:bidi="ar"/>
              </w:rPr>
              <w:t>7</w:t>
            </w: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lef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黔财综〔2021〕44号</w:t>
            </w:r>
          </w:p>
        </w:tc>
        <w:tc>
          <w:tcPr>
            <w:tcW w:w="23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省财政厅 省住房城乡建设厅关于下达2021年第一批新增地方政府专项债券预算资金的通知</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spacing w:val="6"/>
                <w:sz w:val="22"/>
              </w:rPr>
            </w:pPr>
            <w:r>
              <w:rPr>
                <w:rFonts w:hint="default" w:ascii="Times New Roman" w:hAnsi="Times New Roman" w:eastAsia="仿宋_GB2312" w:cs="Times New Roman"/>
                <w:spacing w:val="6"/>
                <w:kern w:val="0"/>
                <w:sz w:val="22"/>
                <w:lang w:bidi="ar"/>
              </w:rPr>
              <w:t>23</w:t>
            </w:r>
            <w:r>
              <w:rPr>
                <w:rFonts w:hint="default" w:ascii="Times New Roman" w:hAnsi="Times New Roman" w:eastAsia="仿宋_GB2312" w:cs="Times New Roman"/>
                <w:spacing w:val="6"/>
                <w:kern w:val="0"/>
                <w:sz w:val="22"/>
                <w:lang w:val="en-US" w:eastAsia="zh-CN" w:bidi="ar"/>
              </w:rPr>
              <w:t>,</w:t>
            </w:r>
            <w:r>
              <w:rPr>
                <w:rFonts w:hint="default" w:ascii="Times New Roman" w:hAnsi="Times New Roman" w:eastAsia="仿宋_GB2312" w:cs="Times New Roman"/>
                <w:spacing w:val="6"/>
                <w:kern w:val="0"/>
                <w:sz w:val="22"/>
                <w:lang w:bidi="ar"/>
              </w:rPr>
              <w:t>019</w:t>
            </w:r>
            <w:r>
              <w:rPr>
                <w:rFonts w:hint="default" w:ascii="Times New Roman" w:hAnsi="Times New Roman" w:eastAsia="仿宋_GB2312" w:cs="Times New Roman"/>
                <w:spacing w:val="6"/>
                <w:kern w:val="0"/>
                <w:sz w:val="22"/>
                <w:lang w:val="en-US" w:eastAsia="zh-CN" w:bidi="ar"/>
              </w:rPr>
              <w:t>.00</w:t>
            </w:r>
            <w:r>
              <w:rPr>
                <w:rFonts w:hint="default" w:ascii="Times New Roman" w:hAnsi="Times New Roman" w:eastAsia="仿宋_GB2312" w:cs="Times New Roman"/>
                <w:spacing w:val="6"/>
                <w:kern w:val="0"/>
                <w:sz w:val="22"/>
                <w:lang w:bidi="ar"/>
              </w:rPr>
              <w:t xml:space="preserve"> </w:t>
            </w:r>
          </w:p>
        </w:tc>
      </w:tr>
      <w:tr>
        <w:tblPrEx>
          <w:tblCellMar>
            <w:top w:w="0" w:type="dxa"/>
            <w:left w:w="108" w:type="dxa"/>
            <w:bottom w:w="0" w:type="dxa"/>
            <w:right w:w="108" w:type="dxa"/>
          </w:tblCellMar>
        </w:tblPrEx>
        <w:trPr>
          <w:trHeight w:val="369" w:hRule="exact"/>
        </w:trPr>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00" w:lineRule="exact"/>
              <w:jc w:val="center"/>
              <w:rPr>
                <w:rFonts w:hint="default" w:ascii="Times New Roman" w:hAnsi="Times New Roman" w:eastAsia="仿宋_GB2312" w:cs="Times New Roman"/>
                <w:spacing w:val="6"/>
                <w:sz w:val="22"/>
              </w:rPr>
            </w:pPr>
          </w:p>
        </w:tc>
        <w:tc>
          <w:tcPr>
            <w:tcW w:w="1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center"/>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bidi="ar"/>
              </w:rPr>
              <w:t>合  计</w:t>
            </w:r>
          </w:p>
        </w:tc>
        <w:tc>
          <w:tcPr>
            <w:tcW w:w="2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00" w:lineRule="exact"/>
              <w:jc w:val="left"/>
              <w:rPr>
                <w:rFonts w:hint="default" w:ascii="Times New Roman" w:hAnsi="Times New Roman" w:eastAsia="仿宋_GB2312" w:cs="Times New Roman"/>
                <w:spacing w:val="6"/>
                <w:sz w:val="22"/>
              </w:rPr>
            </w:pP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00" w:lineRule="exact"/>
              <w:jc w:val="right"/>
              <w:textAlignment w:val="center"/>
              <w:rPr>
                <w:rFonts w:hint="default" w:ascii="Times New Roman" w:hAnsi="Times New Roman" w:eastAsia="仿宋_GB2312" w:cs="Times New Roman"/>
                <w:b/>
                <w:bCs/>
                <w:spacing w:val="6"/>
                <w:sz w:val="22"/>
              </w:rPr>
            </w:pPr>
            <w:r>
              <w:rPr>
                <w:rFonts w:hint="default" w:ascii="Times New Roman" w:hAnsi="Times New Roman" w:eastAsia="仿宋_GB2312" w:cs="Times New Roman"/>
                <w:b/>
                <w:bCs/>
                <w:spacing w:val="6"/>
                <w:kern w:val="0"/>
                <w:sz w:val="22"/>
                <w:lang w:val="en-US" w:eastAsia="zh-CN" w:bidi="ar"/>
              </w:rPr>
              <w:t>32,361.96</w:t>
            </w:r>
            <w:r>
              <w:rPr>
                <w:rFonts w:hint="default" w:ascii="Times New Roman" w:hAnsi="Times New Roman" w:eastAsia="仿宋_GB2312" w:cs="Times New Roman"/>
                <w:b/>
                <w:bCs/>
                <w:spacing w:val="6"/>
                <w:kern w:val="0"/>
                <w:sz w:val="22"/>
                <w:lang w:bidi="ar"/>
              </w:rPr>
              <w:t xml:space="preserve"> </w:t>
            </w:r>
          </w:p>
        </w:tc>
      </w:tr>
    </w:tbl>
    <w:p>
      <w:pPr>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lang w:val="en-US" w:eastAsia="zh-CN"/>
        </w:rPr>
        <w:t>2</w:t>
      </w: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rPr>
        <w:t>项目资金使用情况</w:t>
      </w:r>
    </w:p>
    <w:p>
      <w:pPr>
        <w:spacing w:line="590" w:lineRule="exact"/>
        <w:ind w:firstLine="664" w:firstLineChars="200"/>
        <w:rPr>
          <w:rFonts w:ascii="仿宋_GB2312" w:hAnsi="仿宋_GB2312" w:eastAsia="仿宋_GB2312" w:cs="仿宋_GB2312"/>
          <w:spacing w:val="6"/>
          <w:kern w:val="0"/>
          <w:sz w:val="32"/>
          <w:szCs w:val="32"/>
          <w:highlight w:val="yellow"/>
        </w:rPr>
      </w:pPr>
      <w:bookmarkStart w:id="63" w:name="_Toc12077"/>
      <w:bookmarkStart w:id="64" w:name="_Toc21623"/>
      <w:bookmarkStart w:id="65" w:name="_Toc12683"/>
      <w:bookmarkStart w:id="66" w:name="_Toc28875"/>
      <w:r>
        <w:rPr>
          <w:rFonts w:hint="eastAsia" w:ascii="仿宋_GB2312" w:hAnsi="仿宋_GB2312" w:eastAsia="仿宋_GB2312" w:cs="仿宋_GB2312"/>
          <w:spacing w:val="6"/>
          <w:kern w:val="0"/>
          <w:sz w:val="32"/>
          <w:szCs w:val="32"/>
        </w:rPr>
        <w:t>202</w:t>
      </w:r>
      <w:r>
        <w:rPr>
          <w:rFonts w:hint="eastAsia" w:ascii="仿宋_GB2312" w:hAnsi="仿宋_GB2312" w:eastAsia="仿宋_GB2312" w:cs="仿宋_GB2312"/>
          <w:spacing w:val="6"/>
          <w:kern w:val="0"/>
          <w:sz w:val="32"/>
          <w:szCs w:val="32"/>
          <w:lang w:val="en-US" w:eastAsia="zh-CN"/>
        </w:rPr>
        <w:t>1</w:t>
      </w:r>
      <w:r>
        <w:rPr>
          <w:rFonts w:hint="eastAsia" w:ascii="仿宋_GB2312" w:hAnsi="仿宋_GB2312" w:eastAsia="仿宋_GB2312" w:cs="仿宋_GB2312"/>
          <w:spacing w:val="6"/>
          <w:kern w:val="0"/>
          <w:sz w:val="32"/>
          <w:szCs w:val="32"/>
        </w:rPr>
        <w:t>年</w:t>
      </w:r>
      <w:r>
        <w:rPr>
          <w:rFonts w:hint="eastAsia" w:ascii="仿宋_GB2312" w:hAnsi="仿宋_GB2312" w:eastAsia="仿宋_GB2312" w:cs="仿宋_GB2312"/>
          <w:spacing w:val="6"/>
          <w:kern w:val="0"/>
          <w:sz w:val="32"/>
          <w:szCs w:val="32"/>
          <w:lang w:val="en-US" w:eastAsia="zh-CN"/>
        </w:rPr>
        <w:t>云岩区</w:t>
      </w:r>
      <w:r>
        <w:rPr>
          <w:rFonts w:hint="eastAsia" w:ascii="仿宋_GB2312" w:hAnsi="仿宋_GB2312" w:eastAsia="仿宋_GB2312" w:cs="仿宋_GB2312"/>
          <w:spacing w:val="6"/>
          <w:kern w:val="0"/>
          <w:sz w:val="32"/>
          <w:szCs w:val="32"/>
        </w:rPr>
        <w:t>老旧小区改造项目资金总额</w:t>
      </w:r>
      <w:r>
        <w:rPr>
          <w:rFonts w:hint="eastAsia" w:ascii="仿宋_GB2312" w:hAnsi="仿宋_GB2312" w:eastAsia="仿宋_GB2312" w:cs="仿宋_GB2312"/>
          <w:spacing w:val="6"/>
          <w:sz w:val="32"/>
          <w:szCs w:val="32"/>
          <w:lang w:val="en-US" w:eastAsia="zh-CN"/>
        </w:rPr>
        <w:t>32,361.96</w:t>
      </w:r>
      <w:r>
        <w:rPr>
          <w:rFonts w:hint="eastAsia" w:ascii="仿宋_GB2312" w:hAnsi="仿宋_GB2312" w:eastAsia="仿宋_GB2312" w:cs="仿宋_GB2312"/>
          <w:spacing w:val="6"/>
          <w:kern w:val="0"/>
          <w:sz w:val="32"/>
          <w:szCs w:val="32"/>
        </w:rPr>
        <w:t>万元，已全部到位。</w:t>
      </w:r>
      <w:r>
        <w:rPr>
          <w:rFonts w:hint="eastAsia" w:ascii="仿宋_GB2312" w:hAnsi="仿宋_GB2312" w:eastAsia="仿宋_GB2312" w:cs="仿宋_GB2312"/>
          <w:spacing w:val="6"/>
          <w:sz w:val="32"/>
          <w:szCs w:val="32"/>
        </w:rPr>
        <w:t>截止2021年</w:t>
      </w:r>
      <w:r>
        <w:rPr>
          <w:rFonts w:hint="eastAsia" w:ascii="仿宋_GB2312" w:hAnsi="仿宋_GB2312" w:eastAsia="仿宋_GB2312" w:cs="仿宋_GB2312"/>
          <w:spacing w:val="6"/>
          <w:sz w:val="32"/>
          <w:szCs w:val="32"/>
          <w:lang w:val="en-US" w:eastAsia="zh-CN"/>
        </w:rPr>
        <w:t>12</w:t>
      </w:r>
      <w:r>
        <w:rPr>
          <w:rFonts w:hint="eastAsia" w:ascii="仿宋_GB2312" w:hAnsi="仿宋_GB2312" w:eastAsia="仿宋_GB2312" w:cs="仿宋_GB2312"/>
          <w:spacing w:val="6"/>
          <w:sz w:val="32"/>
          <w:szCs w:val="32"/>
        </w:rPr>
        <w:t>月31日，累计使用资金</w:t>
      </w:r>
      <w:r>
        <w:rPr>
          <w:rFonts w:hint="eastAsia" w:ascii="仿宋_GB2312" w:hAnsi="仿宋_GB2312" w:eastAsia="仿宋_GB2312" w:cs="仿宋_GB2312"/>
          <w:spacing w:val="6"/>
          <w:sz w:val="32"/>
          <w:szCs w:val="32"/>
          <w:lang w:val="en-US" w:eastAsia="zh-CN"/>
        </w:rPr>
        <w:t>12,649.70</w:t>
      </w:r>
      <w:r>
        <w:rPr>
          <w:rFonts w:hint="eastAsia" w:ascii="仿宋_GB2312" w:hAnsi="仿宋_GB2312" w:eastAsia="仿宋_GB2312" w:cs="仿宋_GB2312"/>
          <w:spacing w:val="6"/>
          <w:sz w:val="32"/>
          <w:szCs w:val="32"/>
        </w:rPr>
        <w:t>万元，资金使用率为</w:t>
      </w:r>
      <w:r>
        <w:rPr>
          <w:rFonts w:hint="eastAsia" w:ascii="仿宋_GB2312" w:hAnsi="仿宋_GB2312" w:eastAsia="仿宋_GB2312" w:cs="仿宋_GB2312"/>
          <w:spacing w:val="6"/>
          <w:sz w:val="32"/>
          <w:szCs w:val="32"/>
          <w:lang w:val="en-US" w:eastAsia="zh-CN"/>
        </w:rPr>
        <w:t>39.09</w:t>
      </w:r>
      <w:r>
        <w:rPr>
          <w:rFonts w:hint="eastAsia" w:ascii="仿宋_GB2312" w:hAnsi="仿宋_GB2312" w:eastAsia="仿宋_GB2312" w:cs="仿宋_GB2312"/>
          <w:spacing w:val="6"/>
          <w:sz w:val="32"/>
          <w:szCs w:val="32"/>
        </w:rPr>
        <w:t>%。</w:t>
      </w:r>
      <w:bookmarkEnd w:id="63"/>
      <w:bookmarkEnd w:id="64"/>
      <w:bookmarkEnd w:id="65"/>
      <w:bookmarkEnd w:id="66"/>
      <w:bookmarkStart w:id="67" w:name="_Toc11090"/>
      <w:bookmarkStart w:id="68" w:name="_Toc14851"/>
      <w:bookmarkStart w:id="69" w:name="_Toc7600"/>
      <w:bookmarkStart w:id="70" w:name="_Toc23306"/>
      <w:bookmarkStart w:id="71" w:name="_Toc22716"/>
      <w:bookmarkStart w:id="72" w:name="_Toc3176"/>
      <w:bookmarkStart w:id="73" w:name="_Toc19884"/>
      <w:bookmarkStart w:id="74" w:name="_Toc23557"/>
      <w:bookmarkStart w:id="75" w:name="_Toc3063"/>
      <w:bookmarkStart w:id="76" w:name="_Toc29947"/>
      <w:bookmarkStart w:id="77" w:name="_Toc6419"/>
      <w:bookmarkStart w:id="78" w:name="_Toc21365"/>
      <w:bookmarkStart w:id="79" w:name="_Toc2436"/>
      <w:bookmarkStart w:id="80" w:name="_Toc2076"/>
    </w:p>
    <w:p>
      <w:pPr>
        <w:pStyle w:val="4"/>
        <w:ind w:firstLine="664" w:firstLineChars="200"/>
        <w:rPr>
          <w:rFonts w:hint="default" w:hAnsiTheme="minorEastAsia"/>
          <w:spacing w:val="6"/>
          <w:szCs w:val="32"/>
        </w:rPr>
      </w:pPr>
      <w:bookmarkStart w:id="81" w:name="_Toc25688"/>
      <w:bookmarkStart w:id="82" w:name="_Toc28632"/>
      <w:bookmarkStart w:id="83" w:name="_Toc7058"/>
      <w:bookmarkStart w:id="84" w:name="_Toc32358"/>
      <w:bookmarkStart w:id="85" w:name="_Toc25574"/>
      <w:bookmarkStart w:id="86" w:name="_Toc9343"/>
      <w:bookmarkStart w:id="87" w:name="_Toc9462"/>
      <w:bookmarkStart w:id="88" w:name="_Toc2097"/>
      <w:bookmarkStart w:id="89" w:name="_Toc18184"/>
      <w:bookmarkStart w:id="90" w:name="_Toc18800"/>
      <w:r>
        <w:rPr>
          <w:spacing w:val="6"/>
        </w:rPr>
        <w:fldChar w:fldCharType="begin"/>
      </w:r>
      <w:r>
        <w:rPr>
          <w:spacing w:val="6"/>
        </w:rPr>
        <w:instrText xml:space="preserve"> HYPERLINK \l "_Toc434746187" </w:instrText>
      </w:r>
      <w:r>
        <w:rPr>
          <w:spacing w:val="6"/>
        </w:rPr>
        <w:fldChar w:fldCharType="separate"/>
      </w:r>
      <w:r>
        <w:rPr>
          <w:rFonts w:hAnsiTheme="minorEastAsia"/>
          <w:spacing w:val="6"/>
          <w:szCs w:val="32"/>
          <w:lang w:val="zh-CN"/>
        </w:rPr>
        <w:t>（</w:t>
      </w:r>
      <w:r>
        <w:rPr>
          <w:rFonts w:hint="eastAsia" w:hAnsiTheme="minorEastAsia"/>
          <w:spacing w:val="6"/>
          <w:szCs w:val="32"/>
          <w:lang w:val="en-US" w:eastAsia="zh-CN"/>
        </w:rPr>
        <w:t>二</w:t>
      </w:r>
      <w:r>
        <w:rPr>
          <w:rFonts w:hAnsiTheme="minorEastAsia"/>
          <w:spacing w:val="6"/>
          <w:szCs w:val="32"/>
          <w:lang w:val="zh-CN"/>
        </w:rPr>
        <w:t>）</w:t>
      </w:r>
      <w:r>
        <w:rPr>
          <w:rFonts w:hint="eastAsia" w:hAnsi="仿宋"/>
          <w:spacing w:val="6"/>
          <w:szCs w:val="32"/>
          <w:highlight w:val="none"/>
          <w:lang w:val="en-US" w:eastAsia="zh-CN"/>
        </w:rPr>
        <w:t>项目支出绩效目标及指标设立情况</w:t>
      </w:r>
      <w:r>
        <w:rPr>
          <w:rFonts w:hAnsiTheme="minorEastAsia"/>
          <w:spacing w:val="6"/>
          <w:szCs w:val="32"/>
          <w:lang w:val="zh-CN"/>
        </w:rPr>
        <w:fldChar w:fldCharType="end"/>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pPr>
        <w:pStyle w:val="2"/>
        <w:spacing w:line="590" w:lineRule="exact"/>
        <w:ind w:firstLine="664" w:firstLineChars="200"/>
        <w:rPr>
          <w:rFonts w:hint="eastAsia" w:ascii="仿宋_GB2312" w:hAnsi="仿宋_GB2312" w:eastAsia="仿宋_GB2312" w:cs="仿宋_GB2312"/>
          <w:spacing w:val="6"/>
          <w:sz w:val="32"/>
          <w:szCs w:val="32"/>
          <w:lang w:val="en-US" w:eastAsia="zh-CN"/>
        </w:rPr>
      </w:pPr>
      <w:bookmarkStart w:id="91" w:name="_Toc7504"/>
      <w:bookmarkStart w:id="92" w:name="_Toc15898"/>
      <w:bookmarkStart w:id="93" w:name="_Toc24126"/>
      <w:bookmarkStart w:id="94" w:name="_Toc9242"/>
      <w:r>
        <w:rPr>
          <w:rFonts w:hint="eastAsia" w:ascii="仿宋_GB2312" w:hAnsi="仿宋_GB2312" w:eastAsia="仿宋_GB2312" w:cs="仿宋_GB2312"/>
          <w:spacing w:val="6"/>
          <w:sz w:val="32"/>
          <w:szCs w:val="32"/>
        </w:rPr>
        <w:t>我们在与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住建</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业务处室充分沟通的基础上，根据资金下达文件后附的绩效目标表，以及</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住建</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提供的项目绩效目标表，</w:t>
      </w:r>
      <w:r>
        <w:rPr>
          <w:rFonts w:hint="eastAsia" w:ascii="仿宋_GB2312" w:hAnsi="仿宋_GB2312" w:eastAsia="仿宋_GB2312" w:cs="仿宋_GB2312"/>
          <w:spacing w:val="6"/>
          <w:kern w:val="0"/>
          <w:sz w:val="32"/>
          <w:szCs w:val="32"/>
        </w:rPr>
        <w:t>省</w:t>
      </w:r>
      <w:r>
        <w:rPr>
          <w:rFonts w:hint="eastAsia" w:ascii="仿宋_GB2312" w:hAnsi="仿宋_GB2312" w:eastAsia="仿宋_GB2312" w:cs="仿宋_GB2312"/>
          <w:spacing w:val="6"/>
          <w:kern w:val="0"/>
          <w:sz w:val="32"/>
          <w:szCs w:val="32"/>
          <w:lang w:val="en-US" w:eastAsia="zh-CN"/>
        </w:rPr>
        <w:t>人民政府办公厅</w:t>
      </w:r>
      <w:r>
        <w:rPr>
          <w:rFonts w:hint="eastAsia" w:ascii="仿宋_GB2312" w:hAnsi="仿宋_GB2312" w:eastAsia="仿宋_GB2312" w:cs="仿宋_GB2312"/>
          <w:spacing w:val="6"/>
          <w:kern w:val="0"/>
          <w:sz w:val="32"/>
          <w:szCs w:val="32"/>
        </w:rPr>
        <w:t>制定的</w:t>
      </w:r>
      <w:r>
        <w:rPr>
          <w:rFonts w:hint="eastAsia" w:ascii="仿宋_GB2312" w:hAnsi="仿宋_GB2312" w:eastAsia="仿宋_GB2312" w:cs="仿宋_GB2312"/>
          <w:spacing w:val="6"/>
          <w:sz w:val="32"/>
          <w:szCs w:val="32"/>
        </w:rPr>
        <w:t>工作方案等资料结合项目实际情况对项目绩效目标和绩效指标进行再次梳理。再次梳理的绩效目标</w:t>
      </w:r>
      <w:r>
        <w:rPr>
          <w:rFonts w:hint="eastAsia" w:ascii="仿宋_GB2312" w:hAnsi="仿宋_GB2312" w:eastAsia="仿宋_GB2312" w:cs="仿宋_GB2312"/>
          <w:spacing w:val="6"/>
          <w:sz w:val="32"/>
          <w:szCs w:val="32"/>
          <w:lang w:val="en-US" w:eastAsia="zh-CN"/>
        </w:rPr>
        <w:t>如下：一是</w:t>
      </w:r>
      <w:r>
        <w:rPr>
          <w:rStyle w:val="18"/>
          <w:rFonts w:hint="eastAsia" w:ascii="仿宋_GB2312" w:hAnsi="仿宋_GB2312" w:eastAsia="仿宋_GB2312" w:cs="仿宋_GB2312"/>
          <w:b w:val="0"/>
          <w:bCs w:val="0"/>
          <w:color w:val="auto"/>
          <w:spacing w:val="6"/>
          <w:kern w:val="2"/>
          <w:sz w:val="32"/>
          <w:szCs w:val="32"/>
          <w:lang w:bidi="ar-SA"/>
        </w:rPr>
        <w:t>202</w:t>
      </w:r>
      <w:r>
        <w:rPr>
          <w:rStyle w:val="18"/>
          <w:rFonts w:hint="eastAsia" w:ascii="仿宋_GB2312" w:hAnsi="仿宋_GB2312" w:eastAsia="仿宋_GB2312" w:cs="仿宋_GB2312"/>
          <w:b w:val="0"/>
          <w:bCs w:val="0"/>
          <w:color w:val="auto"/>
          <w:spacing w:val="6"/>
          <w:kern w:val="2"/>
          <w:sz w:val="32"/>
          <w:szCs w:val="32"/>
          <w:lang w:val="en-US" w:eastAsia="zh-CN" w:bidi="ar-SA"/>
        </w:rPr>
        <w:t>1</w:t>
      </w:r>
      <w:r>
        <w:rPr>
          <w:rStyle w:val="18"/>
          <w:rFonts w:hint="eastAsia" w:ascii="仿宋_GB2312" w:hAnsi="仿宋_GB2312" w:eastAsia="仿宋_GB2312" w:cs="仿宋_GB2312"/>
          <w:b w:val="0"/>
          <w:bCs w:val="0"/>
          <w:color w:val="auto"/>
          <w:spacing w:val="6"/>
          <w:kern w:val="2"/>
          <w:sz w:val="32"/>
          <w:szCs w:val="32"/>
          <w:lang w:bidi="ar-SA"/>
        </w:rPr>
        <w:t>年城镇老旧小区计划开工改造</w:t>
      </w:r>
      <w:r>
        <w:rPr>
          <w:rStyle w:val="18"/>
          <w:rFonts w:hint="eastAsia" w:ascii="仿宋_GB2312" w:hAnsi="仿宋_GB2312" w:eastAsia="仿宋_GB2312" w:cs="仿宋_GB2312"/>
          <w:b w:val="0"/>
          <w:bCs w:val="0"/>
          <w:color w:val="auto"/>
          <w:spacing w:val="6"/>
          <w:kern w:val="2"/>
          <w:sz w:val="32"/>
          <w:szCs w:val="32"/>
          <w:lang w:val="en-US" w:eastAsia="zh-CN" w:bidi="ar-SA"/>
        </w:rPr>
        <w:t>11743</w:t>
      </w:r>
      <w:r>
        <w:rPr>
          <w:rStyle w:val="18"/>
          <w:rFonts w:hint="eastAsia" w:ascii="仿宋_GB2312" w:hAnsi="仿宋_GB2312" w:eastAsia="仿宋_GB2312" w:cs="仿宋_GB2312"/>
          <w:b w:val="0"/>
          <w:bCs w:val="0"/>
          <w:color w:val="auto"/>
          <w:spacing w:val="6"/>
          <w:kern w:val="2"/>
          <w:sz w:val="32"/>
          <w:szCs w:val="32"/>
          <w:lang w:bidi="ar-SA"/>
        </w:rPr>
        <w:t>户，涉及</w:t>
      </w:r>
      <w:r>
        <w:rPr>
          <w:rStyle w:val="18"/>
          <w:rFonts w:hint="eastAsia" w:ascii="仿宋_GB2312" w:hAnsi="仿宋_GB2312" w:eastAsia="仿宋_GB2312" w:cs="仿宋_GB2312"/>
          <w:b w:val="0"/>
          <w:bCs w:val="0"/>
          <w:color w:val="auto"/>
          <w:spacing w:val="6"/>
          <w:kern w:val="2"/>
          <w:sz w:val="32"/>
          <w:szCs w:val="32"/>
          <w:lang w:val="en-US" w:eastAsia="zh-CN" w:bidi="ar-SA"/>
        </w:rPr>
        <w:t>8</w:t>
      </w:r>
      <w:r>
        <w:rPr>
          <w:rStyle w:val="18"/>
          <w:rFonts w:hint="eastAsia" w:ascii="仿宋_GB2312" w:hAnsi="仿宋_GB2312" w:eastAsia="仿宋_GB2312" w:cs="仿宋_GB2312"/>
          <w:b w:val="0"/>
          <w:bCs w:val="0"/>
          <w:color w:val="auto"/>
          <w:spacing w:val="6"/>
          <w:kern w:val="2"/>
          <w:sz w:val="32"/>
          <w:szCs w:val="32"/>
          <w:lang w:bidi="ar-SA"/>
        </w:rPr>
        <w:t>个小区，建筑面积</w:t>
      </w:r>
      <w:r>
        <w:rPr>
          <w:rStyle w:val="18"/>
          <w:rFonts w:hint="eastAsia" w:ascii="仿宋_GB2312" w:hAnsi="仿宋_GB2312" w:eastAsia="仿宋_GB2312" w:cs="仿宋_GB2312"/>
          <w:b w:val="0"/>
          <w:bCs w:val="0"/>
          <w:spacing w:val="6"/>
          <w:kern w:val="2"/>
          <w:sz w:val="32"/>
          <w:szCs w:val="32"/>
          <w:lang w:val="en-US" w:eastAsia="zh-CN" w:bidi="ar-SA"/>
        </w:rPr>
        <w:t>72.56</w:t>
      </w:r>
      <w:r>
        <w:rPr>
          <w:rStyle w:val="18"/>
          <w:rFonts w:hint="eastAsia" w:ascii="仿宋_GB2312" w:hAnsi="仿宋_GB2312" w:eastAsia="仿宋_GB2312" w:cs="仿宋_GB2312"/>
          <w:b w:val="0"/>
          <w:bCs w:val="0"/>
          <w:color w:val="auto"/>
          <w:spacing w:val="6"/>
          <w:kern w:val="2"/>
          <w:sz w:val="32"/>
          <w:szCs w:val="32"/>
          <w:lang w:bidi="ar-SA"/>
        </w:rPr>
        <w:t>万平方米。</w:t>
      </w:r>
      <w:r>
        <w:rPr>
          <w:rFonts w:hint="eastAsia" w:ascii="仿宋_GB2312" w:hAnsi="仿宋_GB2312" w:eastAsia="仿宋_GB2312" w:cs="仿宋_GB2312"/>
          <w:bCs w:val="0"/>
          <w:spacing w:val="6"/>
          <w:kern w:val="2"/>
          <w:sz w:val="32"/>
          <w:szCs w:val="32"/>
          <w:lang w:val="en-US" w:eastAsia="zh-CN" w:bidi="ar-SA"/>
        </w:rPr>
        <w:t>二是</w:t>
      </w:r>
      <w:r>
        <w:rPr>
          <w:rStyle w:val="18"/>
          <w:rFonts w:hint="eastAsia" w:ascii="仿宋_GB2312" w:hAnsi="仿宋_GB2312" w:eastAsia="仿宋_GB2312" w:cs="仿宋_GB2312"/>
          <w:b w:val="0"/>
          <w:bCs w:val="0"/>
          <w:color w:val="auto"/>
          <w:spacing w:val="6"/>
          <w:kern w:val="2"/>
          <w:sz w:val="32"/>
          <w:szCs w:val="32"/>
          <w:lang w:bidi="ar-SA"/>
        </w:rPr>
        <w:t>项目按期开工</w:t>
      </w:r>
      <w:r>
        <w:rPr>
          <w:rStyle w:val="18"/>
          <w:rFonts w:hint="eastAsia" w:ascii="仿宋_GB2312" w:hAnsi="仿宋_GB2312" w:eastAsia="仿宋_GB2312" w:cs="仿宋_GB2312"/>
          <w:b w:val="0"/>
          <w:bCs w:val="0"/>
          <w:color w:val="auto"/>
          <w:spacing w:val="6"/>
          <w:kern w:val="2"/>
          <w:sz w:val="32"/>
          <w:szCs w:val="32"/>
          <w:lang w:eastAsia="zh-CN" w:bidi="ar-SA"/>
        </w:rPr>
        <w:t>、</w:t>
      </w:r>
      <w:r>
        <w:rPr>
          <w:rStyle w:val="18"/>
          <w:rFonts w:hint="eastAsia" w:ascii="仿宋_GB2312" w:hAnsi="仿宋_GB2312" w:eastAsia="仿宋_GB2312" w:cs="仿宋_GB2312"/>
          <w:b w:val="0"/>
          <w:bCs w:val="0"/>
          <w:color w:val="auto"/>
          <w:spacing w:val="6"/>
          <w:kern w:val="2"/>
          <w:sz w:val="32"/>
          <w:szCs w:val="32"/>
          <w:lang w:bidi="ar-SA"/>
        </w:rPr>
        <w:t>按期完工，保质保量完成改造任务。</w:t>
      </w:r>
      <w:r>
        <w:rPr>
          <w:rFonts w:hint="eastAsia" w:ascii="仿宋_GB2312" w:hAnsi="仿宋_GB2312" w:eastAsia="仿宋_GB2312" w:cs="仿宋_GB2312"/>
          <w:bCs w:val="0"/>
          <w:spacing w:val="6"/>
          <w:kern w:val="2"/>
          <w:sz w:val="32"/>
          <w:szCs w:val="32"/>
          <w:lang w:val="en-US" w:eastAsia="zh-CN" w:bidi="ar-SA"/>
        </w:rPr>
        <w:t>三是</w:t>
      </w:r>
      <w:r>
        <w:rPr>
          <w:rStyle w:val="18"/>
          <w:rFonts w:hint="eastAsia" w:ascii="仿宋_GB2312" w:hAnsi="仿宋_GB2312" w:eastAsia="仿宋_GB2312" w:cs="仿宋_GB2312"/>
          <w:b w:val="0"/>
          <w:bCs w:val="0"/>
          <w:color w:val="auto"/>
          <w:spacing w:val="6"/>
          <w:kern w:val="2"/>
          <w:sz w:val="32"/>
          <w:szCs w:val="32"/>
          <w:lang w:bidi="ar-SA"/>
        </w:rPr>
        <w:t>有效改善群众居住条件，建立长效管护机制。</w:t>
      </w:r>
      <w:r>
        <w:rPr>
          <w:rFonts w:hint="eastAsia" w:ascii="仿宋_GB2312" w:hAnsi="仿宋_GB2312" w:eastAsia="仿宋_GB2312" w:cs="仿宋_GB2312"/>
          <w:b w:val="0"/>
          <w:bCs w:val="0"/>
          <w:spacing w:val="6"/>
          <w:kern w:val="2"/>
          <w:sz w:val="32"/>
          <w:szCs w:val="32"/>
          <w:lang w:val="en-US" w:eastAsia="zh-CN" w:bidi="ar-SA"/>
        </w:rPr>
        <w:t>四是</w:t>
      </w:r>
      <w:r>
        <w:rPr>
          <w:rStyle w:val="18"/>
          <w:rFonts w:hint="eastAsia" w:ascii="仿宋_GB2312" w:hAnsi="仿宋_GB2312" w:eastAsia="仿宋_GB2312" w:cs="仿宋_GB2312"/>
          <w:b w:val="0"/>
          <w:bCs w:val="0"/>
          <w:color w:val="auto"/>
          <w:spacing w:val="6"/>
          <w:kern w:val="2"/>
          <w:sz w:val="32"/>
          <w:szCs w:val="32"/>
          <w:lang w:bidi="ar-SA"/>
        </w:rPr>
        <w:t>居民满意度高于</w:t>
      </w:r>
      <w:r>
        <w:rPr>
          <w:rFonts w:hint="eastAsia" w:ascii="仿宋_GB2312" w:hAnsi="仿宋_GB2312" w:eastAsia="仿宋_GB2312" w:cs="仿宋_GB2312"/>
          <w:bCs w:val="0"/>
          <w:spacing w:val="6"/>
          <w:kern w:val="2"/>
          <w:sz w:val="32"/>
          <w:szCs w:val="32"/>
          <w:lang w:bidi="ar-SA"/>
        </w:rPr>
        <w:t>80%</w:t>
      </w:r>
      <w:r>
        <w:rPr>
          <w:rStyle w:val="18"/>
          <w:rFonts w:hint="eastAsia" w:ascii="仿宋_GB2312" w:hAnsi="仿宋_GB2312" w:eastAsia="仿宋_GB2312" w:cs="仿宋_GB2312"/>
          <w:b w:val="0"/>
          <w:bCs w:val="0"/>
          <w:color w:val="auto"/>
          <w:spacing w:val="6"/>
          <w:kern w:val="2"/>
          <w:sz w:val="32"/>
          <w:szCs w:val="32"/>
          <w:lang w:bidi="ar-SA"/>
        </w:rPr>
        <w:t>。</w:t>
      </w:r>
      <w:r>
        <w:rPr>
          <w:rFonts w:hint="eastAsia" w:ascii="仿宋_GB2312" w:hAnsi="仿宋_GB2312" w:eastAsia="仿宋_GB2312" w:cs="仿宋_GB2312"/>
          <w:spacing w:val="6"/>
          <w:sz w:val="32"/>
          <w:szCs w:val="32"/>
        </w:rPr>
        <w:t>再次梳理的绩效</w:t>
      </w:r>
      <w:r>
        <w:rPr>
          <w:rFonts w:hint="eastAsia" w:ascii="仿宋_GB2312" w:hAnsi="仿宋_GB2312" w:eastAsia="仿宋_GB2312" w:cs="仿宋_GB2312"/>
          <w:spacing w:val="6"/>
          <w:sz w:val="32"/>
          <w:szCs w:val="32"/>
          <w:lang w:val="en-US" w:eastAsia="zh-CN"/>
        </w:rPr>
        <w:t>指标详见附件1</w:t>
      </w:r>
      <w:r>
        <w:rPr>
          <w:rFonts w:hint="eastAsia" w:ascii="仿宋_GB2312" w:hAnsi="仿宋_GB2312" w:eastAsia="仿宋_GB2312" w:cs="仿宋_GB2312"/>
          <w:b w:val="0"/>
          <w:bCs w:val="0"/>
          <w:spacing w:val="6"/>
          <w:kern w:val="2"/>
          <w:sz w:val="32"/>
          <w:szCs w:val="32"/>
          <w:lang w:bidi="ar-SA"/>
        </w:rPr>
        <w:t>。</w:t>
      </w:r>
    </w:p>
    <w:p>
      <w:pPr>
        <w:pStyle w:val="3"/>
        <w:ind w:firstLine="640"/>
      </w:pPr>
      <w:bookmarkStart w:id="95" w:name="_Toc2731"/>
      <w:bookmarkStart w:id="96" w:name="_Toc15178"/>
      <w:bookmarkStart w:id="97" w:name="_Toc32138"/>
      <w:bookmarkStart w:id="98" w:name="_Toc29485"/>
      <w:bookmarkStart w:id="99" w:name="_Toc15778"/>
      <w:bookmarkStart w:id="100" w:name="_Toc29136"/>
      <w:bookmarkStart w:id="101" w:name="_Toc26088"/>
      <w:bookmarkStart w:id="102" w:name="_Toc15576"/>
      <w:bookmarkStart w:id="103" w:name="_Toc14123"/>
      <w:bookmarkStart w:id="104" w:name="_Toc7307"/>
      <w:bookmarkStart w:id="105" w:name="_Toc26716"/>
      <w:bookmarkStart w:id="106" w:name="_Toc17451"/>
      <w:bookmarkStart w:id="107" w:name="_Toc10633"/>
      <w:bookmarkStart w:id="108" w:name="_Toc15549"/>
      <w:bookmarkStart w:id="109" w:name="_Toc15311"/>
      <w:bookmarkStart w:id="110" w:name="_Toc14"/>
      <w:bookmarkStart w:id="111" w:name="_Toc14372"/>
      <w:bookmarkStart w:id="112" w:name="_Toc14823"/>
      <w:bookmarkStart w:id="113" w:name="_Toc11942"/>
      <w:bookmarkStart w:id="114" w:name="_Toc14131"/>
      <w:r>
        <w:rPr>
          <w:rFonts w:hint="eastAsia"/>
        </w:rPr>
        <w:t>二、</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Start w:id="115" w:name="_Toc25952"/>
      <w:bookmarkStart w:id="116" w:name="_Toc26028"/>
      <w:bookmarkStart w:id="117" w:name="_Toc22462"/>
      <w:bookmarkStart w:id="118" w:name="_Toc32259"/>
      <w:bookmarkStart w:id="119" w:name="_Toc10098"/>
      <w:bookmarkStart w:id="120" w:name="_Toc11998"/>
      <w:bookmarkStart w:id="121" w:name="_Toc2216"/>
      <w:bookmarkStart w:id="122" w:name="_Toc19828361"/>
      <w:bookmarkStart w:id="123" w:name="_Toc14529"/>
      <w:bookmarkStart w:id="124" w:name="_Toc6387"/>
      <w:bookmarkStart w:id="125" w:name="_Toc13344"/>
      <w:bookmarkStart w:id="126" w:name="_Toc24332"/>
      <w:bookmarkStart w:id="127" w:name="_Toc24688"/>
      <w:bookmarkStart w:id="128" w:name="_Toc4815"/>
      <w:bookmarkStart w:id="129" w:name="_Toc17803"/>
      <w:bookmarkStart w:id="130" w:name="_Toc217"/>
      <w:bookmarkStart w:id="131" w:name="_Toc14585"/>
      <w:bookmarkStart w:id="132" w:name="_Toc7459"/>
      <w:bookmarkStart w:id="133" w:name="_Toc3552"/>
      <w:bookmarkStart w:id="134" w:name="_Toc2714"/>
      <w:bookmarkStart w:id="135" w:name="_Toc15001"/>
      <w:bookmarkStart w:id="136" w:name="_Toc30386"/>
      <w:bookmarkStart w:id="137" w:name="_Toc12665"/>
      <w:bookmarkStart w:id="138" w:name="_Toc10405"/>
      <w:bookmarkStart w:id="139" w:name="_Toc25180"/>
      <w:r>
        <w:rPr>
          <w:rFonts w:hint="eastAsia"/>
        </w:rPr>
        <w:t>绩效评价综合情况及结论</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pPr>
        <w:pStyle w:val="4"/>
        <w:ind w:firstLine="733" w:firstLineChars="221"/>
        <w:rPr>
          <w:rFonts w:hint="default" w:hAnsi="Times New Roman"/>
          <w:spacing w:val="6"/>
          <w:szCs w:val="32"/>
          <w:lang w:val="zh-CN"/>
        </w:rPr>
      </w:pPr>
      <w:bookmarkStart w:id="140" w:name="_Toc25264"/>
      <w:bookmarkStart w:id="141" w:name="_Toc7445"/>
      <w:bookmarkStart w:id="142" w:name="_Toc8688"/>
      <w:bookmarkStart w:id="143" w:name="_Toc31200"/>
      <w:bookmarkStart w:id="144" w:name="_Toc13435"/>
      <w:bookmarkStart w:id="145" w:name="_Toc10163"/>
      <w:bookmarkStart w:id="146" w:name="_Toc24839"/>
      <w:bookmarkStart w:id="147" w:name="_Toc13086"/>
      <w:bookmarkStart w:id="148" w:name="_Toc8775"/>
      <w:bookmarkStart w:id="149" w:name="_Toc2610"/>
      <w:bookmarkStart w:id="150" w:name="_Toc31152"/>
      <w:bookmarkStart w:id="151" w:name="_Toc26050"/>
      <w:bookmarkStart w:id="152" w:name="_Hlk20314905"/>
      <w:bookmarkStart w:id="153" w:name="_Toc26780"/>
      <w:bookmarkStart w:id="154" w:name="_Toc31649"/>
      <w:bookmarkStart w:id="155" w:name="_Toc16446"/>
      <w:bookmarkStart w:id="156" w:name="_Toc32108"/>
      <w:bookmarkStart w:id="157" w:name="_Toc16767"/>
      <w:bookmarkStart w:id="158" w:name="_Toc2266"/>
      <w:bookmarkStart w:id="159" w:name="_Toc8859"/>
      <w:bookmarkStart w:id="160" w:name="_Toc23648"/>
      <w:bookmarkStart w:id="161" w:name="_Toc21681"/>
      <w:bookmarkStart w:id="162" w:name="_Toc18142"/>
      <w:bookmarkStart w:id="163" w:name="_Toc29030"/>
      <w:bookmarkStart w:id="164" w:name="_Toc1892"/>
      <w:r>
        <w:rPr>
          <w:spacing w:val="6"/>
        </w:rPr>
        <w:fldChar w:fldCharType="begin"/>
      </w:r>
      <w:r>
        <w:rPr>
          <w:spacing w:val="6"/>
        </w:rPr>
        <w:instrText xml:space="preserve"> HYPERLINK \l "_Toc434746187" </w:instrText>
      </w:r>
      <w:r>
        <w:rPr>
          <w:spacing w:val="6"/>
        </w:rPr>
        <w:fldChar w:fldCharType="separate"/>
      </w:r>
      <w:r>
        <w:rPr>
          <w:rFonts w:hAnsi="Times New Roman"/>
          <w:spacing w:val="6"/>
          <w:szCs w:val="32"/>
          <w:lang w:val="zh-CN"/>
        </w:rPr>
        <w:t>（</w:t>
      </w:r>
      <w:r>
        <w:rPr>
          <w:rFonts w:hint="eastAsia" w:hAnsi="Times New Roman"/>
          <w:spacing w:val="6"/>
          <w:szCs w:val="32"/>
          <w:lang w:val="en-US" w:eastAsia="zh-CN"/>
        </w:rPr>
        <w:t>一</w:t>
      </w:r>
      <w:r>
        <w:rPr>
          <w:rFonts w:hAnsi="Times New Roman"/>
          <w:spacing w:val="6"/>
          <w:szCs w:val="32"/>
          <w:lang w:val="zh-CN"/>
        </w:rPr>
        <w:t>）绩效评价综合结论</w:t>
      </w:r>
      <w:r>
        <w:rPr>
          <w:rFonts w:hAnsi="Times New Roman"/>
          <w:spacing w:val="6"/>
          <w:szCs w:val="32"/>
          <w:lang w:val="zh-CN"/>
        </w:rPr>
        <w:fldChar w:fldCharType="end"/>
      </w:r>
      <w:bookmarkEnd w:id="140"/>
      <w:bookmarkEnd w:id="141"/>
    </w:p>
    <w:p>
      <w:pPr>
        <w:spacing w:line="590" w:lineRule="exact"/>
        <w:ind w:firstLine="664"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云岩区</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年老旧小区改造</w:t>
      </w:r>
      <w:r>
        <w:rPr>
          <w:rFonts w:hint="eastAsia" w:ascii="仿宋_GB2312" w:hAnsi="仿宋_GB2312" w:eastAsia="仿宋_GB2312" w:cs="仿宋_GB2312"/>
          <w:spacing w:val="6"/>
          <w:sz w:val="32"/>
          <w:szCs w:val="32"/>
          <w:lang w:val="en-US" w:eastAsia="zh-CN"/>
        </w:rPr>
        <w:t>项目已按计划</w:t>
      </w:r>
      <w:r>
        <w:rPr>
          <w:rFonts w:hint="eastAsia" w:ascii="仿宋_GB2312" w:hAnsi="仿宋_GB2312" w:eastAsia="仿宋_GB2312" w:cs="仿宋_GB2312"/>
          <w:spacing w:val="6"/>
          <w:sz w:val="32"/>
          <w:szCs w:val="32"/>
        </w:rPr>
        <w:t>开工改造</w:t>
      </w:r>
      <w:r>
        <w:rPr>
          <w:rFonts w:hint="eastAsia" w:ascii="仿宋_GB2312" w:hAnsi="仿宋_GB2312" w:eastAsia="仿宋_GB2312" w:cs="仿宋_GB2312"/>
          <w:spacing w:val="6"/>
          <w:sz w:val="32"/>
          <w:szCs w:val="32"/>
          <w:lang w:val="en-US" w:eastAsia="zh-CN"/>
        </w:rPr>
        <w:t>11743</w:t>
      </w:r>
      <w:r>
        <w:rPr>
          <w:rFonts w:hint="eastAsia" w:ascii="仿宋_GB2312" w:hAnsi="仿宋_GB2312" w:eastAsia="仿宋_GB2312" w:cs="仿宋_GB2312"/>
          <w:spacing w:val="6"/>
          <w:sz w:val="32"/>
          <w:szCs w:val="32"/>
        </w:rPr>
        <w:t>户，改造小区</w:t>
      </w:r>
      <w:r>
        <w:rPr>
          <w:rFonts w:hint="eastAsia" w:ascii="仿宋_GB2312" w:hAnsi="仿宋_GB2312" w:eastAsia="仿宋_GB2312" w:cs="仿宋_GB2312"/>
          <w:spacing w:val="6"/>
          <w:sz w:val="32"/>
          <w:szCs w:val="32"/>
          <w:lang w:val="en-US" w:eastAsia="zh-CN"/>
        </w:rPr>
        <w:t>8</w:t>
      </w:r>
      <w:r>
        <w:rPr>
          <w:rFonts w:hint="eastAsia" w:ascii="仿宋_GB2312" w:hAnsi="仿宋_GB2312" w:eastAsia="仿宋_GB2312" w:cs="仿宋_GB2312"/>
          <w:spacing w:val="6"/>
          <w:sz w:val="32"/>
          <w:szCs w:val="32"/>
        </w:rPr>
        <w:t>个，改造建筑面积</w:t>
      </w:r>
      <w:r>
        <w:rPr>
          <w:rStyle w:val="18"/>
          <w:rFonts w:hint="eastAsia" w:ascii="仿宋_GB2312" w:hAnsi="仿宋_GB2312" w:eastAsia="仿宋_GB2312" w:cs="仿宋_GB2312"/>
          <w:b w:val="0"/>
          <w:bCs w:val="0"/>
          <w:spacing w:val="6"/>
          <w:sz w:val="32"/>
          <w:szCs w:val="32"/>
          <w:lang w:val="en-US" w:eastAsia="zh-CN" w:bidi="ar"/>
        </w:rPr>
        <w:t>72.56</w:t>
      </w:r>
      <w:r>
        <w:rPr>
          <w:rFonts w:hint="eastAsia" w:ascii="仿宋_GB2312" w:hAnsi="仿宋_GB2312" w:eastAsia="仿宋_GB2312" w:cs="仿宋_GB2312"/>
          <w:spacing w:val="6"/>
          <w:sz w:val="32"/>
          <w:szCs w:val="32"/>
        </w:rPr>
        <w:t>万㎡。</w:t>
      </w:r>
      <w:r>
        <w:rPr>
          <w:rFonts w:hint="eastAsia" w:ascii="仿宋_GB2312" w:hAnsi="仿宋_GB2312" w:eastAsia="仿宋_GB2312" w:cs="仿宋_GB2312"/>
          <w:spacing w:val="6"/>
          <w:sz w:val="32"/>
          <w:szCs w:val="32"/>
          <w:lang w:val="en-US" w:eastAsia="zh-CN"/>
        </w:rPr>
        <w:t>截止评价现场日，</w:t>
      </w:r>
      <w:r>
        <w:rPr>
          <w:rFonts w:hint="eastAsia" w:ascii="仿宋_GB2312" w:hAnsi="仿宋_GB2312" w:eastAsia="仿宋_GB2312" w:cs="仿宋_GB2312"/>
          <w:spacing w:val="6"/>
          <w:sz w:val="32"/>
          <w:szCs w:val="32"/>
          <w:highlight w:val="none"/>
          <w:lang w:val="en-US" w:eastAsia="zh-CN"/>
        </w:rPr>
        <w:t>3</w:t>
      </w:r>
      <w:r>
        <w:rPr>
          <w:rFonts w:hint="eastAsia" w:ascii="仿宋_GB2312" w:hAnsi="仿宋_GB2312" w:eastAsia="仿宋_GB2312" w:cs="仿宋_GB2312"/>
          <w:spacing w:val="6"/>
          <w:sz w:val="32"/>
          <w:szCs w:val="32"/>
          <w:highlight w:val="none"/>
        </w:rPr>
        <w:t>个项目已完工，</w:t>
      </w:r>
      <w:r>
        <w:rPr>
          <w:rFonts w:hint="eastAsia" w:ascii="仿宋_GB2312" w:hAnsi="仿宋_GB2312" w:eastAsia="仿宋_GB2312" w:cs="仿宋_GB2312"/>
          <w:spacing w:val="6"/>
          <w:sz w:val="32"/>
          <w:szCs w:val="32"/>
          <w:highlight w:val="none"/>
          <w:lang w:val="en-US" w:eastAsia="zh-CN"/>
        </w:rPr>
        <w:t>4个项目正在进行竣工验收，1</w:t>
      </w:r>
      <w:r>
        <w:rPr>
          <w:rFonts w:hint="eastAsia" w:ascii="仿宋_GB2312" w:hAnsi="仿宋_GB2312" w:eastAsia="仿宋_GB2312" w:cs="仿宋_GB2312"/>
          <w:spacing w:val="6"/>
          <w:sz w:val="32"/>
          <w:szCs w:val="32"/>
          <w:highlight w:val="none"/>
        </w:rPr>
        <w:t>个项目正在施工。</w:t>
      </w:r>
      <w:r>
        <w:rPr>
          <w:rFonts w:hint="eastAsia" w:ascii="仿宋_GB2312" w:hAnsi="仿宋_GB2312" w:eastAsia="仿宋_GB2312" w:cs="仿宋_GB2312"/>
          <w:spacing w:val="6"/>
          <w:sz w:val="32"/>
          <w:szCs w:val="32"/>
        </w:rPr>
        <w:t>城镇老旧小区改造有效改善了城镇居民居住条件，并通过建立长效管护机制以保障项目长期有效运行。</w:t>
      </w:r>
      <w:r>
        <w:rPr>
          <w:rFonts w:hint="eastAsia" w:ascii="仿宋_GB2312" w:hAnsi="仿宋_GB2312" w:eastAsia="仿宋_GB2312" w:cs="仿宋_GB2312"/>
          <w:sz w:val="32"/>
          <w:szCs w:val="32"/>
        </w:rPr>
        <w:t>但是</w:t>
      </w:r>
      <w:r>
        <w:rPr>
          <w:rFonts w:hint="eastAsia" w:ascii="仿宋_GB2312" w:hAnsi="仿宋_GB2312" w:eastAsia="仿宋_GB2312" w:cs="仿宋_GB2312"/>
          <w:sz w:val="32"/>
          <w:szCs w:val="32"/>
          <w:lang w:val="en-US" w:eastAsia="zh-CN"/>
        </w:rPr>
        <w:t>存在</w:t>
      </w:r>
      <w:r>
        <w:rPr>
          <w:rFonts w:hint="eastAsia" w:ascii="仿宋_GB2312" w:hAnsi="仿宋_GB2312" w:eastAsia="仿宋_GB2312" w:cs="仿宋_GB2312"/>
          <w:spacing w:val="6"/>
          <w:sz w:val="32"/>
          <w:szCs w:val="32"/>
        </w:rPr>
        <w:t>居民满意度</w:t>
      </w:r>
      <w:r>
        <w:rPr>
          <w:rFonts w:hint="eastAsia" w:ascii="仿宋_GB2312" w:hAnsi="仿宋_GB2312" w:eastAsia="仿宋_GB2312" w:cs="仿宋_GB2312"/>
          <w:spacing w:val="6"/>
          <w:sz w:val="32"/>
          <w:szCs w:val="32"/>
          <w:lang w:val="en-US" w:eastAsia="zh-CN"/>
        </w:rPr>
        <w:t>偏低、</w:t>
      </w:r>
      <w:r>
        <w:rPr>
          <w:rFonts w:hint="eastAsia" w:ascii="仿宋_GB2312" w:hAnsi="仿宋_GB2312" w:eastAsia="仿宋_GB2312" w:cs="仿宋_GB2312"/>
          <w:sz w:val="32"/>
          <w:szCs w:val="32"/>
        </w:rPr>
        <w:t>部分管理制度不健全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制度执行不到位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资金管理不够规范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项目资金使用率不高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项目建设管理不够规范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部分绩效指标未实现等情况</w:t>
      </w:r>
      <w:r>
        <w:rPr>
          <w:rFonts w:hint="eastAsia" w:ascii="仿宋_GB2312" w:hAnsi="仿宋_GB2312" w:eastAsia="仿宋_GB2312" w:cs="仿宋_GB2312"/>
          <w:spacing w:val="6"/>
          <w:sz w:val="32"/>
          <w:szCs w:val="32"/>
        </w:rPr>
        <w:t>。</w:t>
      </w:r>
    </w:p>
    <w:p>
      <w:pPr>
        <w:spacing w:line="590" w:lineRule="exact"/>
        <w:ind w:firstLine="664" w:firstLineChars="200"/>
        <w:rPr>
          <w:rFonts w:ascii="仿宋_GB2312" w:hAnsi="仿宋_GB2312" w:eastAsia="仿宋_GB2312" w:cs="仿宋_GB2312"/>
          <w:spacing w:val="6"/>
          <w:sz w:val="32"/>
          <w:szCs w:val="32"/>
          <w:lang w:val="zh-CN"/>
        </w:rPr>
      </w:pPr>
      <w:r>
        <w:rPr>
          <w:rFonts w:hint="eastAsia" w:ascii="仿宋_GB2312" w:hAnsi="仿宋_GB2312" w:eastAsia="仿宋_GB2312" w:cs="仿宋_GB2312"/>
          <w:spacing w:val="6"/>
          <w:sz w:val="32"/>
          <w:szCs w:val="32"/>
        </w:rPr>
        <w:t>经综合评定</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云岩区</w:t>
      </w:r>
      <w:r>
        <w:rPr>
          <w:rFonts w:hint="eastAsia" w:ascii="仿宋_GB2312" w:hAnsi="仿宋_GB2312" w:eastAsia="仿宋_GB2312" w:cs="仿宋_GB2312"/>
          <w:spacing w:val="6"/>
          <w:sz w:val="32"/>
          <w:szCs w:val="32"/>
          <w:lang w:val="zh-CN"/>
        </w:rPr>
        <w:t>老旧小区改造</w:t>
      </w:r>
      <w:r>
        <w:rPr>
          <w:rFonts w:hint="eastAsia" w:ascii="仿宋_GB2312" w:hAnsi="仿宋_GB2312" w:eastAsia="仿宋_GB2312" w:cs="仿宋_GB2312"/>
          <w:spacing w:val="6"/>
          <w:sz w:val="32"/>
          <w:szCs w:val="32"/>
        </w:rPr>
        <w:t>项目</w:t>
      </w:r>
      <w:r>
        <w:rPr>
          <w:rFonts w:hint="eastAsia" w:ascii="仿宋_GB2312" w:hAnsi="仿宋_GB2312" w:eastAsia="仿宋_GB2312" w:cs="仿宋_GB2312"/>
          <w:spacing w:val="6"/>
          <w:sz w:val="32"/>
          <w:szCs w:val="32"/>
          <w:lang w:val="zh-CN"/>
        </w:rPr>
        <w:t>绩效评价得分为</w:t>
      </w:r>
      <w:r>
        <w:rPr>
          <w:rFonts w:hint="eastAsia" w:ascii="仿宋_GB2312" w:hAnsi="仿宋_GB2312" w:eastAsia="仿宋_GB2312" w:cs="仿宋_GB2312"/>
          <w:spacing w:val="6"/>
          <w:sz w:val="32"/>
          <w:szCs w:val="32"/>
          <w:lang w:val="en-US" w:eastAsia="zh-CN"/>
        </w:rPr>
        <w:t>85.77</w:t>
      </w:r>
      <w:r>
        <w:rPr>
          <w:rFonts w:hint="eastAsia" w:ascii="仿宋_GB2312" w:hAnsi="仿宋_GB2312" w:eastAsia="仿宋_GB2312" w:cs="仿宋_GB2312"/>
          <w:spacing w:val="6"/>
          <w:sz w:val="32"/>
          <w:szCs w:val="32"/>
          <w:lang w:val="zh-CN"/>
        </w:rPr>
        <w:t>分。</w:t>
      </w:r>
      <w:r>
        <w:rPr>
          <w:rFonts w:hint="eastAsia" w:ascii="仿宋_GB2312" w:hAnsi="仿宋_GB2312" w:eastAsia="仿宋_GB2312" w:cs="仿宋_GB2312"/>
          <w:spacing w:val="6"/>
          <w:sz w:val="32"/>
          <w:szCs w:val="32"/>
        </w:rPr>
        <w:t>其中：决策得分</w:t>
      </w:r>
      <w:r>
        <w:rPr>
          <w:rFonts w:hint="eastAsia" w:ascii="仿宋_GB2312" w:hAnsi="仿宋_GB2312" w:eastAsia="仿宋_GB2312" w:cs="仿宋_GB2312"/>
          <w:spacing w:val="6"/>
          <w:sz w:val="32"/>
          <w:szCs w:val="32"/>
          <w:lang w:val="en-US" w:eastAsia="zh-CN"/>
        </w:rPr>
        <w:t>13.70</w:t>
      </w:r>
      <w:r>
        <w:rPr>
          <w:rFonts w:hint="eastAsia" w:ascii="仿宋_GB2312" w:hAnsi="仿宋_GB2312" w:eastAsia="仿宋_GB2312" w:cs="仿宋_GB2312"/>
          <w:spacing w:val="6"/>
          <w:sz w:val="32"/>
          <w:szCs w:val="32"/>
        </w:rPr>
        <w:t>分，过程得分</w:t>
      </w:r>
      <w:r>
        <w:rPr>
          <w:rFonts w:hint="eastAsia" w:ascii="仿宋_GB2312" w:hAnsi="仿宋_GB2312" w:eastAsia="仿宋_GB2312" w:cs="仿宋_GB2312"/>
          <w:spacing w:val="6"/>
          <w:sz w:val="32"/>
          <w:szCs w:val="32"/>
          <w:lang w:val="en-US" w:eastAsia="zh-CN"/>
        </w:rPr>
        <w:t>13.</w:t>
      </w:r>
      <w:r>
        <w:rPr>
          <w:rFonts w:hint="default" w:ascii="仿宋_GB2312" w:hAnsi="仿宋_GB2312" w:eastAsia="仿宋_GB2312" w:cs="仿宋_GB2312"/>
          <w:spacing w:val="6"/>
          <w:sz w:val="32"/>
          <w:szCs w:val="32"/>
          <w:lang w:val="en-US" w:eastAsia="zh-CN"/>
        </w:rPr>
        <w:t>06</w:t>
      </w:r>
      <w:r>
        <w:rPr>
          <w:rFonts w:hint="eastAsia" w:ascii="仿宋_GB2312" w:hAnsi="仿宋_GB2312" w:eastAsia="仿宋_GB2312" w:cs="仿宋_GB2312"/>
          <w:spacing w:val="6"/>
          <w:sz w:val="32"/>
          <w:szCs w:val="32"/>
        </w:rPr>
        <w:t>分，产出得分</w:t>
      </w:r>
      <w:r>
        <w:rPr>
          <w:rFonts w:hint="eastAsia" w:ascii="仿宋_GB2312" w:hAnsi="仿宋_GB2312" w:eastAsia="仿宋_GB2312" w:cs="仿宋_GB2312"/>
          <w:spacing w:val="6"/>
          <w:sz w:val="32"/>
          <w:szCs w:val="32"/>
          <w:lang w:val="en-US" w:eastAsia="zh-CN"/>
        </w:rPr>
        <w:t>25.38</w:t>
      </w:r>
      <w:r>
        <w:rPr>
          <w:rFonts w:hint="eastAsia" w:ascii="仿宋_GB2312" w:hAnsi="仿宋_GB2312" w:eastAsia="仿宋_GB2312" w:cs="仿宋_GB2312"/>
          <w:spacing w:val="6"/>
          <w:sz w:val="32"/>
          <w:szCs w:val="32"/>
        </w:rPr>
        <w:t>分，效益得分</w:t>
      </w:r>
      <w:r>
        <w:rPr>
          <w:rFonts w:hint="eastAsia" w:ascii="仿宋_GB2312" w:hAnsi="仿宋_GB2312" w:eastAsia="仿宋_GB2312" w:cs="仿宋_GB2312"/>
          <w:spacing w:val="6"/>
          <w:sz w:val="32"/>
          <w:szCs w:val="32"/>
          <w:lang w:val="en-US" w:eastAsia="zh-CN"/>
        </w:rPr>
        <w:t>33.63</w:t>
      </w:r>
      <w:r>
        <w:rPr>
          <w:rFonts w:hint="eastAsia" w:ascii="仿宋_GB2312" w:hAnsi="仿宋_GB2312" w:eastAsia="仿宋_GB2312" w:cs="仿宋_GB2312"/>
          <w:spacing w:val="6"/>
          <w:sz w:val="32"/>
          <w:szCs w:val="32"/>
        </w:rPr>
        <w:t>分</w:t>
      </w:r>
      <w:r>
        <w:rPr>
          <w:rFonts w:hint="eastAsia" w:ascii="仿宋_GB2312" w:hAnsi="仿宋_GB2312" w:eastAsia="仿宋_GB2312" w:cs="仿宋_GB2312"/>
          <w:spacing w:val="6"/>
          <w:sz w:val="32"/>
          <w:szCs w:val="32"/>
          <w:lang w:val="zh-CN"/>
        </w:rPr>
        <w:t>，评定等级为“</w:t>
      </w:r>
      <w:r>
        <w:rPr>
          <w:rFonts w:hint="eastAsia" w:ascii="仿宋_GB2312" w:hAnsi="仿宋_GB2312" w:eastAsia="仿宋_GB2312" w:cs="仿宋_GB2312"/>
          <w:spacing w:val="6"/>
          <w:sz w:val="32"/>
          <w:szCs w:val="32"/>
          <w:lang w:val="en-US" w:eastAsia="zh-CN"/>
        </w:rPr>
        <w:t>良</w:t>
      </w:r>
      <w:r>
        <w:rPr>
          <w:rFonts w:hint="eastAsia" w:ascii="仿宋_GB2312" w:hAnsi="仿宋_GB2312" w:eastAsia="仿宋_GB2312" w:cs="仿宋_GB2312"/>
          <w:spacing w:val="6"/>
          <w:sz w:val="32"/>
          <w:szCs w:val="32"/>
          <w:lang w:val="zh-CN"/>
        </w:rPr>
        <w:t>”。评价得分汇总情况详见下表：</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90"/>
        <w:gridCol w:w="2229"/>
        <w:gridCol w:w="2057"/>
        <w:gridCol w:w="1471"/>
        <w:gridCol w:w="14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序号</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一级指标</w:t>
            </w:r>
          </w:p>
        </w:tc>
        <w:tc>
          <w:tcPr>
            <w:tcW w:w="12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指标分值</w:t>
            </w:r>
          </w:p>
        </w:tc>
        <w:tc>
          <w:tcPr>
            <w:tcW w:w="86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得分</w:t>
            </w:r>
          </w:p>
        </w:tc>
        <w:tc>
          <w:tcPr>
            <w:tcW w:w="86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u w:val="none"/>
                <w:lang w:val="en-US" w:eastAsia="zh-CN" w:bidi="ar"/>
              </w:rPr>
            </w:pPr>
            <w:r>
              <w:rPr>
                <w:rFonts w:hint="default" w:ascii="Times New Roman" w:hAnsi="Times New Roman" w:eastAsia="仿宋_GB2312" w:cs="Times New Roman"/>
                <w:b/>
                <w:bCs/>
                <w:i w:val="0"/>
                <w:iCs w:val="0"/>
                <w:color w:val="000000"/>
                <w:kern w:val="0"/>
                <w:sz w:val="24"/>
                <w:szCs w:val="24"/>
                <w:u w:val="none"/>
                <w:lang w:val="en-US" w:eastAsia="zh-CN" w:bidi="ar"/>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1</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决  策</w:t>
            </w:r>
          </w:p>
        </w:tc>
        <w:tc>
          <w:tcPr>
            <w:tcW w:w="12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16</w:t>
            </w:r>
            <w:r>
              <w:rPr>
                <w:rFonts w:hint="eastAsia" w:ascii="Times New Roman" w:hAnsi="Times New Roman" w:eastAsia="仿宋_GB2312" w:cs="Times New Roman"/>
                <w:i w:val="0"/>
                <w:iCs w:val="0"/>
                <w:color w:val="000000"/>
                <w:kern w:val="0"/>
                <w:sz w:val="24"/>
                <w:szCs w:val="24"/>
                <w:u w:val="none"/>
                <w:lang w:val="en-US" w:eastAsia="zh-CN" w:bidi="ar"/>
              </w:rPr>
              <w:t>.00</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13.70 </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 xml:space="preserve">2.30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2</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过   程</w:t>
            </w:r>
          </w:p>
        </w:tc>
        <w:tc>
          <w:tcPr>
            <w:tcW w:w="12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19</w:t>
            </w:r>
            <w:r>
              <w:rPr>
                <w:rFonts w:hint="eastAsia" w:ascii="Times New Roman" w:hAnsi="Times New Roman" w:eastAsia="仿宋_GB2312" w:cs="Times New Roman"/>
                <w:i w:val="0"/>
                <w:iCs w:val="0"/>
                <w:color w:val="000000"/>
                <w:kern w:val="0"/>
                <w:sz w:val="24"/>
                <w:szCs w:val="24"/>
                <w:u w:val="none"/>
                <w:lang w:val="en-US" w:eastAsia="zh-CN" w:bidi="ar"/>
              </w:rPr>
              <w:t>.00</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13.06 </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 xml:space="preserve">5.94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3</w:t>
            </w:r>
          </w:p>
        </w:tc>
        <w:tc>
          <w:tcPr>
            <w:tcW w:w="130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产   出</w:t>
            </w:r>
          </w:p>
        </w:tc>
        <w:tc>
          <w:tcPr>
            <w:tcW w:w="12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30</w:t>
            </w:r>
            <w:r>
              <w:rPr>
                <w:rFonts w:hint="eastAsia" w:ascii="Times New Roman" w:hAnsi="Times New Roman" w:eastAsia="仿宋_GB2312" w:cs="Times New Roman"/>
                <w:i w:val="0"/>
                <w:iCs w:val="0"/>
                <w:color w:val="000000"/>
                <w:kern w:val="0"/>
                <w:sz w:val="24"/>
                <w:szCs w:val="24"/>
                <w:u w:val="none"/>
                <w:lang w:val="en-US" w:eastAsia="zh-CN" w:bidi="ar"/>
              </w:rPr>
              <w:t>.00</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25.38 </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 xml:space="preserve">4.62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4</w:t>
            </w:r>
          </w:p>
        </w:tc>
        <w:tc>
          <w:tcPr>
            <w:tcW w:w="130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效   益</w:t>
            </w:r>
          </w:p>
        </w:tc>
        <w:tc>
          <w:tcPr>
            <w:tcW w:w="12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35</w:t>
            </w:r>
            <w:r>
              <w:rPr>
                <w:rFonts w:hint="eastAsia" w:ascii="Times New Roman" w:hAnsi="Times New Roman" w:eastAsia="仿宋_GB2312" w:cs="Times New Roman"/>
                <w:i w:val="0"/>
                <w:iCs w:val="0"/>
                <w:color w:val="000000"/>
                <w:kern w:val="0"/>
                <w:sz w:val="24"/>
                <w:szCs w:val="24"/>
                <w:u w:val="none"/>
                <w:lang w:val="en-US" w:eastAsia="zh-CN" w:bidi="ar"/>
              </w:rPr>
              <w:t>.00</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33.63 </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val="en-US" w:eastAsia="zh-CN" w:bidi="ar"/>
              </w:rPr>
              <w:t xml:space="preserve">1.37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合计</w:t>
            </w:r>
          </w:p>
        </w:tc>
        <w:tc>
          <w:tcPr>
            <w:tcW w:w="12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b/>
                <w:bCs/>
                <w:i w:val="0"/>
                <w:iCs w:val="0"/>
                <w:color w:val="000000"/>
                <w:sz w:val="24"/>
                <w:szCs w:val="24"/>
                <w:u w:val="none"/>
                <w:lang w:val="en-US"/>
              </w:rPr>
            </w:pPr>
            <w:r>
              <w:rPr>
                <w:rFonts w:hint="default" w:ascii="Times New Roman" w:hAnsi="Times New Roman" w:eastAsia="仿宋_GB2312" w:cs="Times New Roman"/>
                <w:b/>
                <w:bCs/>
                <w:i w:val="0"/>
                <w:iCs w:val="0"/>
                <w:color w:val="000000"/>
                <w:kern w:val="0"/>
                <w:sz w:val="24"/>
                <w:szCs w:val="24"/>
                <w:u w:val="none"/>
                <w:lang w:val="en-US" w:eastAsia="zh-CN" w:bidi="ar"/>
              </w:rPr>
              <w:t>100</w:t>
            </w:r>
            <w:r>
              <w:rPr>
                <w:rFonts w:hint="eastAsia" w:ascii="Times New Roman" w:hAnsi="Times New Roman" w:eastAsia="仿宋_GB2312" w:cs="Times New Roman"/>
                <w:b/>
                <w:bCs/>
                <w:i w:val="0"/>
                <w:iCs w:val="0"/>
                <w:color w:val="000000"/>
                <w:kern w:val="0"/>
                <w:sz w:val="24"/>
                <w:szCs w:val="24"/>
                <w:u w:val="none"/>
                <w:lang w:val="en-US" w:eastAsia="zh-CN" w:bidi="ar"/>
              </w:rPr>
              <w:t>.00</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 xml:space="preserve">85.77 </w:t>
            </w:r>
          </w:p>
        </w:tc>
        <w:tc>
          <w:tcPr>
            <w:tcW w:w="8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b/>
                <w:bCs/>
                <w:i w:val="0"/>
                <w:iCs w:val="0"/>
                <w:color w:val="000000"/>
                <w:kern w:val="0"/>
                <w:sz w:val="24"/>
                <w:szCs w:val="24"/>
                <w:u w:val="none"/>
                <w:lang w:val="en-US" w:eastAsia="zh-CN" w:bidi="ar"/>
              </w:rPr>
            </w:pPr>
            <w:r>
              <w:rPr>
                <w:rFonts w:hint="default" w:ascii="Times New Roman" w:hAnsi="Times New Roman" w:eastAsia="宋体" w:cs="Times New Roman"/>
                <w:b/>
                <w:bCs/>
                <w:i w:val="0"/>
                <w:iCs w:val="0"/>
                <w:color w:val="000000"/>
                <w:kern w:val="0"/>
                <w:sz w:val="24"/>
                <w:szCs w:val="24"/>
                <w:u w:val="none"/>
                <w:lang w:val="en-US" w:eastAsia="zh-CN" w:bidi="ar"/>
              </w:rPr>
              <w:t xml:space="preserve">14.23 </w:t>
            </w:r>
          </w:p>
        </w:tc>
      </w:tr>
    </w:tbl>
    <w:p>
      <w:pPr>
        <w:pStyle w:val="4"/>
        <w:ind w:firstLine="707" w:firstLineChars="221"/>
        <w:rPr>
          <w:rFonts w:hint="default" w:hAnsi="Times New Roman"/>
          <w:spacing w:val="6"/>
          <w:szCs w:val="32"/>
          <w:lang w:val="zh-CN"/>
        </w:rPr>
      </w:pPr>
      <w:bookmarkStart w:id="165" w:name="_Toc13461"/>
      <w:bookmarkStart w:id="166" w:name="_Toc14941"/>
      <w:r>
        <w:fldChar w:fldCharType="begin"/>
      </w:r>
      <w:r>
        <w:instrText xml:space="preserve"> HYPERLINK \l "_Toc434746187" </w:instrText>
      </w:r>
      <w:r>
        <w:fldChar w:fldCharType="separate"/>
      </w:r>
      <w:r>
        <w:rPr>
          <w:rFonts w:hAnsi="Times New Roman"/>
          <w:spacing w:val="6"/>
          <w:szCs w:val="32"/>
          <w:lang w:val="zh-CN"/>
        </w:rPr>
        <w:t>（</w:t>
      </w:r>
      <w:r>
        <w:rPr>
          <w:rFonts w:hint="eastAsia" w:hAnsi="Times New Roman"/>
          <w:spacing w:val="6"/>
          <w:szCs w:val="32"/>
          <w:lang w:val="en-US" w:eastAsia="zh-CN"/>
        </w:rPr>
        <w:t>二</w:t>
      </w:r>
      <w:r>
        <w:rPr>
          <w:rFonts w:hAnsi="Times New Roman"/>
          <w:spacing w:val="6"/>
          <w:szCs w:val="32"/>
          <w:lang w:val="zh-CN"/>
        </w:rPr>
        <w:t>）绩效</w:t>
      </w:r>
      <w:r>
        <w:rPr>
          <w:rFonts w:hint="eastAsia" w:hAnsi="Times New Roman"/>
          <w:spacing w:val="6"/>
          <w:szCs w:val="32"/>
          <w:lang w:val="en-US" w:eastAsia="zh-CN"/>
        </w:rPr>
        <w:t>目标实现</w:t>
      </w:r>
      <w:r>
        <w:rPr>
          <w:rFonts w:hAnsi="Times New Roman"/>
          <w:spacing w:val="6"/>
          <w:szCs w:val="32"/>
          <w:lang w:val="zh-CN"/>
        </w:rPr>
        <w:t>情况</w:t>
      </w:r>
      <w:r>
        <w:rPr>
          <w:rFonts w:hAnsi="Times New Roman"/>
          <w:spacing w:val="6"/>
          <w:szCs w:val="32"/>
          <w:lang w:val="zh-CN"/>
        </w:rPr>
        <w:fldChar w:fldCharType="end"/>
      </w:r>
      <w:bookmarkEnd w:id="142"/>
      <w:bookmarkEnd w:id="143"/>
      <w:bookmarkEnd w:id="144"/>
      <w:bookmarkEnd w:id="145"/>
      <w:bookmarkEnd w:id="146"/>
      <w:bookmarkEnd w:id="147"/>
      <w:bookmarkEnd w:id="148"/>
      <w:bookmarkEnd w:id="149"/>
      <w:bookmarkEnd w:id="165"/>
      <w:bookmarkEnd w:id="166"/>
    </w:p>
    <w:p>
      <w:pPr>
        <w:spacing w:line="590" w:lineRule="exact"/>
        <w:ind w:firstLine="664" w:firstLineChars="200"/>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住建</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业务处室充分沟通后再次梳理的202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年老旧小区改造省级补助资金绩效目标合计</w:t>
      </w:r>
      <w:r>
        <w:rPr>
          <w:rFonts w:hint="eastAsia" w:ascii="仿宋_GB2312" w:hAnsi="仿宋_GB2312" w:eastAsia="仿宋_GB2312" w:cs="仿宋_GB2312"/>
          <w:spacing w:val="6"/>
          <w:sz w:val="32"/>
          <w:szCs w:val="32"/>
          <w:lang w:val="en-US" w:eastAsia="zh-CN"/>
        </w:rPr>
        <w:t>4</w:t>
      </w:r>
      <w:r>
        <w:rPr>
          <w:rFonts w:hint="eastAsia" w:ascii="仿宋_GB2312" w:hAnsi="仿宋_GB2312" w:eastAsia="仿宋_GB2312" w:cs="仿宋_GB2312"/>
          <w:spacing w:val="6"/>
          <w:sz w:val="32"/>
          <w:szCs w:val="32"/>
        </w:rPr>
        <w:t>个，其中：已完成</w:t>
      </w: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个，部分完成</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未完成1个</w:t>
      </w:r>
      <w:r>
        <w:rPr>
          <w:rFonts w:hint="eastAsia" w:ascii="仿宋_GB2312" w:hAnsi="仿宋_GB2312" w:eastAsia="仿宋_GB2312" w:cs="仿宋_GB2312"/>
          <w:spacing w:val="6"/>
          <w:sz w:val="32"/>
          <w:szCs w:val="32"/>
        </w:rPr>
        <w:t>；绩效指标合计1</w:t>
      </w:r>
      <w:r>
        <w:rPr>
          <w:rFonts w:hint="eastAsia" w:ascii="仿宋_GB2312" w:hAnsi="仿宋_GB2312" w:eastAsia="仿宋_GB2312" w:cs="仿宋_GB2312"/>
          <w:spacing w:val="6"/>
          <w:sz w:val="32"/>
          <w:szCs w:val="32"/>
          <w:lang w:val="en-US" w:eastAsia="zh-CN"/>
        </w:rPr>
        <w:t>5</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7</w:t>
      </w:r>
      <w:r>
        <w:rPr>
          <w:rFonts w:hint="eastAsia" w:ascii="仿宋_GB2312" w:hAnsi="仿宋_GB2312" w:eastAsia="仿宋_GB2312" w:cs="仿宋_GB2312"/>
          <w:spacing w:val="6"/>
          <w:sz w:val="32"/>
          <w:szCs w:val="32"/>
        </w:rPr>
        <w:t>个，基本完成</w:t>
      </w:r>
      <w:r>
        <w:rPr>
          <w:rFonts w:hint="eastAsia" w:ascii="仿宋_GB2312" w:hAnsi="仿宋_GB2312" w:eastAsia="仿宋_GB2312" w:cs="仿宋_GB2312"/>
          <w:spacing w:val="6"/>
          <w:sz w:val="32"/>
          <w:szCs w:val="32"/>
          <w:lang w:val="en-US" w:eastAsia="zh-CN"/>
        </w:rPr>
        <w:t>6</w:t>
      </w:r>
      <w:r>
        <w:rPr>
          <w:rFonts w:hint="eastAsia" w:ascii="仿宋_GB2312" w:hAnsi="仿宋_GB2312" w:eastAsia="仿宋_GB2312" w:cs="仿宋_GB2312"/>
          <w:spacing w:val="6"/>
          <w:sz w:val="32"/>
          <w:szCs w:val="32"/>
        </w:rPr>
        <w:t>个，部分完成</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未完成1个</w:t>
      </w:r>
      <w:r>
        <w:rPr>
          <w:rFonts w:hint="eastAsia" w:ascii="仿宋_GB2312" w:hAnsi="仿宋_GB2312" w:eastAsia="仿宋_GB2312" w:cs="仿宋_GB2312"/>
          <w:spacing w:val="6"/>
          <w:sz w:val="32"/>
          <w:szCs w:val="32"/>
        </w:rPr>
        <w:t>。绩效目标及绩效指标完成情况详见下表：</w:t>
      </w:r>
    </w:p>
    <w:p>
      <w:pPr>
        <w:pStyle w:val="2"/>
      </w:pPr>
    </w:p>
    <w:tbl>
      <w:tblPr>
        <w:tblStyle w:val="16"/>
        <w:tblW w:w="4997" w:type="pct"/>
        <w:tblInd w:w="0" w:type="dxa"/>
        <w:tblLayout w:type="fixed"/>
        <w:tblCellMar>
          <w:top w:w="0" w:type="dxa"/>
          <w:left w:w="0" w:type="dxa"/>
          <w:bottom w:w="0" w:type="dxa"/>
          <w:right w:w="0" w:type="dxa"/>
        </w:tblCellMar>
      </w:tblPr>
      <w:tblGrid>
        <w:gridCol w:w="3296"/>
        <w:gridCol w:w="1982"/>
        <w:gridCol w:w="1092"/>
        <w:gridCol w:w="1955"/>
      </w:tblGrid>
      <w:tr>
        <w:tblPrEx>
          <w:tblCellMar>
            <w:top w:w="0" w:type="dxa"/>
            <w:left w:w="0" w:type="dxa"/>
            <w:bottom w:w="0" w:type="dxa"/>
            <w:right w:w="0" w:type="dxa"/>
          </w:tblCellMar>
        </w:tblPrEx>
        <w:trPr>
          <w:trHeight w:val="380" w:hRule="atLeast"/>
        </w:trPr>
        <w:tc>
          <w:tcPr>
            <w:tcW w:w="3169"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kern w:val="0"/>
                <w:sz w:val="24"/>
                <w:szCs w:val="24"/>
                <w:lang w:bidi="ar"/>
              </w:rPr>
              <w:t>202</w:t>
            </w:r>
            <w:r>
              <w:rPr>
                <w:rFonts w:hint="eastAsia" w:ascii="仿宋_GB2312" w:hAnsi="仿宋_GB2312" w:eastAsia="仿宋_GB2312" w:cs="仿宋_GB2312"/>
                <w:b/>
                <w:spacing w:val="6"/>
                <w:kern w:val="0"/>
                <w:sz w:val="24"/>
                <w:szCs w:val="24"/>
                <w:lang w:val="en-US" w:eastAsia="zh-CN" w:bidi="ar"/>
              </w:rPr>
              <w:t>1</w:t>
            </w:r>
            <w:r>
              <w:rPr>
                <w:rFonts w:hint="eastAsia" w:ascii="仿宋_GB2312" w:hAnsi="仿宋_GB2312" w:eastAsia="仿宋_GB2312" w:cs="仿宋_GB2312"/>
                <w:b/>
                <w:spacing w:val="6"/>
                <w:kern w:val="0"/>
                <w:sz w:val="24"/>
                <w:szCs w:val="24"/>
                <w:lang w:bidi="ar"/>
              </w:rPr>
              <w:t>年总体目标</w:t>
            </w:r>
          </w:p>
        </w:tc>
        <w:tc>
          <w:tcPr>
            <w:tcW w:w="1830"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kern w:val="0"/>
                <w:sz w:val="24"/>
                <w:szCs w:val="24"/>
                <w:lang w:bidi="ar"/>
              </w:rPr>
              <w:t>202</w:t>
            </w:r>
            <w:r>
              <w:rPr>
                <w:rFonts w:hint="eastAsia" w:ascii="仿宋_GB2312" w:hAnsi="仿宋_GB2312" w:eastAsia="仿宋_GB2312" w:cs="仿宋_GB2312"/>
                <w:b/>
                <w:spacing w:val="6"/>
                <w:kern w:val="0"/>
                <w:sz w:val="24"/>
                <w:szCs w:val="24"/>
                <w:lang w:val="en-US" w:eastAsia="zh-CN" w:bidi="ar"/>
              </w:rPr>
              <w:t>1</w:t>
            </w:r>
            <w:r>
              <w:rPr>
                <w:rFonts w:hint="eastAsia" w:ascii="仿宋_GB2312" w:hAnsi="仿宋_GB2312" w:eastAsia="仿宋_GB2312" w:cs="仿宋_GB2312"/>
                <w:b/>
                <w:spacing w:val="6"/>
                <w:kern w:val="0"/>
                <w:sz w:val="24"/>
                <w:szCs w:val="24"/>
                <w:lang w:bidi="ar"/>
              </w:rPr>
              <w:t>年总体目标完成情况</w:t>
            </w:r>
          </w:p>
        </w:tc>
      </w:tr>
      <w:tr>
        <w:tblPrEx>
          <w:tblCellMar>
            <w:top w:w="0" w:type="dxa"/>
            <w:left w:w="0" w:type="dxa"/>
            <w:bottom w:w="0" w:type="dxa"/>
            <w:right w:w="0" w:type="dxa"/>
          </w:tblCellMar>
        </w:tblPrEx>
        <w:trPr>
          <w:trHeight w:val="1869" w:hRule="atLeast"/>
        </w:trPr>
        <w:tc>
          <w:tcPr>
            <w:tcW w:w="3169"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hint="eastAsia" w:ascii="仿宋_GB2312" w:hAnsi="仿宋_GB2312" w:eastAsia="仿宋_GB2312" w:cs="仿宋_GB2312"/>
                <w:bCs/>
                <w:spacing w:val="6"/>
                <w:kern w:val="0"/>
                <w:sz w:val="24"/>
                <w:szCs w:val="24"/>
                <w:lang w:eastAsia="zh-CN" w:bidi="ar"/>
              </w:rPr>
            </w:pPr>
            <w:r>
              <w:rPr>
                <w:rStyle w:val="31"/>
                <w:rFonts w:hint="eastAsia" w:ascii="仿宋_GB2312" w:hAnsi="仿宋_GB2312" w:eastAsia="仿宋_GB2312" w:cs="仿宋_GB2312"/>
                <w:b w:val="0"/>
                <w:bCs/>
                <w:color w:val="auto"/>
                <w:spacing w:val="6"/>
                <w:sz w:val="24"/>
                <w:szCs w:val="24"/>
                <w:lang w:bidi="ar"/>
              </w:rPr>
              <w:t>目标</w:t>
            </w:r>
            <w:r>
              <w:rPr>
                <w:rFonts w:hint="eastAsia" w:ascii="仿宋_GB2312" w:hAnsi="仿宋_GB2312" w:eastAsia="仿宋_GB2312" w:cs="仿宋_GB2312"/>
                <w:bCs/>
                <w:spacing w:val="6"/>
                <w:kern w:val="0"/>
                <w:sz w:val="24"/>
                <w:szCs w:val="24"/>
                <w:lang w:bidi="ar"/>
              </w:rPr>
              <w:t>1</w:t>
            </w:r>
            <w:r>
              <w:rPr>
                <w:rStyle w:val="31"/>
                <w:rFonts w:hint="eastAsia" w:ascii="仿宋_GB2312" w:hAnsi="仿宋_GB2312" w:eastAsia="仿宋_GB2312" w:cs="仿宋_GB2312"/>
                <w:b w:val="0"/>
                <w:bCs/>
                <w:color w:val="auto"/>
                <w:spacing w:val="6"/>
                <w:sz w:val="24"/>
                <w:szCs w:val="24"/>
                <w:lang w:bidi="ar"/>
              </w:rPr>
              <w:t>：202</w:t>
            </w:r>
            <w:r>
              <w:rPr>
                <w:rStyle w:val="31"/>
                <w:rFonts w:hint="eastAsia" w:ascii="仿宋_GB2312" w:hAnsi="仿宋_GB2312" w:eastAsia="仿宋_GB2312" w:cs="仿宋_GB2312"/>
                <w:b w:val="0"/>
                <w:bCs/>
                <w:color w:val="auto"/>
                <w:spacing w:val="6"/>
                <w:sz w:val="24"/>
                <w:szCs w:val="24"/>
                <w:lang w:val="en-US" w:eastAsia="zh-CN" w:bidi="ar"/>
              </w:rPr>
              <w:t>1</w:t>
            </w:r>
            <w:r>
              <w:rPr>
                <w:rStyle w:val="31"/>
                <w:rFonts w:hint="eastAsia" w:ascii="仿宋_GB2312" w:hAnsi="仿宋_GB2312" w:eastAsia="仿宋_GB2312" w:cs="仿宋_GB2312"/>
                <w:b w:val="0"/>
                <w:bCs/>
                <w:color w:val="auto"/>
                <w:spacing w:val="6"/>
                <w:sz w:val="24"/>
                <w:szCs w:val="24"/>
                <w:lang w:bidi="ar"/>
              </w:rPr>
              <w:t>年城镇老旧小区计划开工改造</w:t>
            </w:r>
            <w:r>
              <w:rPr>
                <w:rStyle w:val="31"/>
                <w:rFonts w:hint="eastAsia" w:ascii="仿宋_GB2312" w:hAnsi="仿宋_GB2312" w:eastAsia="仿宋_GB2312" w:cs="仿宋_GB2312"/>
                <w:b w:val="0"/>
                <w:bCs/>
                <w:color w:val="auto"/>
                <w:spacing w:val="6"/>
                <w:sz w:val="24"/>
                <w:szCs w:val="24"/>
                <w:lang w:val="en-US" w:eastAsia="zh-CN" w:bidi="ar"/>
              </w:rPr>
              <w:t>11743</w:t>
            </w:r>
            <w:r>
              <w:rPr>
                <w:rStyle w:val="31"/>
                <w:rFonts w:hint="eastAsia" w:ascii="仿宋_GB2312" w:hAnsi="仿宋_GB2312" w:eastAsia="仿宋_GB2312" w:cs="仿宋_GB2312"/>
                <w:b w:val="0"/>
                <w:bCs/>
                <w:color w:val="auto"/>
                <w:spacing w:val="6"/>
                <w:sz w:val="24"/>
                <w:szCs w:val="24"/>
                <w:lang w:bidi="ar"/>
              </w:rPr>
              <w:t>户，涉及</w:t>
            </w:r>
            <w:r>
              <w:rPr>
                <w:rStyle w:val="31"/>
                <w:rFonts w:hint="eastAsia" w:ascii="仿宋_GB2312" w:hAnsi="仿宋_GB2312" w:eastAsia="仿宋_GB2312" w:cs="仿宋_GB2312"/>
                <w:b w:val="0"/>
                <w:bCs/>
                <w:color w:val="auto"/>
                <w:spacing w:val="6"/>
                <w:sz w:val="24"/>
                <w:szCs w:val="24"/>
                <w:lang w:val="en-US" w:eastAsia="zh-CN" w:bidi="ar"/>
              </w:rPr>
              <w:t>8</w:t>
            </w:r>
            <w:r>
              <w:rPr>
                <w:rStyle w:val="31"/>
                <w:rFonts w:hint="eastAsia" w:ascii="仿宋_GB2312" w:hAnsi="仿宋_GB2312" w:eastAsia="仿宋_GB2312" w:cs="仿宋_GB2312"/>
                <w:b w:val="0"/>
                <w:bCs/>
                <w:color w:val="auto"/>
                <w:spacing w:val="6"/>
                <w:sz w:val="24"/>
                <w:szCs w:val="24"/>
                <w:lang w:bidi="ar"/>
              </w:rPr>
              <w:t>个小区，建筑面积</w:t>
            </w:r>
            <w:r>
              <w:rPr>
                <w:rStyle w:val="31"/>
                <w:rFonts w:hint="eastAsia" w:ascii="仿宋_GB2312" w:hAnsi="仿宋_GB2312" w:eastAsia="仿宋_GB2312" w:cs="仿宋_GB2312"/>
                <w:b w:val="0"/>
                <w:bCs/>
                <w:color w:val="auto"/>
                <w:spacing w:val="6"/>
                <w:sz w:val="24"/>
                <w:szCs w:val="24"/>
                <w:lang w:val="en-US" w:eastAsia="zh-CN" w:bidi="ar"/>
              </w:rPr>
              <w:t>72.56</w:t>
            </w:r>
            <w:r>
              <w:rPr>
                <w:rStyle w:val="31"/>
                <w:rFonts w:hint="eastAsia" w:ascii="仿宋_GB2312" w:hAnsi="仿宋_GB2312" w:eastAsia="仿宋_GB2312" w:cs="仿宋_GB2312"/>
                <w:b w:val="0"/>
                <w:bCs/>
                <w:color w:val="auto"/>
                <w:spacing w:val="6"/>
                <w:sz w:val="24"/>
                <w:szCs w:val="24"/>
                <w:lang w:bidi="ar"/>
              </w:rPr>
              <w:t>万平方米。</w:t>
            </w:r>
          </w:p>
          <w:p>
            <w:pPr>
              <w:widowControl/>
              <w:spacing w:line="300" w:lineRule="exact"/>
              <w:jc w:val="left"/>
              <w:textAlignment w:val="center"/>
              <w:rPr>
                <w:rFonts w:hint="eastAsia" w:ascii="仿宋_GB2312" w:hAnsi="仿宋_GB2312" w:eastAsia="仿宋_GB2312" w:cs="仿宋_GB2312"/>
                <w:bCs/>
                <w:spacing w:val="6"/>
                <w:kern w:val="0"/>
                <w:sz w:val="24"/>
                <w:szCs w:val="24"/>
                <w:highlight w:val="none"/>
                <w:lang w:eastAsia="zh-CN" w:bidi="ar"/>
              </w:rPr>
            </w:pPr>
            <w:r>
              <w:rPr>
                <w:rStyle w:val="31"/>
                <w:rFonts w:hint="eastAsia" w:ascii="仿宋_GB2312" w:hAnsi="仿宋_GB2312" w:eastAsia="仿宋_GB2312" w:cs="仿宋_GB2312"/>
                <w:b w:val="0"/>
                <w:bCs/>
                <w:color w:val="auto"/>
                <w:spacing w:val="6"/>
                <w:sz w:val="24"/>
                <w:szCs w:val="24"/>
                <w:lang w:bidi="ar"/>
              </w:rPr>
              <w:t>目标</w:t>
            </w:r>
            <w:r>
              <w:rPr>
                <w:rFonts w:ascii="仿宋_GB2312" w:hAnsi="仿宋_GB2312" w:eastAsia="仿宋_GB2312" w:cs="仿宋_GB2312"/>
                <w:bCs/>
                <w:spacing w:val="6"/>
                <w:kern w:val="0"/>
                <w:sz w:val="24"/>
                <w:szCs w:val="24"/>
                <w:lang w:bidi="ar"/>
              </w:rPr>
              <w:t>2</w:t>
            </w:r>
            <w:r>
              <w:rPr>
                <w:rStyle w:val="31"/>
                <w:rFonts w:hint="eastAsia" w:ascii="仿宋_GB2312" w:hAnsi="仿宋_GB2312" w:eastAsia="仿宋_GB2312" w:cs="仿宋_GB2312"/>
                <w:b w:val="0"/>
                <w:bCs/>
                <w:color w:val="auto"/>
                <w:spacing w:val="6"/>
                <w:sz w:val="24"/>
                <w:szCs w:val="24"/>
                <w:lang w:bidi="ar"/>
              </w:rPr>
              <w:t>：项目按期开工按期完工</w:t>
            </w:r>
            <w:r>
              <w:rPr>
                <w:rStyle w:val="31"/>
                <w:rFonts w:hint="eastAsia" w:ascii="仿宋_GB2312" w:hAnsi="仿宋_GB2312" w:eastAsia="仿宋_GB2312" w:cs="仿宋_GB2312"/>
                <w:b w:val="0"/>
                <w:bCs/>
                <w:color w:val="auto"/>
                <w:spacing w:val="6"/>
                <w:sz w:val="24"/>
                <w:szCs w:val="24"/>
                <w:lang w:eastAsia="zh-CN" w:bidi="ar"/>
              </w:rPr>
              <w:t>，</w:t>
            </w:r>
            <w:r>
              <w:rPr>
                <w:rStyle w:val="31"/>
                <w:rFonts w:hint="eastAsia" w:ascii="仿宋_GB2312" w:hAnsi="仿宋_GB2312" w:eastAsia="仿宋_GB2312" w:cs="仿宋_GB2312"/>
                <w:b w:val="0"/>
                <w:bCs/>
                <w:color w:val="auto"/>
                <w:spacing w:val="6"/>
                <w:sz w:val="24"/>
                <w:szCs w:val="24"/>
                <w:highlight w:val="none"/>
                <w:lang w:bidi="ar"/>
              </w:rPr>
              <w:t>保质保量完成改造任务。</w:t>
            </w:r>
          </w:p>
          <w:p>
            <w:pPr>
              <w:widowControl/>
              <w:spacing w:line="300" w:lineRule="exact"/>
              <w:jc w:val="left"/>
              <w:textAlignment w:val="center"/>
              <w:rPr>
                <w:rFonts w:hint="eastAsia" w:ascii="仿宋_GB2312" w:hAnsi="仿宋_GB2312" w:eastAsia="仿宋_GB2312" w:cs="仿宋_GB2312"/>
                <w:bCs/>
                <w:spacing w:val="6"/>
                <w:kern w:val="0"/>
                <w:sz w:val="24"/>
                <w:szCs w:val="24"/>
                <w:lang w:eastAsia="zh-CN" w:bidi="ar"/>
              </w:rPr>
            </w:pPr>
            <w:r>
              <w:rPr>
                <w:rStyle w:val="31"/>
                <w:rFonts w:hint="eastAsia" w:ascii="仿宋_GB2312" w:hAnsi="仿宋_GB2312" w:eastAsia="仿宋_GB2312" w:cs="仿宋_GB2312"/>
                <w:b w:val="0"/>
                <w:bCs/>
                <w:color w:val="auto"/>
                <w:spacing w:val="6"/>
                <w:sz w:val="24"/>
                <w:szCs w:val="24"/>
                <w:lang w:bidi="ar"/>
              </w:rPr>
              <w:t>目标</w:t>
            </w:r>
            <w:r>
              <w:rPr>
                <w:rFonts w:hint="eastAsia" w:ascii="仿宋_GB2312" w:hAnsi="仿宋_GB2312" w:eastAsia="仿宋_GB2312" w:cs="仿宋_GB2312"/>
                <w:bCs/>
                <w:spacing w:val="6"/>
                <w:kern w:val="0"/>
                <w:sz w:val="24"/>
                <w:szCs w:val="24"/>
                <w:lang w:val="en-US" w:eastAsia="zh-CN" w:bidi="ar"/>
              </w:rPr>
              <w:t>3</w:t>
            </w:r>
            <w:r>
              <w:rPr>
                <w:rStyle w:val="31"/>
                <w:rFonts w:hint="eastAsia" w:ascii="仿宋_GB2312" w:hAnsi="仿宋_GB2312" w:eastAsia="仿宋_GB2312" w:cs="仿宋_GB2312"/>
                <w:b w:val="0"/>
                <w:bCs/>
                <w:color w:val="auto"/>
                <w:spacing w:val="6"/>
                <w:sz w:val="24"/>
                <w:szCs w:val="24"/>
                <w:lang w:bidi="ar"/>
              </w:rPr>
              <w:t>：有效改善群众居住条件，建立长效管护机制。</w:t>
            </w:r>
          </w:p>
          <w:p>
            <w:pPr>
              <w:widowControl/>
              <w:spacing w:line="300" w:lineRule="exact"/>
              <w:jc w:val="left"/>
              <w:textAlignment w:val="center"/>
              <w:rPr>
                <w:rFonts w:ascii="仿宋_GB2312" w:hAnsi="仿宋_GB2312" w:eastAsia="仿宋_GB2312" w:cs="仿宋_GB2312"/>
                <w:spacing w:val="6"/>
                <w:sz w:val="24"/>
                <w:szCs w:val="24"/>
              </w:rPr>
            </w:pPr>
            <w:r>
              <w:rPr>
                <w:rStyle w:val="31"/>
                <w:rFonts w:hint="eastAsia" w:ascii="仿宋_GB2312" w:hAnsi="仿宋_GB2312" w:eastAsia="仿宋_GB2312" w:cs="仿宋_GB2312"/>
                <w:b w:val="0"/>
                <w:bCs/>
                <w:color w:val="auto"/>
                <w:spacing w:val="6"/>
                <w:sz w:val="24"/>
                <w:szCs w:val="24"/>
                <w:lang w:bidi="ar"/>
              </w:rPr>
              <w:t>目标</w:t>
            </w:r>
            <w:r>
              <w:rPr>
                <w:rFonts w:hint="eastAsia" w:ascii="仿宋_GB2312" w:hAnsi="仿宋_GB2312" w:eastAsia="仿宋_GB2312" w:cs="仿宋_GB2312"/>
                <w:bCs/>
                <w:spacing w:val="6"/>
                <w:kern w:val="0"/>
                <w:sz w:val="24"/>
                <w:szCs w:val="24"/>
                <w:lang w:val="en-US" w:eastAsia="zh-CN" w:bidi="ar"/>
              </w:rPr>
              <w:t>4</w:t>
            </w:r>
            <w:r>
              <w:rPr>
                <w:rStyle w:val="31"/>
                <w:rFonts w:hint="eastAsia" w:ascii="仿宋_GB2312" w:hAnsi="仿宋_GB2312" w:eastAsia="仿宋_GB2312" w:cs="仿宋_GB2312"/>
                <w:b w:val="0"/>
                <w:bCs/>
                <w:color w:val="auto"/>
                <w:spacing w:val="6"/>
                <w:sz w:val="24"/>
                <w:szCs w:val="24"/>
                <w:lang w:bidi="ar"/>
              </w:rPr>
              <w:t>：居民满意度高于</w:t>
            </w:r>
            <w:r>
              <w:rPr>
                <w:rFonts w:hint="eastAsia" w:ascii="仿宋_GB2312" w:hAnsi="仿宋_GB2312" w:eastAsia="仿宋_GB2312" w:cs="仿宋_GB2312"/>
                <w:bCs/>
                <w:spacing w:val="6"/>
                <w:kern w:val="0"/>
                <w:sz w:val="24"/>
                <w:szCs w:val="24"/>
                <w:lang w:bidi="ar"/>
              </w:rPr>
              <w:t>80%</w:t>
            </w:r>
            <w:r>
              <w:rPr>
                <w:rStyle w:val="31"/>
                <w:rFonts w:hint="eastAsia" w:ascii="仿宋_GB2312" w:hAnsi="仿宋_GB2312" w:eastAsia="仿宋_GB2312" w:cs="仿宋_GB2312"/>
                <w:b w:val="0"/>
                <w:bCs/>
                <w:color w:val="auto"/>
                <w:spacing w:val="6"/>
                <w:sz w:val="24"/>
                <w:szCs w:val="24"/>
                <w:lang w:bidi="ar"/>
              </w:rPr>
              <w:t>。</w:t>
            </w:r>
          </w:p>
        </w:tc>
        <w:tc>
          <w:tcPr>
            <w:tcW w:w="1830"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auto"/>
              <w:rPr>
                <w:rFonts w:ascii="仿宋_GB2312" w:hAnsi="仿宋_GB2312" w:eastAsia="仿宋_GB2312" w:cs="仿宋_GB2312"/>
                <w:spacing w:val="6"/>
                <w:kern w:val="0"/>
                <w:sz w:val="24"/>
                <w:szCs w:val="24"/>
                <w:highlight w:val="none"/>
                <w:lang w:bidi="ar"/>
              </w:rPr>
            </w:pPr>
            <w:r>
              <w:rPr>
                <w:rFonts w:hint="eastAsia" w:ascii="仿宋_GB2312" w:hAnsi="仿宋_GB2312" w:eastAsia="仿宋_GB2312" w:cs="仿宋_GB2312"/>
                <w:spacing w:val="6"/>
                <w:kern w:val="0"/>
                <w:sz w:val="24"/>
                <w:szCs w:val="24"/>
                <w:highlight w:val="none"/>
                <w:lang w:bidi="ar"/>
              </w:rPr>
              <w:t>目标1：已完成。</w:t>
            </w:r>
          </w:p>
          <w:p>
            <w:pPr>
              <w:widowControl/>
              <w:spacing w:line="300" w:lineRule="exact"/>
              <w:jc w:val="left"/>
              <w:textAlignment w:val="auto"/>
              <w:rPr>
                <w:rFonts w:ascii="仿宋_GB2312" w:hAnsi="仿宋_GB2312" w:eastAsia="仿宋_GB2312" w:cs="仿宋_GB2312"/>
                <w:spacing w:val="6"/>
                <w:kern w:val="0"/>
                <w:sz w:val="24"/>
                <w:szCs w:val="24"/>
                <w:highlight w:val="none"/>
                <w:lang w:bidi="ar"/>
              </w:rPr>
            </w:pPr>
            <w:r>
              <w:rPr>
                <w:rFonts w:hint="eastAsia" w:ascii="仿宋_GB2312" w:hAnsi="仿宋_GB2312" w:eastAsia="仿宋_GB2312" w:cs="仿宋_GB2312"/>
                <w:spacing w:val="6"/>
                <w:kern w:val="0"/>
                <w:sz w:val="24"/>
                <w:szCs w:val="24"/>
                <w:highlight w:val="none"/>
                <w:lang w:bidi="ar"/>
              </w:rPr>
              <w:t>目标</w:t>
            </w:r>
            <w:r>
              <w:rPr>
                <w:rFonts w:ascii="仿宋_GB2312" w:hAnsi="仿宋_GB2312" w:eastAsia="仿宋_GB2312" w:cs="仿宋_GB2312"/>
                <w:spacing w:val="6"/>
                <w:kern w:val="0"/>
                <w:sz w:val="24"/>
                <w:szCs w:val="24"/>
                <w:highlight w:val="none"/>
                <w:lang w:bidi="ar"/>
              </w:rPr>
              <w:t>2：部分完成。</w:t>
            </w:r>
          </w:p>
          <w:p>
            <w:pPr>
              <w:widowControl/>
              <w:spacing w:line="300" w:lineRule="exact"/>
              <w:jc w:val="left"/>
              <w:textAlignment w:val="auto"/>
              <w:rPr>
                <w:rFonts w:ascii="仿宋_GB2312" w:hAnsi="仿宋_GB2312" w:eastAsia="仿宋_GB2312" w:cs="仿宋_GB2312"/>
                <w:spacing w:val="6"/>
                <w:kern w:val="0"/>
                <w:sz w:val="24"/>
                <w:szCs w:val="24"/>
                <w:highlight w:val="none"/>
                <w:lang w:bidi="ar"/>
              </w:rPr>
            </w:pPr>
            <w:r>
              <w:rPr>
                <w:rFonts w:hint="eastAsia" w:ascii="仿宋_GB2312" w:hAnsi="仿宋_GB2312" w:eastAsia="仿宋_GB2312" w:cs="仿宋_GB2312"/>
                <w:spacing w:val="6"/>
                <w:kern w:val="0"/>
                <w:sz w:val="24"/>
                <w:szCs w:val="24"/>
                <w:highlight w:val="none"/>
                <w:lang w:bidi="ar"/>
              </w:rPr>
              <w:t>目标</w:t>
            </w:r>
            <w:r>
              <w:rPr>
                <w:rFonts w:hint="eastAsia" w:ascii="仿宋_GB2312" w:hAnsi="仿宋_GB2312" w:eastAsia="仿宋_GB2312" w:cs="仿宋_GB2312"/>
                <w:spacing w:val="6"/>
                <w:kern w:val="0"/>
                <w:sz w:val="24"/>
                <w:szCs w:val="24"/>
                <w:highlight w:val="none"/>
                <w:lang w:val="en-US" w:eastAsia="zh-CN" w:bidi="ar"/>
              </w:rPr>
              <w:t>3</w:t>
            </w:r>
            <w:r>
              <w:rPr>
                <w:rFonts w:hint="eastAsia" w:ascii="仿宋_GB2312" w:hAnsi="仿宋_GB2312" w:eastAsia="仿宋_GB2312" w:cs="仿宋_GB2312"/>
                <w:spacing w:val="6"/>
                <w:kern w:val="0"/>
                <w:sz w:val="24"/>
                <w:szCs w:val="24"/>
                <w:highlight w:val="none"/>
                <w:lang w:bidi="ar"/>
              </w:rPr>
              <w:t>：已完成。</w:t>
            </w:r>
          </w:p>
          <w:p>
            <w:pPr>
              <w:spacing w:line="300" w:lineRule="exact"/>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highlight w:val="none"/>
                <w:lang w:bidi="ar"/>
              </w:rPr>
              <w:t>目标</w:t>
            </w:r>
            <w:r>
              <w:rPr>
                <w:rFonts w:hint="eastAsia" w:ascii="仿宋_GB2312" w:hAnsi="仿宋_GB2312" w:eastAsia="仿宋_GB2312" w:cs="仿宋_GB2312"/>
                <w:spacing w:val="6"/>
                <w:kern w:val="0"/>
                <w:sz w:val="24"/>
                <w:szCs w:val="24"/>
                <w:highlight w:val="none"/>
                <w:lang w:val="en-US" w:eastAsia="zh-CN" w:bidi="ar"/>
              </w:rPr>
              <w:t>4</w:t>
            </w:r>
            <w:r>
              <w:rPr>
                <w:rFonts w:hint="eastAsia" w:ascii="仿宋_GB2312" w:hAnsi="仿宋_GB2312" w:eastAsia="仿宋_GB2312" w:cs="仿宋_GB2312"/>
                <w:spacing w:val="6"/>
                <w:kern w:val="0"/>
                <w:sz w:val="24"/>
                <w:szCs w:val="24"/>
                <w:highlight w:val="none"/>
                <w:lang w:bidi="ar"/>
              </w:rPr>
              <w:t>：</w:t>
            </w:r>
            <w:r>
              <w:rPr>
                <w:rFonts w:hint="eastAsia" w:ascii="仿宋_GB2312" w:hAnsi="仿宋_GB2312" w:eastAsia="仿宋_GB2312" w:cs="仿宋_GB2312"/>
                <w:spacing w:val="6"/>
                <w:kern w:val="0"/>
                <w:sz w:val="24"/>
                <w:szCs w:val="24"/>
                <w:highlight w:val="none"/>
                <w:lang w:val="en-US" w:eastAsia="zh-CN" w:bidi="ar"/>
              </w:rPr>
              <w:t>未完成</w:t>
            </w:r>
            <w:r>
              <w:rPr>
                <w:rFonts w:hint="eastAsia" w:ascii="仿宋_GB2312" w:hAnsi="仿宋_GB2312" w:eastAsia="仿宋_GB2312" w:cs="仿宋_GB2312"/>
                <w:spacing w:val="6"/>
                <w:kern w:val="0"/>
                <w:sz w:val="24"/>
                <w:szCs w:val="24"/>
                <w:highlight w:val="none"/>
                <w:lang w:bidi="ar"/>
              </w:rPr>
              <w:t>。</w:t>
            </w:r>
          </w:p>
        </w:tc>
      </w:tr>
      <w:tr>
        <w:tblPrEx>
          <w:tblCellMar>
            <w:top w:w="0" w:type="dxa"/>
            <w:left w:w="0" w:type="dxa"/>
            <w:bottom w:w="0" w:type="dxa"/>
            <w:right w:w="0" w:type="dxa"/>
          </w:tblCellMar>
        </w:tblPrEx>
        <w:trPr>
          <w:trHeight w:val="31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b/>
                <w:spacing w:val="6"/>
                <w:sz w:val="24"/>
                <w:szCs w:val="24"/>
              </w:rPr>
            </w:pPr>
            <w:r>
              <w:rPr>
                <w:rStyle w:val="43"/>
                <w:rFonts w:hint="default" w:hAnsi="仿宋_GB2312"/>
                <w:color w:val="auto"/>
                <w:spacing w:val="6"/>
                <w:sz w:val="24"/>
                <w:szCs w:val="24"/>
                <w:lang w:bidi="ar"/>
              </w:rPr>
              <w:t>三级指标</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b/>
                <w:spacing w:val="6"/>
                <w:sz w:val="24"/>
                <w:szCs w:val="24"/>
              </w:rPr>
            </w:pPr>
            <w:r>
              <w:rPr>
                <w:rStyle w:val="43"/>
                <w:rFonts w:hint="default" w:hAnsi="仿宋_GB2312"/>
                <w:color w:val="auto"/>
                <w:spacing w:val="6"/>
                <w:sz w:val="24"/>
                <w:szCs w:val="24"/>
                <w:lang w:bidi="ar"/>
              </w:rPr>
              <w:t>指标值</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b/>
                <w:spacing w:val="6"/>
                <w:sz w:val="24"/>
                <w:szCs w:val="24"/>
              </w:rPr>
            </w:pPr>
            <w:r>
              <w:rPr>
                <w:rStyle w:val="44"/>
                <w:rFonts w:hint="default" w:hAnsi="仿宋_GB2312"/>
                <w:color w:val="auto"/>
                <w:spacing w:val="6"/>
                <w:sz w:val="24"/>
                <w:szCs w:val="24"/>
                <w:lang w:bidi="ar"/>
              </w:rPr>
              <w:t>指标完成情况</w:t>
            </w:r>
          </w:p>
        </w:tc>
        <w:tc>
          <w:tcPr>
            <w:tcW w:w="11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Style w:val="44"/>
                <w:rFonts w:hint="default" w:hAnsi="仿宋_GB2312"/>
                <w:color w:val="auto"/>
                <w:spacing w:val="6"/>
                <w:sz w:val="24"/>
                <w:szCs w:val="24"/>
                <w:lang w:bidi="ar"/>
              </w:rPr>
            </w:pPr>
            <w:r>
              <w:rPr>
                <w:rStyle w:val="44"/>
                <w:rFonts w:hint="default" w:hAnsi="仿宋_GB2312"/>
                <w:color w:val="auto"/>
                <w:spacing w:val="6"/>
                <w:sz w:val="24"/>
                <w:szCs w:val="24"/>
                <w:lang w:bidi="ar"/>
              </w:rPr>
              <w:t>完成情况</w:t>
            </w:r>
          </w:p>
          <w:p>
            <w:pPr>
              <w:widowControl/>
              <w:spacing w:line="300" w:lineRule="exact"/>
              <w:jc w:val="center"/>
              <w:textAlignment w:val="center"/>
              <w:rPr>
                <w:rFonts w:ascii="仿宋_GB2312" w:hAnsi="仿宋_GB2312" w:eastAsia="仿宋_GB2312" w:cs="仿宋_GB2312"/>
                <w:b/>
                <w:spacing w:val="6"/>
                <w:sz w:val="24"/>
                <w:szCs w:val="24"/>
              </w:rPr>
            </w:pPr>
            <w:r>
              <w:rPr>
                <w:rStyle w:val="44"/>
                <w:rFonts w:hint="default" w:hAnsi="仿宋_GB2312"/>
                <w:color w:val="auto"/>
                <w:spacing w:val="6"/>
                <w:sz w:val="24"/>
                <w:szCs w:val="24"/>
                <w:lang w:bidi="ar"/>
              </w:rPr>
              <w:t>说明</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改造户数计划完成情况</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w:t>
            </w:r>
            <w:r>
              <w:rPr>
                <w:rStyle w:val="31"/>
                <w:rFonts w:hint="eastAsia" w:ascii="仿宋_GB2312" w:hAnsi="仿宋_GB2312" w:eastAsia="仿宋_GB2312" w:cs="仿宋_GB2312"/>
                <w:b w:val="0"/>
                <w:bCs/>
                <w:color w:val="auto"/>
                <w:spacing w:val="6"/>
                <w:sz w:val="24"/>
                <w:szCs w:val="24"/>
                <w:lang w:val="en-US" w:eastAsia="zh-CN" w:bidi="ar"/>
              </w:rPr>
              <w:t>11743</w:t>
            </w:r>
            <w:r>
              <w:rPr>
                <w:rFonts w:hint="eastAsia" w:ascii="仿宋_GB2312" w:hAnsi="仿宋_GB2312" w:eastAsia="仿宋_GB2312" w:cs="仿宋_GB2312"/>
                <w:spacing w:val="6"/>
                <w:kern w:val="0"/>
                <w:sz w:val="24"/>
                <w:szCs w:val="24"/>
                <w:lang w:bidi="ar"/>
              </w:rPr>
              <w:t>户</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已完成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Style w:val="31"/>
                <w:rFonts w:hint="eastAsia" w:ascii="仿宋_GB2312" w:hAnsi="仿宋_GB2312" w:eastAsia="仿宋_GB2312" w:cs="仿宋_GB2312"/>
                <w:b w:val="0"/>
                <w:bCs/>
                <w:color w:val="auto"/>
                <w:spacing w:val="6"/>
                <w:sz w:val="24"/>
                <w:szCs w:val="24"/>
                <w:lang w:val="en-US" w:eastAsia="zh-CN" w:bidi="ar"/>
              </w:rPr>
              <w:t>11743</w:t>
            </w:r>
            <w:r>
              <w:rPr>
                <w:rFonts w:hint="eastAsia" w:ascii="仿宋_GB2312" w:hAnsi="仿宋_GB2312" w:eastAsia="仿宋_GB2312" w:cs="仿宋_GB2312"/>
                <w:spacing w:val="6"/>
                <w:kern w:val="0"/>
                <w:sz w:val="24"/>
                <w:szCs w:val="24"/>
                <w:lang w:bidi="ar"/>
              </w:rPr>
              <w:t>户</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kern w:val="0"/>
                <w:sz w:val="24"/>
                <w:szCs w:val="24"/>
                <w:lang w:bidi="ar"/>
              </w:rPr>
            </w:pPr>
            <w:r>
              <w:rPr>
                <w:rFonts w:hint="eastAsia" w:ascii="仿宋_GB2312" w:hAnsi="仿宋_GB2312" w:eastAsia="仿宋_GB2312" w:cs="仿宋_GB2312"/>
                <w:spacing w:val="6"/>
                <w:kern w:val="0"/>
                <w:sz w:val="24"/>
                <w:szCs w:val="24"/>
                <w:lang w:bidi="ar"/>
              </w:rPr>
              <w:t>改造面积计划完成情况</w:t>
            </w:r>
            <w:r>
              <w:rPr>
                <w:rFonts w:hint="eastAsia" w:ascii="仿宋_GB2312" w:hAnsi="仿宋_GB2312" w:eastAsia="仿宋_GB2312" w:cs="仿宋_GB2312"/>
                <w:spacing w:val="6"/>
                <w:kern w:val="0"/>
                <w:sz w:val="24"/>
                <w:szCs w:val="24"/>
                <w:lang w:bidi="ar"/>
              </w:rPr>
              <w:tab/>
            </w:r>
            <w:r>
              <w:rPr>
                <w:rFonts w:hint="eastAsia" w:ascii="仿宋_GB2312" w:hAnsi="仿宋_GB2312" w:eastAsia="仿宋_GB2312" w:cs="仿宋_GB2312"/>
                <w:spacing w:val="6"/>
                <w:kern w:val="0"/>
                <w:sz w:val="24"/>
                <w:szCs w:val="24"/>
                <w:lang w:bidi="ar"/>
              </w:rPr>
              <w:tab/>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kern w:val="0"/>
                <w:sz w:val="24"/>
                <w:szCs w:val="24"/>
                <w:lang w:bidi="ar"/>
              </w:rPr>
            </w:pPr>
            <w:r>
              <w:rPr>
                <w:rFonts w:hint="eastAsia" w:ascii="仿宋_GB2312" w:hAnsi="仿宋_GB2312" w:eastAsia="仿宋_GB2312" w:cs="仿宋_GB2312"/>
                <w:spacing w:val="6"/>
                <w:kern w:val="0"/>
                <w:sz w:val="24"/>
                <w:szCs w:val="24"/>
                <w:lang w:bidi="ar"/>
              </w:rPr>
              <w:t>≥</w:t>
            </w:r>
            <w:r>
              <w:rPr>
                <w:rStyle w:val="31"/>
                <w:rFonts w:hint="eastAsia" w:ascii="仿宋_GB2312" w:hAnsi="仿宋_GB2312" w:eastAsia="仿宋_GB2312" w:cs="仿宋_GB2312"/>
                <w:b w:val="0"/>
                <w:bCs/>
                <w:color w:val="auto"/>
                <w:spacing w:val="6"/>
                <w:sz w:val="24"/>
                <w:szCs w:val="24"/>
                <w:lang w:val="en-US" w:eastAsia="zh-CN" w:bidi="ar"/>
              </w:rPr>
              <w:t>72.56</w:t>
            </w:r>
            <w:r>
              <w:rPr>
                <w:rFonts w:hint="eastAsia" w:ascii="仿宋_GB2312" w:hAnsi="仿宋_GB2312" w:eastAsia="仿宋_GB2312" w:cs="仿宋_GB2312"/>
                <w:spacing w:val="6"/>
                <w:kern w:val="0"/>
                <w:sz w:val="24"/>
                <w:szCs w:val="24"/>
                <w:lang w:bidi="ar"/>
              </w:rPr>
              <w:t>万㎡</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kern w:val="0"/>
                <w:sz w:val="24"/>
                <w:szCs w:val="24"/>
                <w:lang w:bidi="ar"/>
              </w:rPr>
            </w:pPr>
            <w:r>
              <w:rPr>
                <w:rFonts w:hint="eastAsia" w:ascii="仿宋_GB2312" w:hAnsi="仿宋_GB2312" w:eastAsia="仿宋_GB2312" w:cs="仿宋_GB2312"/>
                <w:spacing w:val="6"/>
                <w:kern w:val="0"/>
                <w:sz w:val="24"/>
                <w:szCs w:val="24"/>
                <w:lang w:bidi="ar"/>
              </w:rPr>
              <w:t>已完成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kern w:val="0"/>
                <w:sz w:val="24"/>
                <w:szCs w:val="24"/>
                <w:lang w:bidi="ar"/>
              </w:rPr>
            </w:pPr>
            <w:r>
              <w:rPr>
                <w:rStyle w:val="31"/>
                <w:rFonts w:hint="eastAsia" w:ascii="仿宋_GB2312" w:hAnsi="仿宋_GB2312" w:eastAsia="仿宋_GB2312" w:cs="仿宋_GB2312"/>
                <w:b w:val="0"/>
                <w:bCs/>
                <w:color w:val="auto"/>
                <w:spacing w:val="6"/>
                <w:sz w:val="24"/>
                <w:szCs w:val="24"/>
                <w:lang w:val="en-US" w:eastAsia="zh-CN" w:bidi="ar"/>
              </w:rPr>
              <w:t>72.56</w:t>
            </w:r>
            <w:r>
              <w:rPr>
                <w:rFonts w:hint="eastAsia" w:ascii="仿宋_GB2312" w:hAnsi="仿宋_GB2312" w:eastAsia="仿宋_GB2312" w:cs="仿宋_GB2312"/>
                <w:spacing w:val="6"/>
                <w:kern w:val="0"/>
                <w:sz w:val="24"/>
                <w:szCs w:val="24"/>
                <w:lang w:bidi="ar"/>
              </w:rPr>
              <w:t>万㎡</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改造小区计划完成情况</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w:t>
            </w:r>
            <w:r>
              <w:rPr>
                <w:rFonts w:hint="eastAsia" w:ascii="仿宋_GB2312" w:hAnsi="仿宋_GB2312" w:eastAsia="仿宋_GB2312" w:cs="仿宋_GB2312"/>
                <w:spacing w:val="6"/>
                <w:kern w:val="0"/>
                <w:sz w:val="24"/>
                <w:szCs w:val="24"/>
                <w:lang w:val="en-US" w:eastAsia="zh-CN" w:bidi="ar"/>
              </w:rPr>
              <w:t>8</w:t>
            </w:r>
            <w:r>
              <w:rPr>
                <w:rFonts w:hint="eastAsia" w:ascii="仿宋_GB2312" w:hAnsi="仿宋_GB2312" w:eastAsia="仿宋_GB2312" w:cs="仿宋_GB2312"/>
                <w:spacing w:val="6"/>
                <w:kern w:val="0"/>
                <w:sz w:val="24"/>
                <w:szCs w:val="24"/>
                <w:lang w:bidi="ar"/>
              </w:rPr>
              <w:t>个</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已完成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8</w:t>
            </w:r>
            <w:r>
              <w:rPr>
                <w:rFonts w:hint="eastAsia" w:ascii="仿宋_GB2312" w:hAnsi="仿宋_GB2312" w:eastAsia="仿宋_GB2312" w:cs="仿宋_GB2312"/>
                <w:spacing w:val="6"/>
                <w:kern w:val="0"/>
                <w:sz w:val="24"/>
                <w:szCs w:val="24"/>
                <w:lang w:bidi="ar"/>
              </w:rPr>
              <w:t>个</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竣工验收合格率</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=100%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已完成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100%</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按期开工率</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=100%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部分完成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87.5%</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按期完工率</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=100%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hint="default" w:ascii="仿宋_GB2312" w:hAnsi="仿宋_GB2312" w:eastAsia="仿宋_GB2312" w:cs="仿宋_GB2312"/>
                <w:spacing w:val="6"/>
                <w:sz w:val="24"/>
                <w:szCs w:val="24"/>
                <w:lang w:val="en-US" w:eastAsia="zh-CN"/>
              </w:rPr>
            </w:pPr>
            <w:r>
              <w:rPr>
                <w:rFonts w:hint="eastAsia" w:ascii="仿宋_GB2312" w:hAnsi="仿宋_GB2312" w:eastAsia="仿宋_GB2312" w:cs="仿宋_GB2312"/>
                <w:spacing w:val="6"/>
                <w:kern w:val="0"/>
                <w:sz w:val="24"/>
                <w:szCs w:val="24"/>
                <w:lang w:val="en-US" w:eastAsia="zh-CN" w:bidi="ar"/>
              </w:rPr>
              <w:t>未完成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0</w:t>
            </w:r>
            <w:r>
              <w:rPr>
                <w:rFonts w:hint="eastAsia" w:ascii="仿宋_GB2312" w:hAnsi="仿宋_GB2312" w:eastAsia="仿宋_GB2312" w:cs="仿宋_GB2312"/>
                <w:spacing w:val="6"/>
                <w:kern w:val="0"/>
                <w:sz w:val="24"/>
                <w:szCs w:val="24"/>
                <w:lang w:bidi="ar"/>
              </w:rPr>
              <w:t>%</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超概算项目比例</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已完成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0%</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政策知晓率</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≥90%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基本完成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88.6</w:t>
            </w:r>
            <w:r>
              <w:rPr>
                <w:rFonts w:hint="eastAsia" w:ascii="仿宋_GB2312" w:hAnsi="仿宋_GB2312" w:eastAsia="仿宋_GB2312" w:cs="仿宋_GB2312"/>
                <w:spacing w:val="6"/>
                <w:kern w:val="0"/>
                <w:sz w:val="24"/>
                <w:szCs w:val="24"/>
                <w:lang w:bidi="ar"/>
              </w:rPr>
              <w:t>%</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综合利用率</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=100%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已完成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100%</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项目正常运行维护情况</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全部正常运行维护</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基本完成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大部分项目正常运行维护</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群众居住条件改善情况</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有效改善</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已</w:t>
            </w:r>
            <w:r>
              <w:rPr>
                <w:rFonts w:hint="eastAsia" w:ascii="仿宋_GB2312" w:hAnsi="仿宋_GB2312" w:eastAsia="仿宋_GB2312" w:cs="仿宋_GB2312"/>
                <w:spacing w:val="6"/>
                <w:kern w:val="0"/>
                <w:sz w:val="24"/>
                <w:szCs w:val="24"/>
                <w:lang w:bidi="ar"/>
              </w:rPr>
              <w:t>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有效改善</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长效管护机制建立及执行情况</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建立机制并执行</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highlight w:val="none"/>
              </w:rPr>
            </w:pPr>
            <w:r>
              <w:rPr>
                <w:rFonts w:hint="eastAsia" w:ascii="仿宋_GB2312" w:hAnsi="仿宋_GB2312" w:eastAsia="仿宋_GB2312" w:cs="仿宋_GB2312"/>
                <w:spacing w:val="6"/>
                <w:kern w:val="0"/>
                <w:sz w:val="24"/>
                <w:szCs w:val="24"/>
                <w:highlight w:val="none"/>
                <w:lang w:eastAsia="zh-CN" w:bidi="ar"/>
              </w:rPr>
              <w:t>已</w:t>
            </w:r>
            <w:r>
              <w:rPr>
                <w:rFonts w:hint="eastAsia" w:ascii="仿宋_GB2312" w:hAnsi="仿宋_GB2312" w:eastAsia="仿宋_GB2312" w:cs="仿宋_GB2312"/>
                <w:spacing w:val="6"/>
                <w:kern w:val="0"/>
                <w:sz w:val="24"/>
                <w:szCs w:val="24"/>
                <w:highlight w:val="none"/>
                <w:lang w:bidi="ar"/>
              </w:rPr>
              <w:t>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highlight w:val="none"/>
              </w:rPr>
            </w:pPr>
            <w:r>
              <w:rPr>
                <w:rFonts w:hint="eastAsia" w:ascii="仿宋_GB2312" w:hAnsi="仿宋_GB2312" w:eastAsia="仿宋_GB2312" w:cs="仿宋_GB2312"/>
                <w:spacing w:val="6"/>
                <w:kern w:val="0"/>
                <w:sz w:val="24"/>
                <w:szCs w:val="24"/>
                <w:highlight w:val="none"/>
                <w:lang w:bidi="ar"/>
              </w:rPr>
              <w:t>建立并执行</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居民对反馈意见采纳情况的满意度</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≥80%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基本</w:t>
            </w:r>
            <w:r>
              <w:rPr>
                <w:rFonts w:hint="eastAsia" w:ascii="仿宋_GB2312" w:hAnsi="仿宋_GB2312" w:eastAsia="仿宋_GB2312" w:cs="仿宋_GB2312"/>
                <w:spacing w:val="6"/>
                <w:kern w:val="0"/>
                <w:sz w:val="24"/>
                <w:szCs w:val="24"/>
                <w:lang w:bidi="ar"/>
              </w:rPr>
              <w:t>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lang w:val="en-US" w:eastAsia="zh-CN"/>
              </w:rPr>
              <w:t>72</w:t>
            </w:r>
            <w:r>
              <w:rPr>
                <w:rFonts w:hint="eastAsia" w:ascii="仿宋_GB2312" w:hAnsi="仿宋_GB2312" w:eastAsia="仿宋_GB2312" w:cs="仿宋_GB2312"/>
                <w:spacing w:val="6"/>
                <w:sz w:val="24"/>
                <w:szCs w:val="24"/>
              </w:rPr>
              <w:t>.27%</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居民对改造内容和方式的满意度</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≥80%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未</w:t>
            </w:r>
            <w:r>
              <w:rPr>
                <w:rFonts w:hint="eastAsia" w:ascii="仿宋_GB2312" w:hAnsi="仿宋_GB2312" w:eastAsia="仿宋_GB2312" w:cs="仿宋_GB2312"/>
                <w:spacing w:val="6"/>
                <w:kern w:val="0"/>
                <w:sz w:val="24"/>
                <w:szCs w:val="24"/>
                <w:lang w:bidi="ar"/>
              </w:rPr>
              <w:t>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lang w:val="en-US" w:eastAsia="zh-CN"/>
              </w:rPr>
              <w:t>68.64</w:t>
            </w:r>
            <w:r>
              <w:rPr>
                <w:rFonts w:hint="eastAsia" w:ascii="仿宋_GB2312" w:hAnsi="仿宋_GB2312" w:eastAsia="仿宋_GB2312" w:cs="仿宋_GB2312"/>
                <w:spacing w:val="6"/>
                <w:sz w:val="24"/>
                <w:szCs w:val="24"/>
              </w:rPr>
              <w:t>%</w:t>
            </w:r>
          </w:p>
        </w:tc>
      </w:tr>
      <w:tr>
        <w:tblPrEx>
          <w:tblCellMar>
            <w:top w:w="0" w:type="dxa"/>
            <w:left w:w="0" w:type="dxa"/>
            <w:bottom w:w="0" w:type="dxa"/>
            <w:right w:w="0" w:type="dxa"/>
          </w:tblCellMar>
        </w:tblPrEx>
        <w:trPr>
          <w:trHeight w:val="482" w:hRule="atLeast"/>
        </w:trPr>
        <w:tc>
          <w:tcPr>
            <w:tcW w:w="19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left"/>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居民对施工周期及质量的满意度</w:t>
            </w:r>
          </w:p>
        </w:tc>
        <w:tc>
          <w:tcPr>
            <w:tcW w:w="119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bidi="ar"/>
              </w:rPr>
              <w:t>≥80%</w:t>
            </w:r>
          </w:p>
        </w:tc>
        <w:tc>
          <w:tcPr>
            <w:tcW w:w="65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kern w:val="0"/>
                <w:sz w:val="24"/>
                <w:szCs w:val="24"/>
                <w:lang w:val="en-US" w:eastAsia="zh-CN" w:bidi="ar"/>
              </w:rPr>
              <w:t>未</w:t>
            </w:r>
            <w:r>
              <w:rPr>
                <w:rFonts w:hint="eastAsia" w:ascii="仿宋_GB2312" w:hAnsi="仿宋_GB2312" w:eastAsia="仿宋_GB2312" w:cs="仿宋_GB2312"/>
                <w:spacing w:val="6"/>
                <w:kern w:val="0"/>
                <w:sz w:val="24"/>
                <w:szCs w:val="24"/>
                <w:lang w:bidi="ar"/>
              </w:rPr>
              <w:t>完成</w:t>
            </w:r>
          </w:p>
        </w:tc>
        <w:tc>
          <w:tcPr>
            <w:tcW w:w="1173"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spacing w:line="300" w:lineRule="exact"/>
              <w:jc w:val="center"/>
              <w:textAlignment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lang w:val="en-US" w:eastAsia="zh-CN"/>
              </w:rPr>
              <w:t>63.18</w:t>
            </w:r>
            <w:r>
              <w:rPr>
                <w:rFonts w:hint="eastAsia" w:ascii="仿宋_GB2312" w:hAnsi="仿宋_GB2312" w:eastAsia="仿宋_GB2312" w:cs="仿宋_GB2312"/>
                <w:spacing w:val="6"/>
                <w:sz w:val="24"/>
                <w:szCs w:val="24"/>
              </w:rPr>
              <w:t>%</w:t>
            </w:r>
          </w:p>
        </w:tc>
      </w:t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tbl>
    <w:p>
      <w:pPr>
        <w:pStyle w:val="3"/>
        <w:ind w:firstLine="640"/>
      </w:pPr>
      <w:bookmarkStart w:id="167" w:name="_Toc19828369"/>
      <w:bookmarkStart w:id="168" w:name="_Toc19529"/>
      <w:bookmarkStart w:id="169" w:name="_Toc29788"/>
      <w:bookmarkStart w:id="170" w:name="_Toc26269"/>
      <w:bookmarkStart w:id="171" w:name="_Toc29015"/>
      <w:bookmarkStart w:id="172" w:name="_Toc13662"/>
      <w:bookmarkStart w:id="173" w:name="_Toc18009"/>
      <w:bookmarkStart w:id="174" w:name="_Toc30810"/>
      <w:bookmarkStart w:id="175" w:name="_Toc27414"/>
      <w:bookmarkStart w:id="176" w:name="_Toc7275"/>
      <w:bookmarkStart w:id="177" w:name="_Toc22238"/>
      <w:bookmarkStart w:id="178" w:name="_Toc22478"/>
      <w:bookmarkStart w:id="179" w:name="_Toc16341"/>
      <w:bookmarkStart w:id="180" w:name="_Toc19377"/>
      <w:bookmarkStart w:id="181" w:name="_Toc24275"/>
      <w:bookmarkStart w:id="182" w:name="_Toc9177"/>
      <w:bookmarkStart w:id="183" w:name="_Toc11813"/>
      <w:bookmarkStart w:id="184" w:name="_Toc7553"/>
      <w:bookmarkStart w:id="185" w:name="_Toc18785"/>
      <w:bookmarkStart w:id="186" w:name="_Toc17613"/>
      <w:bookmarkStart w:id="187" w:name="_Toc14479"/>
      <w:bookmarkStart w:id="188" w:name="_Toc24773"/>
      <w:bookmarkStart w:id="189" w:name="_Toc32189"/>
      <w:bookmarkStart w:id="190" w:name="_Toc29418"/>
      <w:bookmarkStart w:id="191" w:name="_Toc10269"/>
      <w:r>
        <w:rPr>
          <w:rFonts w:hint="eastAsia"/>
          <w:lang w:eastAsia="zh-CN"/>
        </w:rPr>
        <w:t>三</w:t>
      </w:r>
      <w:r>
        <w:rPr>
          <w:rFonts w:hint="eastAsia"/>
        </w:rPr>
        <w:t>、</w:t>
      </w:r>
      <w:bookmarkEnd w:id="167"/>
      <w:bookmarkStart w:id="192" w:name="_Toc19828372"/>
      <w:bookmarkStart w:id="193" w:name="_Hlk20489978"/>
      <w:r>
        <w:rPr>
          <w:rFonts w:hint="eastAsia"/>
        </w:rPr>
        <w:t>存在问题及原因分析</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pPr>
        <w:pStyle w:val="4"/>
        <w:adjustRightInd w:val="0"/>
        <w:ind w:firstLine="733" w:firstLineChars="221"/>
        <w:rPr>
          <w:rFonts w:hint="default" w:hAnsi="仿宋"/>
          <w:spacing w:val="6"/>
          <w:szCs w:val="32"/>
        </w:rPr>
      </w:pPr>
      <w:bookmarkStart w:id="194" w:name="_Toc4606"/>
      <w:bookmarkStart w:id="195" w:name="_Toc11890"/>
      <w:bookmarkStart w:id="196" w:name="_Toc16937"/>
      <w:bookmarkStart w:id="197" w:name="_Toc14761"/>
      <w:bookmarkStart w:id="198" w:name="_Toc6989"/>
      <w:bookmarkStart w:id="199" w:name="_Toc24720"/>
      <w:bookmarkStart w:id="200" w:name="_Toc22336"/>
      <w:bookmarkStart w:id="201" w:name="_Toc28812"/>
      <w:bookmarkStart w:id="202" w:name="_Toc23784"/>
      <w:bookmarkStart w:id="203" w:name="_Toc11736"/>
      <w:bookmarkStart w:id="204" w:name="_Toc22618"/>
      <w:bookmarkStart w:id="205" w:name="_Toc19428"/>
      <w:bookmarkStart w:id="206" w:name="_Toc16651"/>
      <w:bookmarkStart w:id="207" w:name="_Toc14030"/>
      <w:bookmarkStart w:id="208" w:name="_Toc1913"/>
      <w:bookmarkStart w:id="209" w:name="_Toc28019"/>
      <w:bookmarkStart w:id="210" w:name="_Toc10455"/>
      <w:bookmarkStart w:id="211" w:name="_Toc94"/>
      <w:bookmarkStart w:id="212" w:name="_Toc15940"/>
      <w:bookmarkStart w:id="213" w:name="_Toc13481"/>
      <w:bookmarkStart w:id="214" w:name="_Toc12201"/>
      <w:bookmarkStart w:id="215" w:name="_Toc6923"/>
      <w:bookmarkStart w:id="216" w:name="_Toc28209"/>
      <w:bookmarkStart w:id="217" w:name="_Toc17478"/>
      <w:bookmarkStart w:id="218" w:name="_Hlk20315257"/>
      <w:r>
        <w:rPr>
          <w:spacing w:val="6"/>
        </w:rPr>
        <w:fldChar w:fldCharType="begin"/>
      </w:r>
      <w:r>
        <w:rPr>
          <w:spacing w:val="6"/>
        </w:rPr>
        <w:instrText xml:space="preserve"> HYPERLINK \l "_Toc434746187" </w:instrText>
      </w:r>
      <w:r>
        <w:rPr>
          <w:spacing w:val="6"/>
        </w:rPr>
        <w:fldChar w:fldCharType="separate"/>
      </w:r>
      <w:bookmarkStart w:id="219" w:name="_Toc19828373"/>
      <w:r>
        <w:rPr>
          <w:rFonts w:hAnsi="仿宋"/>
          <w:spacing w:val="6"/>
          <w:szCs w:val="32"/>
        </w:rPr>
        <w:t>（</w:t>
      </w:r>
      <w:r>
        <w:rPr>
          <w:rFonts w:hAnsi="仿宋"/>
          <w:spacing w:val="6"/>
          <w:szCs w:val="32"/>
          <w:lang w:val="zh-CN"/>
        </w:rPr>
        <w:t>一</w:t>
      </w:r>
      <w:r>
        <w:rPr>
          <w:rFonts w:hAnsi="仿宋"/>
          <w:spacing w:val="6"/>
          <w:szCs w:val="32"/>
        </w:rPr>
        <w:t>）</w:t>
      </w:r>
      <w:r>
        <w:rPr>
          <w:rFonts w:hAnsi="仿宋"/>
          <w:spacing w:val="6"/>
          <w:szCs w:val="32"/>
        </w:rPr>
        <w:fldChar w:fldCharType="end"/>
      </w:r>
      <w:r>
        <w:rPr>
          <w:rFonts w:hAnsi="仿宋"/>
          <w:spacing w:val="6"/>
          <w:szCs w:val="32"/>
          <w:lang w:val="zh-CN"/>
        </w:rPr>
        <w:t>制度</w:t>
      </w:r>
      <w:r>
        <w:rPr>
          <w:rFonts w:hint="eastAsia" w:hAnsi="仿宋"/>
          <w:spacing w:val="6"/>
          <w:szCs w:val="32"/>
          <w:lang w:val="en-US" w:eastAsia="zh-CN"/>
        </w:rPr>
        <w:t>管理</w:t>
      </w:r>
      <w:r>
        <w:rPr>
          <w:rFonts w:hAnsi="仿宋"/>
          <w:spacing w:val="6"/>
          <w:szCs w:val="32"/>
          <w:lang w:val="zh-CN"/>
        </w:rPr>
        <w:t>方面</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9"/>
    </w:p>
    <w:p>
      <w:pPr>
        <w:spacing w:line="590" w:lineRule="exact"/>
        <w:ind w:firstLine="664" w:firstLineChars="200"/>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bCs/>
          <w:spacing w:val="6"/>
          <w:kern w:val="0"/>
          <w:sz w:val="32"/>
          <w:szCs w:val="32"/>
          <w:lang w:val="en-US" w:eastAsia="zh-CN"/>
        </w:rPr>
        <w:t>1</w:t>
      </w:r>
      <w:r>
        <w:rPr>
          <w:rFonts w:hint="eastAsia" w:ascii="仿宋_GB2312" w:hAnsi="仿宋_GB2312" w:eastAsia="仿宋_GB2312" w:cs="仿宋_GB2312"/>
          <w:bCs/>
          <w:spacing w:val="6"/>
          <w:kern w:val="0"/>
          <w:sz w:val="32"/>
          <w:szCs w:val="32"/>
          <w:lang w:val="zh-CN"/>
        </w:rPr>
        <w:t>．</w:t>
      </w:r>
      <w:r>
        <w:rPr>
          <w:rFonts w:hint="eastAsia" w:ascii="仿宋_GB2312" w:hAnsi="仿宋_GB2312" w:eastAsia="仿宋_GB2312" w:cs="仿宋_GB2312"/>
          <w:bCs/>
          <w:spacing w:val="6"/>
          <w:kern w:val="0"/>
          <w:sz w:val="32"/>
          <w:szCs w:val="32"/>
          <w:lang w:val="en-US" w:eastAsia="zh-CN"/>
        </w:rPr>
        <w:t>相关</w:t>
      </w:r>
      <w:r>
        <w:rPr>
          <w:rFonts w:hint="eastAsia" w:ascii="仿宋_GB2312" w:hAnsi="仿宋_GB2312" w:eastAsia="仿宋_GB2312" w:cs="仿宋_GB2312"/>
          <w:bCs/>
          <w:spacing w:val="6"/>
          <w:kern w:val="0"/>
          <w:sz w:val="32"/>
          <w:szCs w:val="32"/>
        </w:rPr>
        <w:t>管理制度不健全</w:t>
      </w:r>
    </w:p>
    <w:p>
      <w:pPr>
        <w:spacing w:line="590" w:lineRule="exact"/>
        <w:ind w:firstLine="664" w:firstLineChars="200"/>
        <w:rPr>
          <w:rFonts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根据《贵州省城镇老旧小区改造工作方案》规定，各地应结合本地实际出台相关管理制度，规范工作流程。</w:t>
      </w:r>
      <w:r>
        <w:rPr>
          <w:rFonts w:hint="eastAsia" w:ascii="仿宋_GB2312" w:hAnsi="仿宋_GB2312" w:eastAsia="仿宋_GB2312" w:cs="仿宋_GB2312"/>
          <w:spacing w:val="6"/>
          <w:kern w:val="0"/>
          <w:sz w:val="32"/>
          <w:szCs w:val="32"/>
          <w:lang w:val="en-US" w:eastAsia="zh-CN"/>
        </w:rPr>
        <w:t>云岩区老旧小区改造</w:t>
      </w:r>
      <w:r>
        <w:rPr>
          <w:rFonts w:hint="eastAsia" w:ascii="仿宋_GB2312" w:hAnsi="仿宋_GB2312" w:eastAsia="仿宋_GB2312" w:cs="仿宋_GB2312"/>
          <w:spacing w:val="6"/>
          <w:kern w:val="0"/>
          <w:sz w:val="32"/>
          <w:szCs w:val="32"/>
        </w:rPr>
        <w:t>部分业务管理制度未提供，资金管理制度中对大额资金审批的</w:t>
      </w:r>
      <w:r>
        <w:rPr>
          <w:rFonts w:hint="eastAsia" w:ascii="仿宋_GB2312" w:hAnsi="仿宋_GB2312" w:eastAsia="仿宋_GB2312" w:cs="仿宋_GB2312"/>
          <w:spacing w:val="6"/>
          <w:kern w:val="0"/>
          <w:sz w:val="32"/>
          <w:szCs w:val="32"/>
          <w:lang w:val="en-US" w:eastAsia="zh-CN"/>
        </w:rPr>
        <w:t>规定</w:t>
      </w:r>
      <w:r>
        <w:rPr>
          <w:rFonts w:hint="eastAsia" w:ascii="仿宋_GB2312" w:hAnsi="仿宋_GB2312" w:eastAsia="仿宋_GB2312" w:cs="仿宋_GB2312"/>
          <w:spacing w:val="6"/>
          <w:kern w:val="0"/>
          <w:sz w:val="32"/>
          <w:szCs w:val="32"/>
        </w:rPr>
        <w:t>不完善</w:t>
      </w:r>
      <w:r>
        <w:rPr>
          <w:rFonts w:hint="eastAsia" w:ascii="仿宋_GB2312" w:hAnsi="仿宋_GB2312" w:eastAsia="仿宋_GB2312" w:cs="仿宋_GB2312"/>
          <w:spacing w:val="6"/>
          <w:kern w:val="0"/>
          <w:sz w:val="32"/>
          <w:szCs w:val="32"/>
          <w:lang w:eastAsia="zh-CN"/>
        </w:rPr>
        <w:t>。</w:t>
      </w:r>
    </w:p>
    <w:p>
      <w:pPr>
        <w:spacing w:line="590" w:lineRule="exact"/>
        <w:ind w:firstLine="664" w:firstLineChars="200"/>
        <w:rPr>
          <w:rFonts w:ascii="仿宋_GB2312" w:hAnsi="Times New Roman" w:eastAsia="仿宋_GB2312" w:cs="Times New Roman"/>
          <w:spacing w:val="6"/>
          <w:kern w:val="0"/>
          <w:sz w:val="32"/>
          <w:szCs w:val="32"/>
          <w:highlight w:val="none"/>
        </w:rPr>
      </w:pPr>
      <w:r>
        <w:rPr>
          <w:rFonts w:hint="eastAsia" w:ascii="仿宋_GB2312" w:hAnsi="仿宋_GB2312" w:eastAsia="仿宋_GB2312" w:cs="仿宋_GB2312"/>
          <w:spacing w:val="6"/>
          <w:kern w:val="0"/>
          <w:sz w:val="32"/>
          <w:szCs w:val="32"/>
          <w:highlight w:val="none"/>
        </w:rPr>
        <w:t>主要原因为对《贵州省城镇老旧小区改造工作方案》等文件学习研究不够深入，</w:t>
      </w:r>
      <w:r>
        <w:rPr>
          <w:rFonts w:hint="eastAsia" w:ascii="仿宋_GB2312" w:hAnsi="仿宋_GB2312" w:eastAsia="仿宋_GB2312" w:cs="仿宋_GB2312"/>
          <w:spacing w:val="6"/>
          <w:kern w:val="0"/>
          <w:sz w:val="32"/>
          <w:szCs w:val="32"/>
          <w:highlight w:val="none"/>
          <w:lang w:val="en-US" w:eastAsia="zh-CN"/>
        </w:rPr>
        <w:t>制度</w:t>
      </w:r>
      <w:r>
        <w:rPr>
          <w:rFonts w:hint="eastAsia" w:ascii="仿宋_GB2312" w:hAnsi="仿宋_GB2312" w:eastAsia="仿宋_GB2312" w:cs="仿宋_GB2312"/>
          <w:bCs/>
          <w:spacing w:val="6"/>
          <w:kern w:val="0"/>
          <w:sz w:val="32"/>
          <w:szCs w:val="32"/>
          <w:highlight w:val="none"/>
        </w:rPr>
        <w:t>制定过程中对制定的制度缺乏充分的研究</w:t>
      </w:r>
      <w:r>
        <w:rPr>
          <w:rFonts w:hint="eastAsia" w:ascii="仿宋_GB2312" w:hAnsi="仿宋_GB2312" w:eastAsia="仿宋_GB2312" w:cs="仿宋_GB2312"/>
          <w:spacing w:val="6"/>
          <w:kern w:val="0"/>
          <w:sz w:val="32"/>
          <w:szCs w:val="32"/>
          <w:highlight w:val="none"/>
        </w:rPr>
        <w:t>。</w:t>
      </w:r>
    </w:p>
    <w:p>
      <w:pPr>
        <w:pStyle w:val="4"/>
        <w:adjustRightInd w:val="0"/>
        <w:ind w:firstLine="733" w:firstLineChars="221"/>
        <w:rPr>
          <w:rFonts w:hint="default" w:hAnsi="仿宋"/>
          <w:spacing w:val="6"/>
          <w:szCs w:val="32"/>
          <w:lang w:val="zh-CN"/>
        </w:rPr>
      </w:pPr>
      <w:bookmarkStart w:id="220" w:name="_Toc21880"/>
      <w:bookmarkStart w:id="221" w:name="_Toc8189"/>
      <w:bookmarkStart w:id="222" w:name="_Toc18456"/>
      <w:bookmarkStart w:id="223" w:name="_Toc76"/>
      <w:bookmarkStart w:id="224" w:name="_Toc10933"/>
      <w:bookmarkStart w:id="225" w:name="_Toc15498"/>
      <w:bookmarkStart w:id="226" w:name="_Toc3716"/>
      <w:bookmarkStart w:id="227" w:name="_Toc14441"/>
      <w:bookmarkStart w:id="228" w:name="_Toc3345"/>
      <w:bookmarkStart w:id="229" w:name="_Toc13787"/>
      <w:bookmarkStart w:id="230" w:name="_Toc24152"/>
      <w:bookmarkStart w:id="231" w:name="_Toc17113"/>
      <w:bookmarkStart w:id="232" w:name="_Toc11510"/>
      <w:bookmarkStart w:id="233" w:name="_Toc6083"/>
      <w:bookmarkStart w:id="234" w:name="_Toc21820"/>
      <w:bookmarkStart w:id="235" w:name="_Toc10142"/>
      <w:bookmarkStart w:id="236" w:name="_Toc14035"/>
      <w:bookmarkStart w:id="237" w:name="_Toc21292"/>
      <w:bookmarkStart w:id="238" w:name="_Toc13255"/>
      <w:bookmarkStart w:id="239" w:name="_Toc22771"/>
      <w:bookmarkStart w:id="240" w:name="_Toc26506"/>
      <w:bookmarkStart w:id="241" w:name="_Toc15540"/>
      <w:bookmarkStart w:id="242" w:name="_Toc5676"/>
      <w:bookmarkStart w:id="243" w:name="_Toc23808"/>
      <w:r>
        <w:rPr>
          <w:spacing w:val="6"/>
        </w:rPr>
        <w:fldChar w:fldCharType="begin"/>
      </w:r>
      <w:r>
        <w:rPr>
          <w:spacing w:val="6"/>
        </w:rPr>
        <w:instrText xml:space="preserve"> HYPERLINK \l "_Toc434746187" </w:instrText>
      </w:r>
      <w:r>
        <w:rPr>
          <w:spacing w:val="6"/>
        </w:rPr>
        <w:fldChar w:fldCharType="separate"/>
      </w:r>
      <w:bookmarkStart w:id="244" w:name="_Toc19828374"/>
      <w:r>
        <w:rPr>
          <w:rFonts w:hAnsi="仿宋"/>
          <w:spacing w:val="6"/>
          <w:szCs w:val="32"/>
          <w:lang w:val="zh-CN"/>
        </w:rPr>
        <w:t>（二）</w:t>
      </w:r>
      <w:r>
        <w:rPr>
          <w:rFonts w:hAnsi="仿宋"/>
          <w:spacing w:val="6"/>
          <w:szCs w:val="32"/>
          <w:lang w:val="zh-CN"/>
        </w:rPr>
        <w:fldChar w:fldCharType="end"/>
      </w:r>
      <w:r>
        <w:rPr>
          <w:rFonts w:hAnsi="仿宋"/>
          <w:spacing w:val="6"/>
          <w:szCs w:val="32"/>
          <w:lang w:val="zh-CN"/>
        </w:rPr>
        <w:t>资金管理方面</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pPr>
        <w:adjustRightInd w:val="0"/>
        <w:spacing w:line="590" w:lineRule="exact"/>
        <w:ind w:firstLine="664" w:firstLineChars="200"/>
        <w:rPr>
          <w:rFonts w:ascii="仿宋_GB2312" w:hAnsi="仿宋_GB2312" w:eastAsia="仿宋_GB2312" w:cs="仿宋_GB2312"/>
          <w:bCs/>
          <w:spacing w:val="6"/>
          <w:kern w:val="0"/>
          <w:sz w:val="32"/>
          <w:szCs w:val="32"/>
          <w:lang w:val="zh-CN"/>
        </w:rPr>
      </w:pPr>
      <w:r>
        <w:rPr>
          <w:rFonts w:hint="eastAsia" w:ascii="仿宋_GB2312" w:hAnsi="仿宋_GB2312" w:eastAsia="仿宋_GB2312" w:cs="仿宋_GB2312"/>
          <w:bCs/>
          <w:spacing w:val="6"/>
          <w:kern w:val="0"/>
          <w:sz w:val="32"/>
          <w:szCs w:val="32"/>
        </w:rPr>
        <w:t>1</w:t>
      </w:r>
      <w:r>
        <w:rPr>
          <w:rFonts w:hint="eastAsia" w:ascii="仿宋_GB2312" w:hAnsi="仿宋_GB2312" w:eastAsia="仿宋_GB2312" w:cs="仿宋_GB2312"/>
          <w:bCs/>
          <w:spacing w:val="6"/>
          <w:kern w:val="0"/>
          <w:sz w:val="32"/>
          <w:szCs w:val="32"/>
          <w:lang w:val="zh-CN"/>
        </w:rPr>
        <w:t>．项目资金使用率低，影响财政资金效益发挥</w:t>
      </w:r>
    </w:p>
    <w:p>
      <w:pPr>
        <w:adjustRightInd w:val="0"/>
        <w:spacing w:line="590" w:lineRule="exact"/>
        <w:ind w:firstLine="664" w:firstLineChars="200"/>
        <w:rPr>
          <w:rFonts w:hint="eastAsia" w:ascii="仿宋_GB2312" w:hAnsi="仿宋_GB2312" w:eastAsia="仿宋_GB2312" w:cs="仿宋_GB2312"/>
          <w:bCs/>
          <w:spacing w:val="6"/>
          <w:kern w:val="0"/>
          <w:sz w:val="32"/>
          <w:szCs w:val="32"/>
          <w:lang w:val="zh-CN"/>
        </w:rPr>
      </w:pPr>
      <w:r>
        <w:rPr>
          <w:rFonts w:hint="eastAsia" w:ascii="仿宋_GB2312" w:hAnsi="仿宋_GB2312" w:eastAsia="仿宋_GB2312" w:cs="仿宋_GB2312"/>
          <w:bCs/>
          <w:spacing w:val="6"/>
          <w:kern w:val="0"/>
          <w:sz w:val="32"/>
          <w:szCs w:val="32"/>
          <w:lang w:val="zh-CN"/>
        </w:rPr>
        <w:t>2021年老旧小区改造资金实际到位32,361.96万元，截止2021年12月31日，实际支出资金12,649.70万元，资金使用率39.09%。</w:t>
      </w:r>
    </w:p>
    <w:p>
      <w:pPr>
        <w:adjustRightInd w:val="0"/>
        <w:spacing w:line="590" w:lineRule="exact"/>
        <w:ind w:firstLine="664" w:firstLineChars="200"/>
        <w:rPr>
          <w:rFonts w:hint="eastAsia"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主要原因为项目前期准备工作不够充分，为保证施工进度，按工期要求完成改造内容，导致个别</w:t>
      </w:r>
      <w:r>
        <w:rPr>
          <w:rFonts w:hint="eastAsia" w:ascii="仿宋_GB2312" w:hAnsi="仿宋_GB2312" w:eastAsia="仿宋_GB2312" w:cs="仿宋_GB2312"/>
          <w:bCs/>
          <w:spacing w:val="6"/>
          <w:kern w:val="0"/>
          <w:sz w:val="32"/>
          <w:szCs w:val="32"/>
          <w:lang w:val="en-US" w:eastAsia="zh-CN"/>
        </w:rPr>
        <w:t>项目</w:t>
      </w:r>
      <w:r>
        <w:rPr>
          <w:rFonts w:hint="eastAsia" w:ascii="仿宋_GB2312" w:hAnsi="仿宋_GB2312" w:eastAsia="仿宋_GB2312" w:cs="仿宋_GB2312"/>
          <w:bCs/>
          <w:spacing w:val="6"/>
          <w:kern w:val="0"/>
          <w:sz w:val="32"/>
          <w:szCs w:val="32"/>
        </w:rPr>
        <w:t>出现先施工再履行招投标及合同签订程序</w:t>
      </w:r>
      <w:r>
        <w:rPr>
          <w:rFonts w:hint="eastAsia" w:ascii="仿宋_GB2312" w:hAnsi="仿宋_GB2312" w:eastAsia="仿宋_GB2312" w:cs="仿宋_GB2312"/>
          <w:bCs/>
          <w:spacing w:val="6"/>
          <w:kern w:val="0"/>
          <w:sz w:val="32"/>
          <w:szCs w:val="32"/>
          <w:lang w:val="zh-CN"/>
        </w:rPr>
        <w:t>，</w:t>
      </w:r>
      <w:r>
        <w:rPr>
          <w:rFonts w:hint="eastAsia" w:ascii="仿宋_GB2312" w:hAnsi="仿宋_GB2312" w:eastAsia="仿宋_GB2312" w:cs="仿宋_GB2312"/>
          <w:bCs/>
          <w:spacing w:val="6"/>
          <w:kern w:val="0"/>
          <w:sz w:val="32"/>
          <w:szCs w:val="32"/>
          <w:lang w:val="en-US" w:eastAsia="zh-CN"/>
        </w:rPr>
        <w:t>以及项目已完工未及时进行竣工验收，达不到合同约定的付款条件，因此</w:t>
      </w:r>
      <w:r>
        <w:rPr>
          <w:rFonts w:hint="eastAsia" w:ascii="仿宋_GB2312" w:hAnsi="仿宋_GB2312" w:eastAsia="仿宋_GB2312" w:cs="仿宋_GB2312"/>
          <w:bCs/>
          <w:spacing w:val="6"/>
          <w:kern w:val="0"/>
          <w:sz w:val="32"/>
          <w:szCs w:val="32"/>
        </w:rPr>
        <w:t>老旧小区改造资金未及时拨付或使用。</w:t>
      </w:r>
    </w:p>
    <w:p>
      <w:pPr>
        <w:adjustRightInd/>
        <w:spacing w:line="590" w:lineRule="exact"/>
        <w:ind w:firstLine="664" w:firstLineChars="200"/>
        <w:rPr>
          <w:rFonts w:hint="default" w:ascii="仿宋_GB2312" w:hAnsi="仿宋_GB2312" w:eastAsia="仿宋_GB2312" w:cs="仿宋_GB2312"/>
          <w:bCs/>
          <w:spacing w:val="6"/>
          <w:kern w:val="0"/>
          <w:sz w:val="32"/>
          <w:szCs w:val="32"/>
          <w:lang w:val="en-US" w:eastAsia="zh-CN"/>
        </w:rPr>
      </w:pPr>
      <w:r>
        <w:rPr>
          <w:rFonts w:hint="eastAsia" w:ascii="仿宋_GB2312" w:hAnsi="仿宋_GB2312" w:eastAsia="仿宋_GB2312" w:cs="仿宋_GB2312"/>
          <w:bCs/>
          <w:spacing w:val="6"/>
          <w:kern w:val="0"/>
          <w:sz w:val="32"/>
          <w:szCs w:val="32"/>
          <w:lang w:val="en-US" w:eastAsia="zh-CN"/>
        </w:rPr>
        <w:t>2</w:t>
      </w:r>
      <w:r>
        <w:rPr>
          <w:rFonts w:hint="eastAsia" w:ascii="仿宋_GB2312" w:hAnsi="仿宋_GB2312" w:eastAsia="仿宋_GB2312" w:cs="仿宋_GB2312"/>
          <w:bCs/>
          <w:spacing w:val="6"/>
          <w:kern w:val="0"/>
          <w:sz w:val="32"/>
          <w:szCs w:val="32"/>
          <w:lang w:val="zh-CN"/>
        </w:rPr>
        <w:t>．</w:t>
      </w:r>
      <w:r>
        <w:rPr>
          <w:rFonts w:hint="eastAsia" w:ascii="仿宋_GB2312" w:hAnsi="仿宋_GB2312" w:eastAsia="仿宋_GB2312" w:cs="仿宋_GB2312"/>
          <w:bCs/>
          <w:spacing w:val="6"/>
          <w:kern w:val="0"/>
          <w:sz w:val="32"/>
          <w:szCs w:val="32"/>
          <w:lang w:val="en-US" w:eastAsia="zh-CN"/>
        </w:rPr>
        <w:t>部分项目大额资金使用未经集体决策</w:t>
      </w:r>
    </w:p>
    <w:p>
      <w:pPr>
        <w:ind w:firstLine="664" w:firstLineChars="200"/>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部分</w:t>
      </w:r>
      <w:r>
        <w:rPr>
          <w:rFonts w:hint="eastAsia" w:ascii="仿宋_GB2312" w:hAnsi="仿宋_GB2312" w:eastAsia="仿宋_GB2312" w:cs="仿宋_GB2312"/>
          <w:spacing w:val="6"/>
          <w:kern w:val="0"/>
          <w:sz w:val="32"/>
          <w:szCs w:val="32"/>
          <w:lang w:val="en-US" w:eastAsia="zh-CN"/>
        </w:rPr>
        <w:t>项目资金使用时未按照相关</w:t>
      </w:r>
      <w:r>
        <w:rPr>
          <w:rFonts w:hint="eastAsia" w:ascii="仿宋_GB2312" w:hAnsi="仿宋_GB2312" w:eastAsia="仿宋_GB2312" w:cs="仿宋_GB2312"/>
          <w:spacing w:val="6"/>
          <w:kern w:val="0"/>
          <w:sz w:val="32"/>
          <w:szCs w:val="32"/>
        </w:rPr>
        <w:t>管理制度执行。例如：根据云岩区住建局制定的《重大工程资金管理制度》</w:t>
      </w:r>
      <w:r>
        <w:rPr>
          <w:rFonts w:hint="eastAsia" w:ascii="仿宋_GB2312" w:hAnsi="仿宋_GB2312" w:eastAsia="仿宋_GB2312" w:cs="仿宋_GB2312"/>
          <w:spacing w:val="6"/>
          <w:kern w:val="0"/>
          <w:sz w:val="32"/>
          <w:szCs w:val="32"/>
          <w:lang w:val="en-US" w:eastAsia="zh-CN"/>
        </w:rPr>
        <w:t>中</w:t>
      </w:r>
      <w:r>
        <w:rPr>
          <w:rFonts w:hint="eastAsia" w:ascii="仿宋_GB2312" w:hAnsi="仿宋_GB2312" w:eastAsia="仿宋_GB2312" w:cs="仿宋_GB2312"/>
          <w:spacing w:val="6"/>
          <w:kern w:val="0"/>
          <w:sz w:val="32"/>
          <w:szCs w:val="32"/>
        </w:rPr>
        <w:t>500</w:t>
      </w:r>
      <w:r>
        <w:rPr>
          <w:rFonts w:hint="eastAsia" w:ascii="仿宋_GB2312" w:hAnsi="仿宋_GB2312" w:eastAsia="仿宋_GB2312" w:cs="仿宋_GB2312"/>
          <w:spacing w:val="6"/>
          <w:kern w:val="0"/>
          <w:sz w:val="32"/>
          <w:szCs w:val="32"/>
          <w:lang w:val="en-US" w:eastAsia="zh-CN"/>
        </w:rPr>
        <w:t>.00</w:t>
      </w:r>
      <w:r>
        <w:rPr>
          <w:rFonts w:hint="eastAsia" w:ascii="仿宋_GB2312" w:hAnsi="仿宋_GB2312" w:eastAsia="仿宋_GB2312" w:cs="仿宋_GB2312"/>
          <w:spacing w:val="6"/>
          <w:kern w:val="0"/>
          <w:sz w:val="32"/>
          <w:szCs w:val="32"/>
        </w:rPr>
        <w:t>万以上的资金须经局党委办公会审议，通过查询凭证2021年11月56＃</w:t>
      </w:r>
      <w:r>
        <w:rPr>
          <w:rFonts w:hint="eastAsia" w:ascii="仿宋_GB2312" w:hAnsi="仿宋_GB2312" w:eastAsia="仿宋_GB2312" w:cs="仿宋_GB2312"/>
          <w:spacing w:val="6"/>
          <w:kern w:val="0"/>
          <w:sz w:val="32"/>
          <w:szCs w:val="32"/>
          <w:lang w:val="en-US" w:eastAsia="zh-CN"/>
        </w:rPr>
        <w:t>支付了2,000.00</w:t>
      </w:r>
      <w:r>
        <w:rPr>
          <w:rFonts w:hint="eastAsia" w:ascii="仿宋_GB2312" w:hAnsi="仿宋_GB2312" w:eastAsia="仿宋_GB2312" w:cs="仿宋_GB2312"/>
          <w:spacing w:val="6"/>
          <w:kern w:val="0"/>
          <w:sz w:val="32"/>
          <w:szCs w:val="32"/>
        </w:rPr>
        <w:t>万元，但没有经局党委办公会议审议通过的相关文件。</w:t>
      </w:r>
    </w:p>
    <w:p>
      <w:pPr>
        <w:ind w:firstLine="664" w:firstLineChars="200"/>
        <w:rPr>
          <w:rFonts w:hint="default" w:ascii="仿宋_GB2312" w:hAnsi="仿宋_GB2312" w:eastAsia="仿宋_GB2312" w:cs="仿宋_GB2312"/>
          <w:spacing w:val="6"/>
          <w:kern w:val="0"/>
          <w:sz w:val="32"/>
          <w:szCs w:val="32"/>
          <w:lang w:val="en-US" w:eastAsia="zh-CN"/>
        </w:rPr>
      </w:pPr>
      <w:r>
        <w:rPr>
          <w:rFonts w:hint="eastAsia" w:ascii="仿宋_GB2312" w:hAnsi="仿宋_GB2312" w:eastAsia="仿宋_GB2312" w:cs="仿宋_GB2312"/>
          <w:spacing w:val="6"/>
          <w:kern w:val="0"/>
          <w:sz w:val="32"/>
          <w:szCs w:val="32"/>
          <w:lang w:val="en-US" w:eastAsia="zh-CN"/>
        </w:rPr>
        <w:t>主要原因为建设单位未针对专债资金制定相关的资金管理制度，该笔资金属于专债资金因此未进行党委会议审议。</w:t>
      </w:r>
    </w:p>
    <w:p>
      <w:pPr>
        <w:pStyle w:val="4"/>
        <w:adjustRightInd w:val="0"/>
        <w:ind w:firstLine="733" w:firstLineChars="221"/>
        <w:rPr>
          <w:rFonts w:hint="default" w:hAnsi="仿宋"/>
          <w:spacing w:val="6"/>
          <w:szCs w:val="32"/>
          <w:lang w:val="zh-CN"/>
        </w:rPr>
      </w:pPr>
      <w:bookmarkStart w:id="245" w:name="_Toc12822"/>
      <w:bookmarkStart w:id="246" w:name="_Toc19471"/>
      <w:bookmarkStart w:id="247" w:name="_Toc16286"/>
      <w:bookmarkStart w:id="248" w:name="_Toc25891"/>
      <w:bookmarkStart w:id="249" w:name="_Toc9320"/>
      <w:bookmarkStart w:id="250" w:name="_Toc28069"/>
      <w:bookmarkStart w:id="251" w:name="_Toc27366"/>
      <w:bookmarkStart w:id="252" w:name="_Toc22344"/>
      <w:bookmarkStart w:id="253" w:name="_Toc31752"/>
      <w:bookmarkStart w:id="254" w:name="_Toc27822"/>
      <w:bookmarkStart w:id="255" w:name="_Toc7220"/>
      <w:bookmarkStart w:id="256" w:name="_Toc30124"/>
      <w:bookmarkStart w:id="257" w:name="_Toc15779"/>
      <w:bookmarkStart w:id="258" w:name="_Toc29638"/>
      <w:bookmarkStart w:id="259" w:name="_Toc27955"/>
      <w:bookmarkStart w:id="260" w:name="_Toc15163"/>
      <w:bookmarkStart w:id="261" w:name="_Toc31488"/>
      <w:bookmarkStart w:id="262" w:name="_Toc1336"/>
      <w:bookmarkStart w:id="263" w:name="_Toc15193"/>
      <w:bookmarkStart w:id="264" w:name="_Toc7638"/>
      <w:bookmarkStart w:id="265" w:name="_Toc7583"/>
      <w:bookmarkStart w:id="266" w:name="_Toc6605"/>
      <w:bookmarkStart w:id="267" w:name="_Toc25914"/>
      <w:bookmarkStart w:id="268" w:name="_Toc13025"/>
      <w:r>
        <w:rPr>
          <w:spacing w:val="6"/>
        </w:rPr>
        <w:fldChar w:fldCharType="begin"/>
      </w:r>
      <w:r>
        <w:rPr>
          <w:spacing w:val="6"/>
        </w:rPr>
        <w:instrText xml:space="preserve"> HYPERLINK \l "_Toc434746187" </w:instrText>
      </w:r>
      <w:r>
        <w:rPr>
          <w:spacing w:val="6"/>
        </w:rPr>
        <w:fldChar w:fldCharType="separate"/>
      </w:r>
      <w:bookmarkStart w:id="269" w:name="_Toc19828375"/>
      <w:r>
        <w:rPr>
          <w:rFonts w:hAnsi="仿宋"/>
          <w:spacing w:val="6"/>
          <w:szCs w:val="32"/>
          <w:lang w:val="zh-CN"/>
        </w:rPr>
        <w:t>（三）</w:t>
      </w:r>
      <w:r>
        <w:rPr>
          <w:rFonts w:hAnsi="仿宋"/>
          <w:spacing w:val="6"/>
          <w:szCs w:val="32"/>
          <w:lang w:val="zh-CN"/>
        </w:rPr>
        <w:fldChar w:fldCharType="end"/>
      </w:r>
      <w:r>
        <w:rPr>
          <w:rFonts w:hAnsi="仿宋"/>
          <w:spacing w:val="6"/>
          <w:szCs w:val="32"/>
          <w:lang w:val="zh-CN"/>
        </w:rPr>
        <w:t>项目管理方面</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hAnsi="Times New Roman"/>
          <w:spacing w:val="6"/>
          <w:szCs w:val="32"/>
          <w:lang w:val="zh-CN"/>
        </w:rPr>
        <w:t xml:space="preserve"> </w:t>
      </w:r>
    </w:p>
    <w:p>
      <w:pPr>
        <w:adjustRightInd w:val="0"/>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1．项目建设招投标程序及合同管理不规范</w:t>
      </w:r>
    </w:p>
    <w:p>
      <w:pPr>
        <w:adjustRightInd w:val="0"/>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现场评价的</w:t>
      </w:r>
      <w:r>
        <w:rPr>
          <w:rFonts w:hint="eastAsia" w:ascii="仿宋_GB2312" w:hAnsi="仿宋_GB2312" w:eastAsia="仿宋_GB2312" w:cs="仿宋_GB2312"/>
          <w:bCs/>
          <w:spacing w:val="6"/>
          <w:kern w:val="0"/>
          <w:sz w:val="32"/>
          <w:szCs w:val="32"/>
          <w:lang w:val="en-US" w:eastAsia="zh-CN"/>
        </w:rPr>
        <w:t>8</w:t>
      </w:r>
      <w:r>
        <w:rPr>
          <w:rFonts w:hint="eastAsia" w:ascii="仿宋_GB2312" w:hAnsi="仿宋_GB2312" w:eastAsia="仿宋_GB2312" w:cs="仿宋_GB2312"/>
          <w:bCs/>
          <w:spacing w:val="6"/>
          <w:kern w:val="0"/>
          <w:sz w:val="32"/>
          <w:szCs w:val="32"/>
        </w:rPr>
        <w:t>个</w:t>
      </w:r>
      <w:r>
        <w:rPr>
          <w:rFonts w:hint="eastAsia" w:ascii="仿宋_GB2312" w:hAnsi="仿宋_GB2312" w:eastAsia="仿宋_GB2312" w:cs="仿宋_GB2312"/>
          <w:bCs/>
          <w:spacing w:val="6"/>
          <w:kern w:val="0"/>
          <w:sz w:val="32"/>
          <w:szCs w:val="32"/>
          <w:lang w:val="en-US" w:eastAsia="zh-CN"/>
        </w:rPr>
        <w:t>项目</w:t>
      </w:r>
      <w:r>
        <w:rPr>
          <w:rFonts w:hint="eastAsia" w:ascii="仿宋_GB2312" w:hAnsi="仿宋_GB2312" w:eastAsia="仿宋_GB2312" w:cs="仿宋_GB2312"/>
          <w:bCs/>
          <w:spacing w:val="6"/>
          <w:kern w:val="0"/>
          <w:sz w:val="32"/>
          <w:szCs w:val="32"/>
        </w:rPr>
        <w:t>中，部分</w:t>
      </w:r>
      <w:r>
        <w:rPr>
          <w:rFonts w:hint="eastAsia" w:ascii="仿宋_GB2312" w:hAnsi="仿宋_GB2312" w:eastAsia="仿宋_GB2312" w:cs="仿宋_GB2312"/>
          <w:bCs/>
          <w:spacing w:val="6"/>
          <w:kern w:val="0"/>
          <w:sz w:val="32"/>
          <w:szCs w:val="32"/>
          <w:lang w:val="en-US" w:eastAsia="zh-CN"/>
        </w:rPr>
        <w:t>项目</w:t>
      </w:r>
      <w:r>
        <w:rPr>
          <w:rFonts w:hint="eastAsia" w:ascii="仿宋_GB2312" w:hAnsi="仿宋_GB2312" w:eastAsia="仿宋_GB2312" w:cs="仿宋_GB2312"/>
          <w:bCs/>
          <w:spacing w:val="6"/>
          <w:kern w:val="0"/>
          <w:sz w:val="32"/>
          <w:szCs w:val="32"/>
        </w:rPr>
        <w:t>存在先施工再履行招投标及合同签订程序</w:t>
      </w:r>
      <w:r>
        <w:rPr>
          <w:rFonts w:hint="eastAsia" w:ascii="仿宋_GB2312" w:hAnsi="仿宋_GB2312" w:eastAsia="仿宋_GB2312" w:cs="仿宋_GB2312"/>
          <w:bCs/>
          <w:spacing w:val="6"/>
          <w:kern w:val="0"/>
          <w:sz w:val="32"/>
          <w:szCs w:val="32"/>
          <w:lang w:eastAsia="zh-CN"/>
        </w:rPr>
        <w:t>，项目立项时间晚于项目开工时间，施工合同签订时间晚于</w:t>
      </w:r>
      <w:r>
        <w:rPr>
          <w:rFonts w:hint="eastAsia" w:ascii="仿宋_GB2312" w:hAnsi="仿宋_GB2312" w:eastAsia="仿宋_GB2312" w:cs="仿宋_GB2312"/>
          <w:bCs/>
          <w:spacing w:val="6"/>
          <w:kern w:val="0"/>
          <w:sz w:val="32"/>
          <w:szCs w:val="32"/>
          <w:lang w:val="en-US" w:eastAsia="zh-CN"/>
        </w:rPr>
        <w:t>施工</w:t>
      </w:r>
      <w:r>
        <w:rPr>
          <w:rFonts w:hint="eastAsia" w:ascii="仿宋_GB2312" w:hAnsi="仿宋_GB2312" w:eastAsia="仿宋_GB2312" w:cs="仿宋_GB2312"/>
          <w:bCs/>
          <w:spacing w:val="6"/>
          <w:kern w:val="0"/>
          <w:sz w:val="32"/>
          <w:szCs w:val="32"/>
          <w:lang w:eastAsia="zh-CN"/>
        </w:rPr>
        <w:t>合同中约定</w:t>
      </w:r>
      <w:r>
        <w:rPr>
          <w:rFonts w:hint="eastAsia" w:ascii="仿宋_GB2312" w:hAnsi="仿宋_GB2312" w:eastAsia="仿宋_GB2312" w:cs="仿宋_GB2312"/>
          <w:bCs/>
          <w:spacing w:val="6"/>
          <w:kern w:val="0"/>
          <w:sz w:val="32"/>
          <w:szCs w:val="32"/>
          <w:lang w:val="en-US" w:eastAsia="zh-CN"/>
        </w:rPr>
        <w:t>计划</w:t>
      </w:r>
      <w:r>
        <w:rPr>
          <w:rFonts w:hint="eastAsia" w:ascii="仿宋_GB2312" w:hAnsi="仿宋_GB2312" w:eastAsia="仿宋_GB2312" w:cs="仿宋_GB2312"/>
          <w:bCs/>
          <w:spacing w:val="6"/>
          <w:kern w:val="0"/>
          <w:sz w:val="32"/>
          <w:szCs w:val="32"/>
          <w:lang w:eastAsia="zh-CN"/>
        </w:rPr>
        <w:t>开工日期</w:t>
      </w:r>
      <w:r>
        <w:rPr>
          <w:rFonts w:hint="eastAsia" w:ascii="仿宋_GB2312" w:hAnsi="仿宋_GB2312" w:eastAsia="仿宋_GB2312" w:cs="仿宋_GB2312"/>
          <w:bCs/>
          <w:spacing w:val="6"/>
          <w:kern w:val="0"/>
          <w:sz w:val="32"/>
          <w:szCs w:val="32"/>
        </w:rPr>
        <w:t>。如：</w:t>
      </w:r>
      <w:r>
        <w:rPr>
          <w:rFonts w:hint="eastAsia" w:ascii="仿宋_GB2312" w:hAnsi="仿宋_GB2312" w:eastAsia="仿宋_GB2312" w:cs="仿宋_GB2312"/>
          <w:bCs/>
          <w:spacing w:val="6"/>
          <w:kern w:val="0"/>
          <w:sz w:val="32"/>
          <w:szCs w:val="32"/>
          <w:lang w:val="en-US" w:eastAsia="zh-CN"/>
        </w:rPr>
        <w:t>栖霞小区和云岩区西出口片区老旧小区改造（一期）工程</w:t>
      </w:r>
      <w:r>
        <w:rPr>
          <w:rFonts w:hint="eastAsia" w:ascii="仿宋_GB2312" w:hAnsi="仿宋_GB2312" w:eastAsia="仿宋_GB2312" w:cs="仿宋_GB2312"/>
          <w:bCs/>
          <w:spacing w:val="6"/>
          <w:kern w:val="0"/>
          <w:sz w:val="32"/>
          <w:szCs w:val="32"/>
        </w:rPr>
        <w:t>老旧小区改造项目先施工再履行施工单位及监理单位的招投标及合同签订程序</w:t>
      </w:r>
      <w:r>
        <w:rPr>
          <w:rFonts w:hint="eastAsia" w:ascii="仿宋_GB2312" w:hAnsi="仿宋_GB2312" w:eastAsia="仿宋_GB2312" w:cs="仿宋_GB2312"/>
          <w:bCs/>
          <w:spacing w:val="6"/>
          <w:kern w:val="0"/>
          <w:sz w:val="32"/>
          <w:szCs w:val="32"/>
          <w:lang w:eastAsia="zh-CN"/>
        </w:rPr>
        <w:t>，西出口（一期）项目项目立项时间晚于项目开工时间，西出口（一期）项目四个标段施工合同签订时间均晚于合同中约定开工日期</w:t>
      </w:r>
      <w:r>
        <w:rPr>
          <w:rFonts w:hint="eastAsia" w:ascii="仿宋_GB2312" w:hAnsi="仿宋_GB2312" w:eastAsia="仿宋_GB2312" w:cs="仿宋_GB2312"/>
          <w:bCs/>
          <w:spacing w:val="6"/>
          <w:kern w:val="0"/>
          <w:sz w:val="32"/>
          <w:szCs w:val="32"/>
        </w:rPr>
        <w:t>。</w:t>
      </w:r>
    </w:p>
    <w:p>
      <w:pPr>
        <w:adjustRightInd w:val="0"/>
        <w:spacing w:line="590" w:lineRule="exact"/>
        <w:ind w:firstLine="664" w:firstLineChars="200"/>
        <w:rPr>
          <w:rFonts w:hint="eastAsia"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主要原因为项目前期准备工作不够充分，为保证施工进度，按工期要求完成改造内容，导致个别</w:t>
      </w:r>
      <w:r>
        <w:rPr>
          <w:rFonts w:hint="eastAsia" w:ascii="仿宋_GB2312" w:hAnsi="仿宋_GB2312" w:eastAsia="仿宋_GB2312" w:cs="仿宋_GB2312"/>
          <w:bCs/>
          <w:spacing w:val="6"/>
          <w:kern w:val="0"/>
          <w:sz w:val="32"/>
          <w:szCs w:val="32"/>
          <w:lang w:val="en-US" w:eastAsia="zh-CN"/>
        </w:rPr>
        <w:t>项目</w:t>
      </w:r>
      <w:r>
        <w:rPr>
          <w:rFonts w:hint="eastAsia" w:ascii="仿宋_GB2312" w:hAnsi="仿宋_GB2312" w:eastAsia="仿宋_GB2312" w:cs="仿宋_GB2312"/>
          <w:bCs/>
          <w:spacing w:val="6"/>
          <w:kern w:val="0"/>
          <w:sz w:val="32"/>
          <w:szCs w:val="32"/>
        </w:rPr>
        <w:t>出现先施工再履行招投标及合同签订程序，</w:t>
      </w:r>
      <w:r>
        <w:rPr>
          <w:rFonts w:hint="eastAsia" w:ascii="仿宋_GB2312" w:hAnsi="仿宋_GB2312" w:eastAsia="仿宋_GB2312" w:cs="仿宋_GB2312"/>
          <w:bCs/>
          <w:spacing w:val="6"/>
          <w:kern w:val="0"/>
          <w:sz w:val="32"/>
          <w:szCs w:val="32"/>
          <w:lang w:eastAsia="zh-CN"/>
        </w:rPr>
        <w:t>施工合同签订时间晚于</w:t>
      </w:r>
      <w:r>
        <w:rPr>
          <w:rFonts w:hint="eastAsia" w:ascii="仿宋_GB2312" w:hAnsi="仿宋_GB2312" w:eastAsia="仿宋_GB2312" w:cs="仿宋_GB2312"/>
          <w:bCs/>
          <w:spacing w:val="6"/>
          <w:kern w:val="0"/>
          <w:sz w:val="32"/>
          <w:szCs w:val="32"/>
          <w:lang w:val="en-US" w:eastAsia="zh-CN"/>
        </w:rPr>
        <w:t>施工</w:t>
      </w:r>
      <w:r>
        <w:rPr>
          <w:rFonts w:hint="eastAsia" w:ascii="仿宋_GB2312" w:hAnsi="仿宋_GB2312" w:eastAsia="仿宋_GB2312" w:cs="仿宋_GB2312"/>
          <w:bCs/>
          <w:spacing w:val="6"/>
          <w:kern w:val="0"/>
          <w:sz w:val="32"/>
          <w:szCs w:val="32"/>
          <w:lang w:eastAsia="zh-CN"/>
        </w:rPr>
        <w:t>合同中约定</w:t>
      </w:r>
      <w:r>
        <w:rPr>
          <w:rFonts w:hint="eastAsia" w:ascii="仿宋_GB2312" w:hAnsi="仿宋_GB2312" w:eastAsia="仿宋_GB2312" w:cs="仿宋_GB2312"/>
          <w:bCs/>
          <w:spacing w:val="6"/>
          <w:kern w:val="0"/>
          <w:sz w:val="32"/>
          <w:szCs w:val="32"/>
          <w:lang w:val="en-US" w:eastAsia="zh-CN"/>
        </w:rPr>
        <w:t>计划</w:t>
      </w:r>
      <w:r>
        <w:rPr>
          <w:rFonts w:hint="eastAsia" w:ascii="仿宋_GB2312" w:hAnsi="仿宋_GB2312" w:eastAsia="仿宋_GB2312" w:cs="仿宋_GB2312"/>
          <w:bCs/>
          <w:spacing w:val="6"/>
          <w:kern w:val="0"/>
          <w:sz w:val="32"/>
          <w:szCs w:val="32"/>
          <w:lang w:eastAsia="zh-CN"/>
        </w:rPr>
        <w:t>开工日期</w:t>
      </w:r>
      <w:r>
        <w:rPr>
          <w:rFonts w:hint="eastAsia" w:ascii="仿宋_GB2312" w:hAnsi="仿宋_GB2312" w:eastAsia="仿宋_GB2312" w:cs="仿宋_GB2312"/>
          <w:bCs/>
          <w:spacing w:val="6"/>
          <w:kern w:val="0"/>
          <w:sz w:val="32"/>
          <w:szCs w:val="32"/>
        </w:rPr>
        <w:t>或</w:t>
      </w:r>
      <w:r>
        <w:rPr>
          <w:rFonts w:hint="eastAsia" w:ascii="仿宋_GB2312" w:hAnsi="仿宋_GB2312" w:eastAsia="仿宋_GB2312" w:cs="仿宋_GB2312"/>
          <w:bCs/>
          <w:spacing w:val="6"/>
          <w:kern w:val="0"/>
          <w:sz w:val="32"/>
          <w:szCs w:val="32"/>
          <w:lang w:val="en-US" w:eastAsia="zh-CN"/>
        </w:rPr>
        <w:t>项目已实施才进行项目</w:t>
      </w:r>
      <w:r>
        <w:rPr>
          <w:rFonts w:hint="eastAsia" w:ascii="仿宋_GB2312" w:hAnsi="仿宋_GB2312" w:eastAsia="仿宋_GB2312" w:cs="仿宋_GB2312"/>
          <w:bCs/>
          <w:spacing w:val="6"/>
          <w:kern w:val="0"/>
          <w:sz w:val="32"/>
          <w:szCs w:val="32"/>
          <w:lang w:eastAsia="zh-CN"/>
        </w:rPr>
        <w:t>立项</w:t>
      </w:r>
      <w:r>
        <w:rPr>
          <w:rFonts w:hint="eastAsia" w:ascii="仿宋_GB2312" w:hAnsi="仿宋_GB2312" w:eastAsia="仿宋_GB2312" w:cs="仿宋_GB2312"/>
          <w:bCs/>
          <w:spacing w:val="6"/>
          <w:kern w:val="0"/>
          <w:sz w:val="32"/>
          <w:szCs w:val="32"/>
        </w:rPr>
        <w:t>的情况。</w:t>
      </w:r>
    </w:p>
    <w:p>
      <w:pPr>
        <w:numPr>
          <w:ilvl w:val="255"/>
          <w:numId w:val="0"/>
        </w:numPr>
        <w:spacing w:line="590" w:lineRule="exact"/>
        <w:ind w:firstLine="664" w:firstLineChars="200"/>
        <w:rPr>
          <w:rFonts w:ascii="仿宋_GB2312" w:hAnsi="仿宋_GB2312" w:eastAsia="仿宋_GB2312" w:cs="仿宋_GB2312"/>
          <w:bCs/>
          <w:spacing w:val="6"/>
          <w:sz w:val="32"/>
          <w:szCs w:val="32"/>
          <w:lang w:val="zh-CN"/>
        </w:rPr>
      </w:pPr>
      <w:r>
        <w:rPr>
          <w:rFonts w:hint="eastAsia" w:ascii="仿宋_GB2312" w:hAnsi="仿宋_GB2312" w:eastAsia="仿宋_GB2312" w:cs="仿宋_GB2312"/>
          <w:bCs/>
          <w:spacing w:val="6"/>
          <w:kern w:val="0"/>
          <w:sz w:val="32"/>
          <w:szCs w:val="32"/>
          <w:lang w:val="en-US" w:eastAsia="zh-CN"/>
        </w:rPr>
        <w:t>2</w:t>
      </w:r>
      <w:r>
        <w:rPr>
          <w:rFonts w:hint="eastAsia" w:ascii="仿宋_GB2312" w:hAnsi="仿宋_GB2312" w:eastAsia="仿宋_GB2312" w:cs="仿宋_GB2312"/>
          <w:bCs/>
          <w:spacing w:val="6"/>
          <w:kern w:val="0"/>
          <w:sz w:val="32"/>
          <w:szCs w:val="32"/>
        </w:rPr>
        <w:t>．部分项目产出时效目标未实现</w:t>
      </w:r>
    </w:p>
    <w:p>
      <w:pPr>
        <w:adjustRightInd w:val="0"/>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老旧小区改造项目</w:t>
      </w:r>
      <w:r>
        <w:rPr>
          <w:rFonts w:hint="eastAsia" w:ascii="仿宋_GB2312" w:hAnsi="仿宋_GB2312" w:eastAsia="仿宋_GB2312" w:cs="仿宋_GB2312"/>
          <w:bCs/>
          <w:spacing w:val="6"/>
          <w:kern w:val="0"/>
          <w:sz w:val="32"/>
          <w:szCs w:val="32"/>
          <w:lang w:val="en-US" w:eastAsia="zh-CN"/>
        </w:rPr>
        <w:t>涉及2021年资金共</w:t>
      </w:r>
      <w:r>
        <w:rPr>
          <w:rFonts w:hint="eastAsia" w:ascii="仿宋_GB2312" w:hAnsi="仿宋_GB2312" w:eastAsia="仿宋_GB2312" w:cs="仿宋_GB2312"/>
          <w:bCs/>
          <w:spacing w:val="6"/>
          <w:kern w:val="0"/>
          <w:sz w:val="32"/>
          <w:szCs w:val="32"/>
        </w:rPr>
        <w:t>8个</w:t>
      </w:r>
      <w:r>
        <w:rPr>
          <w:rFonts w:hint="eastAsia" w:ascii="仿宋_GB2312" w:hAnsi="仿宋_GB2312" w:eastAsia="仿宋_GB2312" w:cs="仿宋_GB2312"/>
          <w:bCs/>
          <w:spacing w:val="6"/>
          <w:kern w:val="0"/>
          <w:sz w:val="32"/>
          <w:szCs w:val="32"/>
          <w:lang w:val="en-US" w:eastAsia="zh-CN"/>
        </w:rPr>
        <w:t>项目，其中1个</w:t>
      </w:r>
      <w:r>
        <w:rPr>
          <w:rFonts w:hint="eastAsia" w:ascii="仿宋_GB2312" w:hAnsi="仿宋_GB2312" w:eastAsia="仿宋_GB2312" w:cs="仿宋_GB2312"/>
          <w:bCs/>
          <w:spacing w:val="6"/>
          <w:kern w:val="0"/>
          <w:sz w:val="32"/>
          <w:szCs w:val="32"/>
        </w:rPr>
        <w:t>项目未按计划开工时间如期开工</w:t>
      </w: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lang w:val="en-US" w:eastAsia="zh-CN"/>
        </w:rPr>
        <w:t>7个</w:t>
      </w:r>
      <w:r>
        <w:rPr>
          <w:rFonts w:hint="eastAsia" w:ascii="仿宋_GB2312" w:hAnsi="仿宋_GB2312" w:eastAsia="仿宋_GB2312" w:cs="仿宋_GB2312"/>
          <w:bCs/>
          <w:spacing w:val="6"/>
          <w:kern w:val="0"/>
          <w:sz w:val="32"/>
          <w:szCs w:val="32"/>
        </w:rPr>
        <w:t>项目均未按计划完工时间如期完工。</w:t>
      </w:r>
    </w:p>
    <w:p>
      <w:pPr>
        <w:adjustRightInd w:val="0"/>
        <w:spacing w:line="590" w:lineRule="exact"/>
        <w:ind w:firstLine="664" w:firstLineChars="200"/>
        <w:rPr>
          <w:rFonts w:ascii="仿宋_GB2312" w:hAnsi="仿宋_GB2312" w:eastAsia="仿宋_GB2312" w:cs="仿宋_GB2312"/>
          <w:spacing w:val="6"/>
          <w:kern w:val="0"/>
          <w:sz w:val="32"/>
          <w:szCs w:val="32"/>
        </w:rPr>
      </w:pPr>
      <w:r>
        <w:rPr>
          <w:rFonts w:hint="eastAsia" w:ascii="仿宋_GB2312" w:hAnsi="仿宋_GB2312" w:eastAsia="仿宋_GB2312" w:cs="仿宋_GB2312"/>
          <w:bCs/>
          <w:spacing w:val="6"/>
          <w:kern w:val="0"/>
          <w:sz w:val="32"/>
          <w:szCs w:val="32"/>
        </w:rPr>
        <w:t>主要原因为部分</w:t>
      </w:r>
      <w:r>
        <w:rPr>
          <w:rFonts w:hint="eastAsia" w:ascii="仿宋_GB2312" w:hAnsi="仿宋_GB2312" w:eastAsia="仿宋_GB2312" w:cs="仿宋_GB2312"/>
          <w:bCs/>
          <w:spacing w:val="6"/>
          <w:kern w:val="0"/>
          <w:sz w:val="32"/>
          <w:szCs w:val="32"/>
          <w:lang w:val="en-US" w:eastAsia="zh-CN"/>
        </w:rPr>
        <w:t>项目</w:t>
      </w:r>
      <w:r>
        <w:rPr>
          <w:rFonts w:hint="eastAsia" w:ascii="仿宋_GB2312" w:hAnsi="仿宋_GB2312" w:eastAsia="仿宋_GB2312" w:cs="仿宋_GB2312"/>
          <w:bCs/>
          <w:spacing w:val="6"/>
          <w:kern w:val="0"/>
          <w:sz w:val="32"/>
          <w:szCs w:val="32"/>
        </w:rPr>
        <w:t>“重申报，轻实施”，项目前期准备工作不充分，在完成项目立项和初步设计批复、组织施工招投标、择优选定施工单位、办理施工许可证等流程后，已超过项目计划开工时间。部分项目前期未全面了解小区整体情况和居民改造意愿最强烈的改造内容，在改造过程中出现小区居民申请调整或增加改造内容，拆违工作推进缓慢，强弱电改造需要电力部门配合等情况，导致项目实际工期超过计划工期。</w:t>
      </w:r>
    </w:p>
    <w:p>
      <w:pPr>
        <w:adjustRightInd w:val="0"/>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lang w:val="en-US" w:eastAsia="zh-CN"/>
        </w:rPr>
        <w:t>3</w:t>
      </w:r>
      <w:r>
        <w:rPr>
          <w:rFonts w:hint="eastAsia" w:ascii="仿宋_GB2312" w:hAnsi="仿宋_GB2312" w:eastAsia="仿宋_GB2312" w:cs="仿宋_GB2312"/>
          <w:bCs/>
          <w:spacing w:val="6"/>
          <w:kern w:val="0"/>
          <w:sz w:val="32"/>
          <w:szCs w:val="32"/>
        </w:rPr>
        <w:t>．已完工项目未及时办理竣工验收、结算和决算</w:t>
      </w:r>
    </w:p>
    <w:p>
      <w:pPr>
        <w:adjustRightInd w:val="0"/>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现场评价的</w:t>
      </w:r>
      <w:r>
        <w:rPr>
          <w:rFonts w:hint="eastAsia" w:ascii="仿宋_GB2312" w:hAnsi="仿宋_GB2312" w:eastAsia="仿宋_GB2312" w:cs="仿宋_GB2312"/>
          <w:bCs/>
          <w:spacing w:val="6"/>
          <w:kern w:val="0"/>
          <w:sz w:val="32"/>
          <w:szCs w:val="32"/>
          <w:lang w:val="en-US" w:eastAsia="zh-CN"/>
        </w:rPr>
        <w:t>8个项目中</w:t>
      </w:r>
      <w:r>
        <w:rPr>
          <w:rFonts w:hint="eastAsia" w:ascii="仿宋_GB2312" w:hAnsi="仿宋_GB2312" w:eastAsia="仿宋_GB2312" w:cs="仿宋_GB2312"/>
          <w:bCs/>
          <w:spacing w:val="6"/>
          <w:kern w:val="0"/>
          <w:sz w:val="32"/>
          <w:szCs w:val="32"/>
        </w:rPr>
        <w:t>存在已完工项目未及时办理竣工验收、结算和决算的情况。</w:t>
      </w:r>
    </w:p>
    <w:p>
      <w:pPr>
        <w:adjustRightInd w:val="0"/>
        <w:spacing w:line="590" w:lineRule="exact"/>
        <w:ind w:firstLine="664" w:firstLineChars="200"/>
        <w:rPr>
          <w:rFonts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主要原因为部分项目施工完成后居民满意度调查未达到政策要求，需与居民沟通后完善整改，才能进入验收程序</w:t>
      </w:r>
      <w:r>
        <w:rPr>
          <w:rFonts w:hint="eastAsia" w:ascii="仿宋_GB2312" w:hAnsi="仿宋_GB2312" w:eastAsia="仿宋_GB2312" w:cs="仿宋_GB2312"/>
          <w:bCs/>
          <w:spacing w:val="6"/>
          <w:kern w:val="0"/>
          <w:sz w:val="32"/>
          <w:szCs w:val="32"/>
          <w:lang w:eastAsia="zh-CN"/>
        </w:rPr>
        <w:t>，</w:t>
      </w:r>
      <w:r>
        <w:rPr>
          <w:rFonts w:hint="eastAsia" w:ascii="仿宋_GB2312" w:hAnsi="仿宋_GB2312" w:eastAsia="仿宋_GB2312" w:cs="仿宋_GB2312"/>
          <w:bCs/>
          <w:spacing w:val="6"/>
          <w:kern w:val="0"/>
          <w:sz w:val="32"/>
          <w:szCs w:val="32"/>
          <w:lang w:val="en-US" w:eastAsia="zh-CN"/>
        </w:rPr>
        <w:t>或</w:t>
      </w:r>
      <w:r>
        <w:rPr>
          <w:rFonts w:hint="eastAsia" w:ascii="仿宋_GB2312" w:hAnsi="仿宋_GB2312" w:eastAsia="仿宋_GB2312" w:cs="仿宋_GB2312"/>
          <w:bCs/>
          <w:spacing w:val="6"/>
          <w:kern w:val="0"/>
          <w:sz w:val="32"/>
          <w:szCs w:val="32"/>
          <w:lang w:eastAsia="zh-CN"/>
        </w:rPr>
        <w:t>施工过程中项目内容发生变更，</w:t>
      </w:r>
      <w:r>
        <w:rPr>
          <w:rFonts w:hint="eastAsia" w:ascii="仿宋_GB2312" w:hAnsi="仿宋_GB2312" w:eastAsia="仿宋_GB2312" w:cs="仿宋_GB2312"/>
          <w:bCs/>
          <w:spacing w:val="6"/>
          <w:kern w:val="0"/>
          <w:sz w:val="32"/>
          <w:szCs w:val="32"/>
          <w:lang w:val="en-US" w:eastAsia="zh-CN"/>
        </w:rPr>
        <w:t>需与</w:t>
      </w:r>
      <w:r>
        <w:rPr>
          <w:rFonts w:hint="eastAsia" w:ascii="仿宋_GB2312" w:hAnsi="仿宋_GB2312" w:eastAsia="仿宋_GB2312" w:cs="仿宋_GB2312"/>
          <w:bCs/>
          <w:spacing w:val="6"/>
          <w:kern w:val="0"/>
          <w:sz w:val="32"/>
          <w:szCs w:val="32"/>
          <w:lang w:eastAsia="zh-CN"/>
        </w:rPr>
        <w:t>施工单位核对产值</w:t>
      </w:r>
      <w:r>
        <w:rPr>
          <w:rFonts w:hint="eastAsia" w:ascii="仿宋_GB2312" w:hAnsi="仿宋_GB2312" w:eastAsia="仿宋_GB2312" w:cs="仿宋_GB2312"/>
          <w:bCs/>
          <w:spacing w:val="6"/>
          <w:kern w:val="0"/>
          <w:sz w:val="32"/>
          <w:szCs w:val="32"/>
        </w:rPr>
        <w:t>等原因，导致暂时无法办理竣工验收、工程结算及竣工财务决算。</w:t>
      </w:r>
    </w:p>
    <w:p>
      <w:pPr>
        <w:pStyle w:val="4"/>
        <w:adjustRightInd w:val="0"/>
        <w:ind w:firstLine="733" w:firstLineChars="221"/>
        <w:rPr>
          <w:rFonts w:hint="default" w:hAnsi="仿宋"/>
          <w:spacing w:val="6"/>
          <w:szCs w:val="32"/>
          <w:lang w:val="zh-CN"/>
        </w:rPr>
      </w:pPr>
      <w:bookmarkStart w:id="270" w:name="_Toc11817"/>
      <w:bookmarkStart w:id="271" w:name="_Toc24493"/>
      <w:bookmarkStart w:id="272" w:name="_Toc24320"/>
      <w:bookmarkStart w:id="273" w:name="_Toc13675"/>
      <w:bookmarkStart w:id="274" w:name="_Toc9402"/>
      <w:bookmarkStart w:id="275" w:name="_Toc6013"/>
      <w:bookmarkStart w:id="276" w:name="_Toc5070"/>
      <w:bookmarkStart w:id="277" w:name="_Toc7748"/>
      <w:bookmarkStart w:id="278" w:name="_Toc23215"/>
      <w:bookmarkStart w:id="279" w:name="_Toc1990"/>
      <w:bookmarkStart w:id="280" w:name="_Toc22927"/>
      <w:bookmarkStart w:id="281" w:name="_Toc5235"/>
      <w:bookmarkStart w:id="282" w:name="_Toc3869"/>
      <w:bookmarkStart w:id="283" w:name="_Toc5010"/>
      <w:bookmarkStart w:id="284" w:name="_Toc27812"/>
      <w:bookmarkStart w:id="285" w:name="_Toc15652"/>
      <w:bookmarkStart w:id="286" w:name="_Toc18071"/>
      <w:bookmarkStart w:id="287" w:name="_Toc57"/>
      <w:bookmarkStart w:id="288" w:name="_Toc19687"/>
      <w:bookmarkStart w:id="289" w:name="_Toc25228"/>
      <w:bookmarkStart w:id="290" w:name="_Toc9059"/>
      <w:bookmarkStart w:id="291" w:name="_Toc6416"/>
      <w:bookmarkStart w:id="292" w:name="_Toc29347"/>
      <w:bookmarkStart w:id="293" w:name="_Toc23044"/>
      <w:r>
        <w:rPr>
          <w:spacing w:val="6"/>
        </w:rPr>
        <w:fldChar w:fldCharType="begin"/>
      </w:r>
      <w:r>
        <w:rPr>
          <w:spacing w:val="6"/>
        </w:rPr>
        <w:instrText xml:space="preserve"> HYPERLINK \l "_Toc434746187" </w:instrText>
      </w:r>
      <w:r>
        <w:rPr>
          <w:spacing w:val="6"/>
        </w:rPr>
        <w:fldChar w:fldCharType="separate"/>
      </w:r>
      <w:bookmarkStart w:id="294" w:name="_Toc19828376"/>
      <w:r>
        <w:rPr>
          <w:rFonts w:hAnsi="仿宋"/>
          <w:spacing w:val="6"/>
          <w:szCs w:val="32"/>
          <w:lang w:val="zh-CN"/>
        </w:rPr>
        <w:t>（四）</w:t>
      </w:r>
      <w:r>
        <w:rPr>
          <w:rFonts w:hAnsi="仿宋"/>
          <w:spacing w:val="6"/>
          <w:szCs w:val="32"/>
          <w:lang w:val="zh-CN"/>
        </w:rPr>
        <w:fldChar w:fldCharType="end"/>
      </w:r>
      <w:r>
        <w:rPr>
          <w:rFonts w:hAnsi="仿宋"/>
          <w:spacing w:val="6"/>
          <w:szCs w:val="32"/>
          <w:lang w:val="zh-CN"/>
        </w:rPr>
        <w:t>绩效管理方面</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bookmarkEnd w:id="218"/>
    <w:p>
      <w:pPr>
        <w:spacing w:line="590" w:lineRule="exact"/>
        <w:ind w:firstLine="664" w:firstLineChars="200"/>
        <w:rPr>
          <w:rFonts w:hint="eastAsia" w:ascii="仿宋_GB2312" w:hAnsi="仿宋_GB2312" w:eastAsia="仿宋_GB2312" w:cs="仿宋_GB2312"/>
          <w:spacing w:val="6"/>
          <w:kern w:val="0"/>
          <w:sz w:val="32"/>
          <w:szCs w:val="32"/>
          <w:lang w:val="en-US" w:eastAsia="zh-CN"/>
        </w:rPr>
      </w:pPr>
      <w:bookmarkStart w:id="295" w:name="_Toc20036"/>
      <w:bookmarkStart w:id="296" w:name="_Toc4332"/>
      <w:bookmarkStart w:id="297" w:name="_Toc28599"/>
      <w:bookmarkStart w:id="298" w:name="_Toc18074"/>
      <w:bookmarkStart w:id="299" w:name="_Toc19828377"/>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kern w:val="0"/>
          <w:sz w:val="32"/>
          <w:szCs w:val="32"/>
          <w:lang w:val="en-US" w:eastAsia="zh-CN"/>
        </w:rPr>
        <w:t>绩效目标编制合理性有待加强</w:t>
      </w:r>
    </w:p>
    <w:p>
      <w:pPr>
        <w:spacing w:line="590" w:lineRule="exact"/>
        <w:ind w:firstLine="664" w:firstLineChars="200"/>
        <w:rPr>
          <w:rFonts w:hint="default" w:ascii="仿宋_GB2312" w:hAnsi="仿宋_GB2312" w:eastAsia="仿宋_GB2312" w:cs="仿宋_GB2312"/>
          <w:spacing w:val="6"/>
          <w:kern w:val="0"/>
          <w:sz w:val="32"/>
          <w:szCs w:val="32"/>
          <w:lang w:val="en-US" w:eastAsia="zh-CN"/>
        </w:rPr>
      </w:pPr>
      <w:r>
        <w:rPr>
          <w:rFonts w:hint="eastAsia" w:ascii="仿宋_GB2312" w:hAnsi="仿宋_GB2312" w:eastAsia="仿宋_GB2312" w:cs="仿宋_GB2312"/>
          <w:spacing w:val="6"/>
          <w:sz w:val="32"/>
          <w:szCs w:val="32"/>
          <w:lang w:val="zh-CN"/>
        </w:rPr>
        <w:t>一是部分绩效指标名称较冗杂，不够精炼，如社会效益指标中“实现城镇老旧小区设施配套、功能完善、环境整洁、管理到位的总体目标”；二是未设置清晰、可衡量的指标值，如社会效益指标中“提升居民生活品质”，可持续影响指标中“主要项目发挥作用年限”；三是指标编制重复，如质量指标</w:t>
      </w:r>
      <w:r>
        <w:rPr>
          <w:rFonts w:hint="eastAsia" w:ascii="仿宋_GB2312" w:hAnsi="仿宋_GB2312" w:eastAsia="仿宋_GB2312" w:cs="仿宋_GB2312"/>
          <w:spacing w:val="6"/>
          <w:sz w:val="32"/>
          <w:szCs w:val="32"/>
          <w:lang w:val="en-US" w:eastAsia="zh-CN"/>
        </w:rPr>
        <w:t>为</w:t>
      </w:r>
      <w:r>
        <w:rPr>
          <w:rFonts w:hint="eastAsia" w:ascii="仿宋_GB2312" w:hAnsi="仿宋_GB2312" w:eastAsia="仿宋_GB2312" w:cs="仿宋_GB2312"/>
          <w:spacing w:val="6"/>
          <w:sz w:val="32"/>
          <w:szCs w:val="32"/>
          <w:lang w:val="zh-CN"/>
        </w:rPr>
        <w:t>“项目前期工作按计划完成率”，时效指标</w:t>
      </w:r>
      <w:r>
        <w:rPr>
          <w:rFonts w:hint="eastAsia" w:ascii="仿宋_GB2312" w:hAnsi="仿宋_GB2312" w:eastAsia="仿宋_GB2312" w:cs="仿宋_GB2312"/>
          <w:spacing w:val="6"/>
          <w:sz w:val="32"/>
          <w:szCs w:val="32"/>
          <w:lang w:val="en-US" w:eastAsia="zh-CN"/>
        </w:rPr>
        <w:t>为</w:t>
      </w:r>
      <w:r>
        <w:rPr>
          <w:rFonts w:hint="eastAsia" w:ascii="仿宋_GB2312" w:hAnsi="仿宋_GB2312" w:eastAsia="仿宋_GB2312" w:cs="仿宋_GB2312"/>
          <w:spacing w:val="6"/>
          <w:sz w:val="32"/>
          <w:szCs w:val="32"/>
          <w:lang w:val="zh-CN"/>
        </w:rPr>
        <w:t>“项目前期工作按计划完成率”；</w:t>
      </w:r>
      <w:r>
        <w:rPr>
          <w:rFonts w:hint="eastAsia" w:ascii="仿宋_GB2312" w:hAnsi="仿宋_GB2312" w:eastAsia="仿宋_GB2312" w:cs="仿宋_GB2312"/>
          <w:spacing w:val="6"/>
          <w:kern w:val="0"/>
          <w:sz w:val="32"/>
          <w:szCs w:val="32"/>
          <w:lang w:val="en-US" w:eastAsia="zh-CN"/>
        </w:rPr>
        <w:t>四是</w:t>
      </w:r>
      <w:r>
        <w:rPr>
          <w:rFonts w:hint="default" w:ascii="仿宋_GB2312" w:hAnsi="仿宋_GB2312" w:eastAsia="仿宋_GB2312" w:cs="仿宋_GB2312"/>
          <w:spacing w:val="6"/>
          <w:kern w:val="0"/>
          <w:sz w:val="32"/>
          <w:szCs w:val="32"/>
          <w:lang w:val="en-US" w:eastAsia="zh-CN"/>
        </w:rPr>
        <w:t>部分绩效指标与项目实际不符，如云岩区盐务街道办老旧小区（电信小区）周边配套实施项目</w:t>
      </w:r>
      <w:r>
        <w:rPr>
          <w:rFonts w:hint="eastAsia" w:ascii="仿宋_GB2312" w:hAnsi="仿宋_GB2312" w:eastAsia="仿宋_GB2312" w:cs="仿宋_GB2312"/>
          <w:spacing w:val="6"/>
          <w:kern w:val="0"/>
          <w:sz w:val="32"/>
          <w:szCs w:val="32"/>
          <w:lang w:val="en-US" w:eastAsia="zh-CN"/>
        </w:rPr>
        <w:t>自评表中</w:t>
      </w:r>
      <w:r>
        <w:rPr>
          <w:rFonts w:hint="default" w:ascii="仿宋_GB2312" w:hAnsi="仿宋_GB2312" w:eastAsia="仿宋_GB2312" w:cs="仿宋_GB2312"/>
          <w:spacing w:val="6"/>
          <w:kern w:val="0"/>
          <w:sz w:val="32"/>
          <w:szCs w:val="32"/>
          <w:lang w:val="en-US" w:eastAsia="zh-CN"/>
        </w:rPr>
        <w:t>数量指标</w:t>
      </w:r>
      <w:r>
        <w:rPr>
          <w:rFonts w:hint="eastAsia" w:ascii="仿宋_GB2312" w:hAnsi="仿宋_GB2312" w:eastAsia="仿宋_GB2312" w:cs="仿宋_GB2312"/>
          <w:spacing w:val="6"/>
          <w:kern w:val="0"/>
          <w:sz w:val="32"/>
          <w:szCs w:val="32"/>
          <w:lang w:val="en-US" w:eastAsia="zh-CN"/>
        </w:rPr>
        <w:t>目标任务数1851户，</w:t>
      </w:r>
      <w:r>
        <w:rPr>
          <w:rFonts w:hint="default" w:ascii="仿宋_GB2312" w:hAnsi="仿宋_GB2312" w:eastAsia="仿宋_GB2312" w:cs="仿宋_GB2312"/>
          <w:spacing w:val="6"/>
          <w:kern w:val="0"/>
          <w:sz w:val="32"/>
          <w:szCs w:val="32"/>
          <w:lang w:val="en-US" w:eastAsia="zh-CN"/>
        </w:rPr>
        <w:t>项目</w:t>
      </w:r>
      <w:r>
        <w:rPr>
          <w:rFonts w:hint="eastAsia" w:ascii="仿宋_GB2312" w:hAnsi="仿宋_GB2312" w:eastAsia="仿宋_GB2312" w:cs="仿宋_GB2312"/>
          <w:spacing w:val="6"/>
          <w:kern w:val="0"/>
          <w:sz w:val="32"/>
          <w:szCs w:val="32"/>
          <w:lang w:val="en-US" w:eastAsia="zh-CN"/>
        </w:rPr>
        <w:t>批复改造户数为2514户</w:t>
      </w:r>
      <w:r>
        <w:rPr>
          <w:rFonts w:hint="default" w:ascii="仿宋_GB2312" w:hAnsi="仿宋_GB2312" w:eastAsia="仿宋_GB2312" w:cs="仿宋_GB2312"/>
          <w:spacing w:val="6"/>
          <w:kern w:val="0"/>
          <w:sz w:val="32"/>
          <w:szCs w:val="32"/>
          <w:lang w:val="en-US" w:eastAsia="zh-CN"/>
        </w:rPr>
        <w:t>。</w:t>
      </w:r>
    </w:p>
    <w:p>
      <w:pPr>
        <w:pStyle w:val="2"/>
        <w:rPr>
          <w:rFonts w:hint="default" w:ascii="仿宋_GB2312" w:hAnsi="仿宋_GB2312" w:eastAsia="仿宋_GB2312"/>
          <w:spacing w:val="6"/>
          <w:sz w:val="32"/>
          <w:szCs w:val="32"/>
          <w:lang w:val="en-US" w:eastAsia="zh-CN"/>
        </w:rPr>
      </w:pPr>
      <w:r>
        <w:rPr>
          <w:rFonts w:hint="default" w:ascii="仿宋_GB2312" w:hAnsi="仿宋_GB2312" w:eastAsia="仿宋_GB2312"/>
          <w:spacing w:val="6"/>
          <w:sz w:val="32"/>
          <w:szCs w:val="32"/>
          <w:lang w:val="en-US" w:eastAsia="zh-CN"/>
        </w:rPr>
        <w:t>主要原因</w:t>
      </w:r>
      <w:r>
        <w:rPr>
          <w:rFonts w:hint="eastAsia" w:ascii="仿宋_GB2312" w:hAnsi="仿宋_GB2312" w:eastAsia="仿宋_GB2312"/>
          <w:spacing w:val="6"/>
          <w:sz w:val="32"/>
          <w:szCs w:val="32"/>
          <w:lang w:val="en-US" w:eastAsia="zh-CN"/>
        </w:rPr>
        <w:t>系对《中共中央 国务院关于全面实施预算绩效管理的意见》（中发〔2018〕34号）等文件学习不够深入，政策落实力度不够，对预算绩效管理政策制度及财政资金支出绩效指标体系研究不够深入、全面。</w:t>
      </w:r>
    </w:p>
    <w:p>
      <w:pPr>
        <w:pStyle w:val="3"/>
        <w:ind w:firstLine="640"/>
      </w:pPr>
      <w:bookmarkStart w:id="300" w:name="_Toc22096"/>
      <w:bookmarkStart w:id="301" w:name="_Toc17862"/>
      <w:bookmarkStart w:id="302" w:name="_Toc23142"/>
      <w:bookmarkStart w:id="303" w:name="_Toc29396"/>
      <w:bookmarkStart w:id="304" w:name="_Toc21016"/>
      <w:bookmarkStart w:id="305" w:name="_Toc24841"/>
      <w:bookmarkStart w:id="306" w:name="_Toc6782"/>
      <w:bookmarkStart w:id="307" w:name="_Toc18082"/>
      <w:bookmarkStart w:id="308" w:name="_Toc16873"/>
      <w:bookmarkStart w:id="309" w:name="_Toc10171"/>
      <w:bookmarkStart w:id="310" w:name="_Toc24104"/>
      <w:bookmarkStart w:id="311" w:name="_Toc30524"/>
      <w:bookmarkStart w:id="312" w:name="_Toc5193"/>
      <w:bookmarkStart w:id="313" w:name="_Toc24744"/>
      <w:bookmarkStart w:id="314" w:name="_Toc13318"/>
      <w:bookmarkStart w:id="315" w:name="_Toc23733"/>
      <w:bookmarkStart w:id="316" w:name="_Toc23958"/>
      <w:bookmarkStart w:id="317" w:name="_Toc963"/>
      <w:bookmarkStart w:id="318" w:name="_Toc2602"/>
      <w:bookmarkStart w:id="319" w:name="_Toc3957"/>
      <w:r>
        <w:rPr>
          <w:rFonts w:hint="eastAsia"/>
          <w:lang w:val="en-US" w:eastAsia="zh-CN"/>
        </w:rPr>
        <w:t>四</w:t>
      </w:r>
      <w:r>
        <w:rPr>
          <w:rFonts w:hint="eastAsia"/>
        </w:rPr>
        <w:t>、针对问题提出的建议</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pPr>
        <w:pStyle w:val="4"/>
        <w:adjustRightInd w:val="0"/>
        <w:ind w:firstLine="733" w:firstLineChars="221"/>
        <w:rPr>
          <w:rFonts w:hint="default" w:hAnsi="仿宋"/>
          <w:spacing w:val="6"/>
          <w:szCs w:val="32"/>
        </w:rPr>
      </w:pPr>
      <w:bookmarkStart w:id="320" w:name="_Toc32739"/>
      <w:bookmarkStart w:id="321" w:name="_Toc10386"/>
      <w:bookmarkStart w:id="322" w:name="_Toc28361"/>
      <w:bookmarkStart w:id="323" w:name="_Toc24793"/>
      <w:bookmarkStart w:id="324" w:name="_Toc19645"/>
      <w:bookmarkStart w:id="325" w:name="_Toc17486"/>
      <w:bookmarkStart w:id="326" w:name="_Toc266"/>
      <w:bookmarkStart w:id="327" w:name="_Toc13995"/>
      <w:bookmarkStart w:id="328" w:name="_Toc27033"/>
      <w:bookmarkStart w:id="329" w:name="_Toc25001"/>
      <w:bookmarkStart w:id="330" w:name="_Toc22539"/>
      <w:bookmarkStart w:id="331" w:name="_Toc18472"/>
      <w:bookmarkStart w:id="332" w:name="_Toc5501"/>
      <w:bookmarkStart w:id="333" w:name="_Toc618"/>
      <w:bookmarkStart w:id="334" w:name="_Toc5517"/>
      <w:bookmarkStart w:id="335" w:name="_Toc28916"/>
      <w:bookmarkStart w:id="336" w:name="_Toc1692"/>
      <w:bookmarkStart w:id="337" w:name="_Toc14882"/>
      <w:bookmarkStart w:id="338" w:name="_Toc10076"/>
      <w:bookmarkStart w:id="339" w:name="_Toc9638"/>
      <w:bookmarkStart w:id="340" w:name="_Toc12328"/>
      <w:bookmarkStart w:id="341" w:name="_Toc24460"/>
      <w:bookmarkStart w:id="342" w:name="_Toc31210"/>
      <w:bookmarkStart w:id="343" w:name="_Toc16134"/>
      <w:bookmarkStart w:id="344" w:name="_Hlk20315326"/>
      <w:r>
        <w:rPr>
          <w:spacing w:val="6"/>
        </w:rPr>
        <w:fldChar w:fldCharType="begin"/>
      </w:r>
      <w:r>
        <w:rPr>
          <w:spacing w:val="6"/>
        </w:rPr>
        <w:instrText xml:space="preserve"> HYPERLINK \l "_Toc434746187" </w:instrText>
      </w:r>
      <w:r>
        <w:rPr>
          <w:spacing w:val="6"/>
        </w:rPr>
        <w:fldChar w:fldCharType="separate"/>
      </w:r>
      <w:bookmarkStart w:id="345" w:name="_Toc19828378"/>
      <w:r>
        <w:rPr>
          <w:rFonts w:hAnsi="仿宋"/>
          <w:spacing w:val="6"/>
          <w:szCs w:val="32"/>
        </w:rPr>
        <w:t>（</w:t>
      </w:r>
      <w:r>
        <w:rPr>
          <w:rFonts w:hAnsi="仿宋"/>
          <w:spacing w:val="6"/>
          <w:szCs w:val="32"/>
          <w:lang w:val="zh-CN"/>
        </w:rPr>
        <w:t>一</w:t>
      </w:r>
      <w:r>
        <w:rPr>
          <w:rFonts w:hAnsi="仿宋"/>
          <w:spacing w:val="6"/>
          <w:szCs w:val="32"/>
        </w:rPr>
        <w:t>）</w:t>
      </w:r>
      <w:r>
        <w:rPr>
          <w:rFonts w:hAnsi="仿宋"/>
          <w:spacing w:val="6"/>
          <w:szCs w:val="32"/>
        </w:rPr>
        <w:fldChar w:fldCharType="end"/>
      </w:r>
      <w:r>
        <w:rPr>
          <w:rFonts w:hAnsi="仿宋"/>
          <w:spacing w:val="6"/>
          <w:szCs w:val="32"/>
          <w:lang w:val="zh-CN"/>
        </w:rPr>
        <w:t>制度</w:t>
      </w:r>
      <w:bookmarkEnd w:id="345"/>
      <w:r>
        <w:rPr>
          <w:rFonts w:hint="eastAsia" w:hAnsi="仿宋"/>
          <w:spacing w:val="6"/>
          <w:szCs w:val="32"/>
          <w:lang w:val="en-US" w:eastAsia="zh-CN"/>
        </w:rPr>
        <w:t>管理</w:t>
      </w:r>
      <w:r>
        <w:rPr>
          <w:rFonts w:hAnsi="仿宋"/>
          <w:spacing w:val="6"/>
          <w:szCs w:val="32"/>
          <w:lang w:val="zh-CN"/>
        </w:rPr>
        <w:t>方面</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pPr>
        <w:numPr>
          <w:ilvl w:val="255"/>
          <w:numId w:val="0"/>
        </w:numPr>
        <w:spacing w:line="590" w:lineRule="exact"/>
        <w:ind w:firstLine="664" w:firstLineChars="200"/>
        <w:rPr>
          <w:rFonts w:ascii="仿宋_GB2312" w:hAnsi="仿宋_GB2312" w:eastAsia="仿宋_GB2312" w:cs="仿宋_GB2312"/>
          <w:spacing w:val="6"/>
          <w:kern w:val="0"/>
          <w:sz w:val="32"/>
          <w:szCs w:val="32"/>
        </w:rPr>
      </w:pPr>
      <w:r>
        <w:rPr>
          <w:rFonts w:hint="eastAsia" w:ascii="仿宋_GB2312" w:hAnsi="仿宋_GB2312" w:eastAsia="仿宋_GB2312" w:cs="仿宋_GB2312"/>
          <w:bCs/>
          <w:spacing w:val="6"/>
          <w:kern w:val="0"/>
          <w:sz w:val="32"/>
          <w:szCs w:val="32"/>
          <w:lang w:val="en-US" w:eastAsia="zh-CN"/>
        </w:rPr>
        <w:t>1</w:t>
      </w:r>
      <w:r>
        <w:rPr>
          <w:rFonts w:hint="eastAsia" w:ascii="仿宋_GB2312" w:hAnsi="仿宋_GB2312" w:eastAsia="仿宋_GB2312" w:cs="仿宋_GB2312"/>
          <w:bCs/>
          <w:spacing w:val="6"/>
          <w:kern w:val="0"/>
          <w:sz w:val="32"/>
          <w:szCs w:val="32"/>
        </w:rPr>
        <w:t>．建立健全管理制度</w:t>
      </w:r>
    </w:p>
    <w:p>
      <w:pPr>
        <w:spacing w:line="590" w:lineRule="exact"/>
        <w:ind w:firstLine="664" w:firstLineChars="200"/>
        <w:rPr>
          <w:rFonts w:ascii="仿宋_GB2312" w:hAnsi="仿宋_GB2312" w:eastAsia="仿宋_GB2312" w:cs="仿宋_GB2312"/>
          <w:spacing w:val="6"/>
          <w:kern w:val="0"/>
          <w:sz w:val="32"/>
          <w:szCs w:val="32"/>
        </w:rPr>
      </w:pPr>
      <w:r>
        <w:rPr>
          <w:rFonts w:hint="eastAsia" w:ascii="仿宋_GB2312" w:hAnsi="仿宋_GB2312" w:eastAsia="仿宋_GB2312" w:cs="仿宋_GB2312"/>
          <w:bCs/>
          <w:spacing w:val="6"/>
          <w:kern w:val="0"/>
          <w:sz w:val="32"/>
          <w:szCs w:val="32"/>
        </w:rPr>
        <w:t>建议</w:t>
      </w:r>
      <w:r>
        <w:rPr>
          <w:rFonts w:hint="eastAsia" w:ascii="仿宋_GB2312" w:hAnsi="仿宋_GB2312" w:eastAsia="仿宋_GB2312" w:cs="仿宋_GB2312"/>
          <w:bCs/>
          <w:spacing w:val="6"/>
          <w:kern w:val="0"/>
          <w:sz w:val="32"/>
          <w:szCs w:val="32"/>
          <w:lang w:val="en-US" w:eastAsia="zh-CN"/>
        </w:rPr>
        <w:t>在项目</w:t>
      </w:r>
      <w:r>
        <w:rPr>
          <w:rFonts w:hint="eastAsia" w:ascii="仿宋_GB2312" w:hAnsi="仿宋_GB2312" w:eastAsia="仿宋_GB2312" w:cs="仿宋_GB2312"/>
          <w:bCs/>
          <w:spacing w:val="6"/>
          <w:kern w:val="0"/>
          <w:sz w:val="32"/>
          <w:szCs w:val="32"/>
        </w:rPr>
        <w:t>管理制度不健全</w:t>
      </w:r>
      <w:r>
        <w:rPr>
          <w:rFonts w:hint="eastAsia" w:ascii="仿宋_GB2312" w:hAnsi="仿宋_GB2312" w:eastAsia="仿宋_GB2312" w:cs="仿宋_GB2312"/>
          <w:bCs/>
          <w:spacing w:val="6"/>
          <w:kern w:val="0"/>
          <w:sz w:val="32"/>
          <w:szCs w:val="32"/>
          <w:lang w:val="en-US" w:eastAsia="zh-CN"/>
        </w:rPr>
        <w:t>方面</w:t>
      </w:r>
      <w:r>
        <w:rPr>
          <w:rFonts w:hint="eastAsia" w:ascii="仿宋_GB2312" w:hAnsi="仿宋_GB2312" w:eastAsia="仿宋_GB2312" w:cs="仿宋_GB2312"/>
          <w:bCs/>
          <w:spacing w:val="6"/>
          <w:kern w:val="0"/>
          <w:sz w:val="32"/>
          <w:szCs w:val="32"/>
        </w:rPr>
        <w:t>严格按照</w:t>
      </w:r>
      <w:r>
        <w:rPr>
          <w:rFonts w:hint="eastAsia" w:ascii="仿宋_GB2312" w:hAnsi="仿宋_GB2312" w:eastAsia="仿宋_GB2312" w:cs="仿宋_GB2312"/>
          <w:spacing w:val="6"/>
          <w:kern w:val="0"/>
          <w:sz w:val="32"/>
          <w:szCs w:val="32"/>
        </w:rPr>
        <w:t>《贵州省城镇老旧小区改造工作方案》关于各地应结合本地实际出台相关管理制度，规范工作流程的规定，</w:t>
      </w:r>
      <w:r>
        <w:rPr>
          <w:rFonts w:hint="eastAsia" w:ascii="仿宋_GB2312" w:hAnsi="仿宋_GB2312" w:eastAsia="仿宋_GB2312" w:cs="仿宋_GB2312"/>
          <w:spacing w:val="6"/>
          <w:kern w:val="0"/>
          <w:sz w:val="32"/>
          <w:szCs w:val="32"/>
          <w:lang w:val="en-US" w:eastAsia="zh-CN"/>
        </w:rPr>
        <w:t>对资金管理制度进行梳理，修正制度中的缺陷</w:t>
      </w:r>
      <w:r>
        <w:rPr>
          <w:rFonts w:hint="eastAsia" w:ascii="仿宋_GB2312" w:hAnsi="仿宋_GB2312" w:eastAsia="仿宋_GB2312" w:cs="仿宋_GB2312"/>
          <w:spacing w:val="6"/>
          <w:kern w:val="0"/>
          <w:sz w:val="32"/>
          <w:szCs w:val="32"/>
        </w:rPr>
        <w:t>。</w:t>
      </w:r>
    </w:p>
    <w:p>
      <w:pPr>
        <w:pStyle w:val="4"/>
        <w:adjustRightInd w:val="0"/>
        <w:ind w:firstLine="733" w:firstLineChars="221"/>
        <w:rPr>
          <w:rFonts w:hint="default" w:hAnsi="仿宋"/>
          <w:spacing w:val="6"/>
          <w:szCs w:val="32"/>
          <w:lang w:val="zh-CN"/>
        </w:rPr>
      </w:pPr>
      <w:bookmarkStart w:id="346" w:name="_Toc13443"/>
      <w:bookmarkStart w:id="347" w:name="_Toc24224"/>
      <w:bookmarkStart w:id="348" w:name="_Toc7380"/>
      <w:bookmarkStart w:id="349" w:name="_Toc2515"/>
      <w:bookmarkStart w:id="350" w:name="_Toc4704"/>
      <w:bookmarkStart w:id="351" w:name="_Toc8643"/>
      <w:bookmarkStart w:id="352" w:name="_Toc12594"/>
      <w:bookmarkStart w:id="353" w:name="_Toc5735"/>
      <w:bookmarkStart w:id="354" w:name="_Toc8966"/>
      <w:bookmarkStart w:id="355" w:name="_Toc19088"/>
      <w:bookmarkStart w:id="356" w:name="_Toc20296"/>
      <w:bookmarkStart w:id="357" w:name="_Toc22879"/>
      <w:bookmarkStart w:id="358" w:name="_Toc22768"/>
      <w:bookmarkStart w:id="359" w:name="_Toc1085"/>
      <w:bookmarkStart w:id="360" w:name="_Toc2127"/>
      <w:bookmarkStart w:id="361" w:name="_Toc4189"/>
      <w:bookmarkStart w:id="362" w:name="_Toc8892"/>
      <w:bookmarkStart w:id="363" w:name="_Toc27922"/>
      <w:bookmarkStart w:id="364" w:name="_Toc26900"/>
      <w:bookmarkStart w:id="365" w:name="_Toc696"/>
      <w:bookmarkStart w:id="366" w:name="_Toc27076"/>
      <w:bookmarkStart w:id="367" w:name="_Toc24233"/>
      <w:bookmarkStart w:id="368" w:name="_Toc19456"/>
      <w:bookmarkStart w:id="369" w:name="_Toc3927"/>
      <w:r>
        <w:rPr>
          <w:spacing w:val="6"/>
        </w:rPr>
        <w:fldChar w:fldCharType="begin"/>
      </w:r>
      <w:r>
        <w:rPr>
          <w:spacing w:val="6"/>
        </w:rPr>
        <w:instrText xml:space="preserve"> HYPERLINK \l "_Toc434746187" </w:instrText>
      </w:r>
      <w:r>
        <w:rPr>
          <w:spacing w:val="6"/>
        </w:rPr>
        <w:fldChar w:fldCharType="separate"/>
      </w:r>
      <w:bookmarkStart w:id="370" w:name="_Toc19828379"/>
      <w:r>
        <w:rPr>
          <w:rFonts w:hAnsi="仿宋"/>
          <w:spacing w:val="6"/>
          <w:szCs w:val="32"/>
          <w:lang w:val="zh-CN"/>
        </w:rPr>
        <w:t>（二）</w:t>
      </w:r>
      <w:r>
        <w:rPr>
          <w:rFonts w:hAnsi="仿宋"/>
          <w:spacing w:val="6"/>
          <w:szCs w:val="32"/>
          <w:lang w:val="zh-CN"/>
        </w:rPr>
        <w:fldChar w:fldCharType="end"/>
      </w:r>
      <w:r>
        <w:rPr>
          <w:rFonts w:hAnsi="仿宋"/>
          <w:spacing w:val="6"/>
          <w:szCs w:val="32"/>
          <w:lang w:val="zh-CN"/>
        </w:rPr>
        <w:t>资金管理</w:t>
      </w:r>
      <w:bookmarkEnd w:id="370"/>
      <w:r>
        <w:rPr>
          <w:rFonts w:hAnsi="仿宋"/>
          <w:spacing w:val="6"/>
          <w:szCs w:val="32"/>
          <w:lang w:val="zh-CN"/>
        </w:rPr>
        <w:t>方面</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pPr>
        <w:numPr>
          <w:ilvl w:val="255"/>
          <w:numId w:val="0"/>
        </w:numPr>
        <w:adjustRightInd w:val="0"/>
        <w:spacing w:line="590" w:lineRule="exact"/>
        <w:ind w:firstLine="664" w:firstLineChars="200"/>
        <w:rPr>
          <w:rFonts w:ascii="仿宋_GB2312" w:hAnsi="仿宋_GB2312" w:eastAsia="仿宋_GB2312" w:cs="仿宋_GB2312"/>
          <w:bCs/>
          <w:spacing w:val="6"/>
          <w:kern w:val="0"/>
          <w:sz w:val="32"/>
          <w:szCs w:val="32"/>
          <w:lang w:val="zh-CN"/>
        </w:rPr>
      </w:pPr>
      <w:r>
        <w:rPr>
          <w:rFonts w:hint="eastAsia" w:ascii="仿宋_GB2312" w:hAnsi="仿宋_GB2312" w:eastAsia="仿宋_GB2312" w:cs="仿宋_GB2312"/>
          <w:bCs/>
          <w:spacing w:val="6"/>
          <w:kern w:val="0"/>
          <w:sz w:val="32"/>
          <w:szCs w:val="32"/>
        </w:rPr>
        <w:t>1．进一步加快项目实施进度并按时拨付资金，充分</w:t>
      </w:r>
      <w:r>
        <w:rPr>
          <w:rFonts w:hint="eastAsia" w:ascii="仿宋_GB2312" w:hAnsi="仿宋_GB2312" w:eastAsia="仿宋_GB2312" w:cs="仿宋_GB2312"/>
          <w:bCs/>
          <w:spacing w:val="6"/>
          <w:kern w:val="0"/>
          <w:sz w:val="32"/>
          <w:szCs w:val="32"/>
          <w:lang w:val="zh-CN"/>
        </w:rPr>
        <w:t>发挥资金</w:t>
      </w:r>
      <w:r>
        <w:rPr>
          <w:rFonts w:hint="eastAsia" w:ascii="仿宋_GB2312" w:hAnsi="仿宋_GB2312" w:eastAsia="仿宋_GB2312" w:cs="仿宋_GB2312"/>
          <w:bCs/>
          <w:spacing w:val="6"/>
          <w:kern w:val="0"/>
          <w:sz w:val="32"/>
          <w:szCs w:val="32"/>
        </w:rPr>
        <w:t>使用</w:t>
      </w:r>
      <w:r>
        <w:rPr>
          <w:rFonts w:hint="eastAsia" w:ascii="仿宋_GB2312" w:hAnsi="仿宋_GB2312" w:eastAsia="仿宋_GB2312" w:cs="仿宋_GB2312"/>
          <w:bCs/>
          <w:spacing w:val="6"/>
          <w:kern w:val="0"/>
          <w:sz w:val="32"/>
          <w:szCs w:val="32"/>
          <w:lang w:val="zh-CN"/>
        </w:rPr>
        <w:t>效益</w:t>
      </w:r>
    </w:p>
    <w:p>
      <w:pPr>
        <w:adjustRightInd w:val="0"/>
        <w:spacing w:line="590" w:lineRule="exact"/>
        <w:ind w:firstLine="664" w:firstLineChars="200"/>
        <w:rPr>
          <w:rFonts w:hint="eastAsia" w:ascii="仿宋_GB2312" w:hAnsi="仿宋_GB2312" w:eastAsia="仿宋_GB2312" w:cs="仿宋_GB2312"/>
          <w:bCs/>
          <w:spacing w:val="6"/>
          <w:kern w:val="0"/>
          <w:sz w:val="32"/>
          <w:szCs w:val="32"/>
          <w:lang w:val="zh-CN"/>
        </w:rPr>
      </w:pPr>
      <w:r>
        <w:rPr>
          <w:rFonts w:hint="eastAsia" w:ascii="仿宋_GB2312" w:hAnsi="仿宋_GB2312" w:eastAsia="仿宋_GB2312" w:cs="仿宋_GB2312"/>
          <w:bCs/>
          <w:spacing w:val="6"/>
          <w:kern w:val="0"/>
          <w:sz w:val="32"/>
          <w:szCs w:val="32"/>
        </w:rPr>
        <w:t>建议在保证项目质量和安全的基础上加快项目实施进度，督促项目实施单位按时有序推进项目建设，进一步加大资金监管力度，按</w:t>
      </w:r>
      <w:r>
        <w:rPr>
          <w:rFonts w:hint="eastAsia" w:ascii="仿宋_GB2312" w:hAnsi="仿宋_GB2312" w:eastAsia="仿宋_GB2312" w:cs="仿宋_GB2312"/>
          <w:bCs/>
          <w:spacing w:val="6"/>
          <w:kern w:val="0"/>
          <w:sz w:val="32"/>
          <w:szCs w:val="32"/>
          <w:lang w:val="en-US" w:eastAsia="zh-CN"/>
        </w:rPr>
        <w:t>合同约定</w:t>
      </w:r>
      <w:r>
        <w:rPr>
          <w:rFonts w:hint="eastAsia" w:ascii="仿宋_GB2312" w:hAnsi="仿宋_GB2312" w:eastAsia="仿宋_GB2312" w:cs="仿宋_GB2312"/>
          <w:bCs/>
          <w:spacing w:val="6"/>
          <w:kern w:val="0"/>
          <w:sz w:val="32"/>
          <w:szCs w:val="32"/>
        </w:rPr>
        <w:t>拨付项目资金，充分</w:t>
      </w:r>
      <w:r>
        <w:rPr>
          <w:rFonts w:hint="eastAsia" w:ascii="仿宋_GB2312" w:hAnsi="仿宋_GB2312" w:eastAsia="仿宋_GB2312" w:cs="仿宋_GB2312"/>
          <w:bCs/>
          <w:spacing w:val="6"/>
          <w:kern w:val="0"/>
          <w:sz w:val="32"/>
          <w:szCs w:val="32"/>
          <w:lang w:val="zh-CN"/>
        </w:rPr>
        <w:t>发挥资金</w:t>
      </w:r>
      <w:r>
        <w:rPr>
          <w:rFonts w:hint="eastAsia" w:ascii="仿宋_GB2312" w:hAnsi="仿宋_GB2312" w:eastAsia="仿宋_GB2312" w:cs="仿宋_GB2312"/>
          <w:bCs/>
          <w:spacing w:val="6"/>
          <w:kern w:val="0"/>
          <w:sz w:val="32"/>
          <w:szCs w:val="32"/>
        </w:rPr>
        <w:t>使用</w:t>
      </w:r>
      <w:r>
        <w:rPr>
          <w:rFonts w:hint="eastAsia" w:ascii="仿宋_GB2312" w:hAnsi="仿宋_GB2312" w:eastAsia="仿宋_GB2312" w:cs="仿宋_GB2312"/>
          <w:bCs/>
          <w:spacing w:val="6"/>
          <w:kern w:val="0"/>
          <w:sz w:val="32"/>
          <w:szCs w:val="32"/>
          <w:lang w:val="zh-CN"/>
        </w:rPr>
        <w:t>效益。</w:t>
      </w:r>
    </w:p>
    <w:p>
      <w:pPr>
        <w:adjustRightInd w:val="0"/>
        <w:spacing w:line="590" w:lineRule="exact"/>
        <w:ind w:firstLine="664" w:firstLineChars="200"/>
        <w:rPr>
          <w:rFonts w:hint="default" w:ascii="仿宋_GB2312" w:hAnsi="仿宋_GB2312" w:eastAsia="仿宋_GB2312" w:cs="仿宋_GB2312"/>
          <w:bCs/>
          <w:spacing w:val="6"/>
          <w:kern w:val="0"/>
          <w:sz w:val="32"/>
          <w:szCs w:val="32"/>
          <w:lang w:val="en-US" w:eastAsia="zh-CN"/>
        </w:rPr>
      </w:pPr>
      <w:r>
        <w:rPr>
          <w:rFonts w:hint="eastAsia" w:ascii="仿宋_GB2312" w:hAnsi="仿宋_GB2312" w:eastAsia="仿宋_GB2312" w:cs="仿宋_GB2312"/>
          <w:bCs/>
          <w:spacing w:val="6"/>
          <w:kern w:val="0"/>
          <w:sz w:val="32"/>
          <w:szCs w:val="32"/>
          <w:lang w:val="en-US" w:eastAsia="zh-CN"/>
        </w:rPr>
        <w:t>2</w:t>
      </w:r>
      <w:r>
        <w:rPr>
          <w:rFonts w:hint="eastAsia" w:ascii="仿宋_GB2312" w:hAnsi="仿宋_GB2312" w:eastAsia="仿宋_GB2312" w:cs="仿宋_GB2312"/>
          <w:bCs/>
          <w:spacing w:val="6"/>
          <w:kern w:val="0"/>
          <w:sz w:val="32"/>
          <w:szCs w:val="32"/>
        </w:rPr>
        <w:t>．严格执行资金管理办法，加强项目资金监督检查</w:t>
      </w:r>
    </w:p>
    <w:p>
      <w:pPr>
        <w:pStyle w:val="2"/>
        <w:ind w:firstLine="664" w:firstLineChars="200"/>
        <w:rPr>
          <w:rFonts w:hint="eastAsia" w:ascii="仿宋_GB2312" w:hAnsi="仿宋_GB2312" w:eastAsia="仿宋_GB2312"/>
          <w:bCs/>
          <w:spacing w:val="6"/>
          <w:sz w:val="32"/>
          <w:szCs w:val="32"/>
          <w:lang w:val="en-US" w:eastAsia="zh-CN"/>
        </w:rPr>
      </w:pPr>
      <w:r>
        <w:rPr>
          <w:rFonts w:hint="eastAsia" w:ascii="仿宋_GB2312" w:hAnsi="仿宋_GB2312" w:eastAsia="仿宋_GB2312"/>
          <w:bCs/>
          <w:spacing w:val="6"/>
          <w:sz w:val="32"/>
          <w:szCs w:val="32"/>
          <w:lang w:val="en-US" w:eastAsia="zh-CN"/>
        </w:rPr>
        <w:t>建议针对专债资金设置专门的资金管理制度，并细化大额资金的审批制度，</w:t>
      </w:r>
      <w:r>
        <w:rPr>
          <w:rFonts w:hint="eastAsia" w:ascii="仿宋_GB2312" w:hAnsi="仿宋_GB2312" w:eastAsia="仿宋_GB2312" w:cs="仿宋_GB2312"/>
          <w:spacing w:val="6"/>
          <w:kern w:val="0"/>
          <w:sz w:val="32"/>
          <w:szCs w:val="32"/>
        </w:rPr>
        <w:t>督促相关工作人员</w:t>
      </w:r>
      <w:r>
        <w:rPr>
          <w:rFonts w:hint="eastAsia" w:ascii="仿宋_GB2312" w:hAnsi="仿宋_GB2312" w:eastAsia="仿宋_GB2312" w:cs="仿宋_GB2312"/>
          <w:spacing w:val="6"/>
          <w:kern w:val="0"/>
          <w:sz w:val="32"/>
          <w:szCs w:val="32"/>
          <w:lang w:val="en-US" w:eastAsia="zh-CN"/>
        </w:rPr>
        <w:t>认真</w:t>
      </w:r>
      <w:r>
        <w:rPr>
          <w:rFonts w:hint="eastAsia" w:ascii="仿宋_GB2312" w:hAnsi="仿宋_GB2312" w:eastAsia="仿宋_GB2312"/>
          <w:bCs/>
          <w:spacing w:val="6"/>
          <w:sz w:val="32"/>
          <w:szCs w:val="32"/>
          <w:lang w:val="en-US" w:eastAsia="zh-CN"/>
        </w:rPr>
        <w:t>学习，</w:t>
      </w:r>
      <w:r>
        <w:rPr>
          <w:rFonts w:hint="eastAsia" w:ascii="仿宋_GB2312" w:hAnsi="仿宋_GB2312" w:eastAsia="仿宋_GB2312" w:cs="仿宋_GB2312"/>
          <w:bCs/>
          <w:spacing w:val="6"/>
          <w:kern w:val="0"/>
          <w:sz w:val="32"/>
          <w:szCs w:val="32"/>
        </w:rPr>
        <w:t>加强对老旧小区改造资金使用管理的监督检查</w:t>
      </w:r>
      <w:r>
        <w:rPr>
          <w:rFonts w:hint="eastAsia" w:ascii="仿宋_GB2312" w:hAnsi="仿宋_GB2312" w:eastAsia="仿宋_GB2312" w:cs="仿宋_GB2312"/>
          <w:bCs/>
          <w:spacing w:val="6"/>
          <w:kern w:val="0"/>
          <w:sz w:val="32"/>
          <w:szCs w:val="32"/>
          <w:lang w:eastAsia="zh-CN"/>
        </w:rPr>
        <w:t>。</w:t>
      </w:r>
    </w:p>
    <w:p>
      <w:pPr>
        <w:pStyle w:val="4"/>
        <w:adjustRightInd w:val="0"/>
        <w:ind w:firstLine="733" w:firstLineChars="221"/>
        <w:rPr>
          <w:rFonts w:hint="default" w:hAnsi="仿宋"/>
          <w:spacing w:val="6"/>
          <w:szCs w:val="32"/>
          <w:lang w:val="zh-CN"/>
        </w:rPr>
      </w:pPr>
      <w:bookmarkStart w:id="371" w:name="_Toc28947"/>
      <w:bookmarkStart w:id="372" w:name="_Toc29319"/>
      <w:bookmarkStart w:id="373" w:name="_Toc9182"/>
      <w:bookmarkStart w:id="374" w:name="_Toc26170"/>
      <w:bookmarkStart w:id="375" w:name="_Toc22179"/>
      <w:bookmarkStart w:id="376" w:name="_Toc13784"/>
      <w:bookmarkStart w:id="377" w:name="_Toc12357"/>
      <w:bookmarkStart w:id="378" w:name="_Toc32350"/>
      <w:bookmarkStart w:id="379" w:name="_Toc11449"/>
      <w:bookmarkStart w:id="380" w:name="_Toc6314"/>
      <w:bookmarkStart w:id="381" w:name="_Toc638"/>
      <w:bookmarkStart w:id="382" w:name="_Toc29512"/>
      <w:bookmarkStart w:id="383" w:name="_Toc23379"/>
      <w:bookmarkStart w:id="384" w:name="_Toc14279"/>
      <w:bookmarkStart w:id="385" w:name="_Toc23529"/>
      <w:bookmarkStart w:id="386" w:name="_Toc13978"/>
      <w:bookmarkStart w:id="387" w:name="_Toc20753"/>
      <w:bookmarkStart w:id="388" w:name="_Toc6865"/>
      <w:bookmarkStart w:id="389" w:name="_Toc2487"/>
      <w:bookmarkStart w:id="390" w:name="_Toc18889"/>
      <w:bookmarkStart w:id="391" w:name="_Toc5955"/>
      <w:bookmarkStart w:id="392" w:name="_Toc7346"/>
      <w:bookmarkStart w:id="393" w:name="_Toc25746"/>
      <w:bookmarkStart w:id="394" w:name="_Toc21832"/>
      <w:r>
        <w:rPr>
          <w:spacing w:val="6"/>
        </w:rPr>
        <w:fldChar w:fldCharType="begin"/>
      </w:r>
      <w:r>
        <w:rPr>
          <w:spacing w:val="6"/>
        </w:rPr>
        <w:instrText xml:space="preserve"> HYPERLINK \l "_Toc434746187" </w:instrText>
      </w:r>
      <w:r>
        <w:rPr>
          <w:spacing w:val="6"/>
        </w:rPr>
        <w:fldChar w:fldCharType="separate"/>
      </w:r>
      <w:bookmarkStart w:id="395" w:name="_Toc19828380"/>
      <w:r>
        <w:rPr>
          <w:rFonts w:hAnsi="仿宋"/>
          <w:spacing w:val="6"/>
          <w:szCs w:val="32"/>
          <w:lang w:val="zh-CN"/>
        </w:rPr>
        <w:t>（三）</w:t>
      </w:r>
      <w:r>
        <w:rPr>
          <w:rFonts w:hAnsi="仿宋"/>
          <w:spacing w:val="6"/>
          <w:szCs w:val="32"/>
          <w:lang w:val="zh-CN"/>
        </w:rPr>
        <w:fldChar w:fldCharType="end"/>
      </w:r>
      <w:r>
        <w:rPr>
          <w:rFonts w:hAnsi="仿宋"/>
          <w:spacing w:val="6"/>
          <w:szCs w:val="32"/>
          <w:lang w:val="zh-CN"/>
        </w:rPr>
        <w:t>项目管理</w:t>
      </w:r>
      <w:bookmarkEnd w:id="395"/>
      <w:r>
        <w:rPr>
          <w:rFonts w:hAnsi="仿宋"/>
          <w:spacing w:val="6"/>
          <w:szCs w:val="32"/>
          <w:lang w:val="zh-CN"/>
        </w:rPr>
        <w:t>方面</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pPr>
        <w:spacing w:line="590" w:lineRule="exact"/>
        <w:ind w:firstLine="664" w:firstLineChars="200"/>
        <w:rPr>
          <w:rFonts w:ascii="仿宋_GB2312" w:hAnsi="仿宋_GB2312" w:eastAsia="仿宋_GB2312" w:cs="仿宋_GB2312"/>
          <w:spacing w:val="6"/>
          <w:sz w:val="32"/>
          <w:szCs w:val="32"/>
        </w:rPr>
      </w:pPr>
      <w:bookmarkStart w:id="396" w:name="_Hlk20562740"/>
      <w:r>
        <w:rPr>
          <w:rFonts w:hint="eastAsia" w:ascii="仿宋_GB2312" w:hAnsi="仿宋_GB2312" w:eastAsia="仿宋_GB2312" w:cs="仿宋_GB2312"/>
          <w:spacing w:val="6"/>
          <w:sz w:val="32"/>
          <w:szCs w:val="32"/>
        </w:rPr>
        <w:t>1．规范项目管理流程，提前谋划做好前期准备工作</w:t>
      </w:r>
    </w:p>
    <w:p>
      <w:pPr>
        <w:adjustRightInd w:val="0"/>
        <w:spacing w:line="590" w:lineRule="exact"/>
        <w:ind w:firstLine="664" w:firstLineChars="200"/>
        <w:rPr>
          <w:rFonts w:hint="eastAsia" w:ascii="仿宋_GB2312" w:hAnsi="仿宋_GB2312" w:eastAsia="仿宋_GB2312" w:cs="仿宋_GB2312"/>
          <w:bCs/>
          <w:spacing w:val="6"/>
          <w:kern w:val="0"/>
          <w:sz w:val="32"/>
          <w:szCs w:val="32"/>
        </w:rPr>
      </w:pPr>
      <w:r>
        <w:rPr>
          <w:rFonts w:hint="eastAsia" w:ascii="仿宋_GB2312" w:hAnsi="仿宋_GB2312" w:eastAsia="仿宋_GB2312" w:cs="仿宋_GB2312"/>
          <w:bCs/>
          <w:spacing w:val="6"/>
          <w:kern w:val="0"/>
          <w:sz w:val="32"/>
          <w:szCs w:val="32"/>
        </w:rPr>
        <w:t>建议</w:t>
      </w:r>
      <w:r>
        <w:rPr>
          <w:rFonts w:hint="eastAsia" w:ascii="仿宋_GB2312" w:hAnsi="仿宋_GB2312" w:eastAsia="仿宋_GB2312" w:cs="仿宋_GB2312"/>
          <w:bCs/>
          <w:spacing w:val="6"/>
          <w:kern w:val="0"/>
          <w:sz w:val="32"/>
          <w:szCs w:val="32"/>
          <w:lang w:val="en-US" w:eastAsia="zh-CN"/>
        </w:rPr>
        <w:t>项目实施单位</w:t>
      </w:r>
      <w:r>
        <w:rPr>
          <w:rFonts w:hint="eastAsia" w:ascii="仿宋_GB2312" w:hAnsi="仿宋_GB2312" w:eastAsia="仿宋_GB2312" w:cs="仿宋_GB2312"/>
          <w:spacing w:val="6"/>
          <w:sz w:val="32"/>
          <w:szCs w:val="32"/>
        </w:rPr>
        <w:t>进一步完善城镇老旧小区存量台账，根据当地实际情况制定改造专项规划和年度实施计划，</w:t>
      </w:r>
      <w:r>
        <w:rPr>
          <w:rFonts w:hint="eastAsia" w:ascii="仿宋_GB2312" w:hAnsi="仿宋_GB2312" w:eastAsia="仿宋_GB2312" w:cs="仿宋_GB2312"/>
          <w:bCs/>
          <w:spacing w:val="6"/>
          <w:kern w:val="0"/>
          <w:sz w:val="32"/>
          <w:szCs w:val="32"/>
        </w:rPr>
        <w:t>充分运用“贵州省城镇老旧小区管理系统”对城镇老旧小区进行计划申报、项目监管等管理工作。</w:t>
      </w:r>
      <w:r>
        <w:rPr>
          <w:rFonts w:hint="eastAsia" w:ascii="仿宋_GB2312" w:hAnsi="仿宋_GB2312" w:eastAsia="仿宋_GB2312" w:cs="仿宋_GB2312"/>
          <w:spacing w:val="6"/>
          <w:sz w:val="32"/>
          <w:szCs w:val="32"/>
        </w:rPr>
        <w:t>严格执行基本建设“四项”制度和基本建设程序，</w:t>
      </w:r>
      <w:r>
        <w:rPr>
          <w:rFonts w:hint="eastAsia" w:ascii="仿宋_GB2312" w:hAnsi="仿宋_GB2312" w:eastAsia="仿宋_GB2312" w:cs="仿宋_GB2312"/>
          <w:bCs/>
          <w:spacing w:val="6"/>
          <w:kern w:val="0"/>
          <w:sz w:val="32"/>
          <w:szCs w:val="32"/>
        </w:rPr>
        <w:t>按照工程项目建设流程及时开工建设，</w:t>
      </w:r>
      <w:r>
        <w:rPr>
          <w:rFonts w:hint="eastAsia" w:ascii="仿宋_GB2312" w:hAnsi="仿宋_GB2312" w:eastAsia="仿宋_GB2312" w:cs="仿宋_GB2312"/>
          <w:spacing w:val="6"/>
          <w:sz w:val="32"/>
          <w:szCs w:val="32"/>
        </w:rPr>
        <w:t>遵循先立项后建设、先勘察后设计、先设计后施工、先验收后投用的规定，规范建设项目管理流程</w:t>
      </w:r>
      <w:r>
        <w:rPr>
          <w:rFonts w:hint="eastAsia" w:ascii="仿宋_GB2312" w:hAnsi="仿宋_GB2312" w:eastAsia="仿宋_GB2312" w:cs="仿宋_GB2312"/>
          <w:bCs/>
          <w:spacing w:val="6"/>
          <w:kern w:val="0"/>
          <w:sz w:val="32"/>
          <w:szCs w:val="32"/>
        </w:rPr>
        <w:t>。</w:t>
      </w:r>
    </w:p>
    <w:p>
      <w:pPr>
        <w:numPr>
          <w:ilvl w:val="255"/>
          <w:numId w:val="0"/>
        </w:numPr>
        <w:spacing w:line="590" w:lineRule="exact"/>
        <w:ind w:firstLine="664" w:firstLineChars="200"/>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2</w:t>
      </w:r>
      <w:r>
        <w:rPr>
          <w:rFonts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rPr>
        <w:t>及时解决项目建设面临的问题，按时完成建设任务</w:t>
      </w:r>
    </w:p>
    <w:p>
      <w:pPr>
        <w:numPr>
          <w:ilvl w:val="255"/>
          <w:numId w:val="0"/>
        </w:numPr>
        <w:spacing w:line="590" w:lineRule="exact"/>
        <w:ind w:firstLine="664" w:firstLineChars="200"/>
        <w:rPr>
          <w:rFonts w:hint="eastAsia" w:ascii="仿宋_GB2312" w:hAnsi="仿宋_GB2312" w:eastAsia="仿宋_GB2312" w:cs="仿宋_GB2312"/>
          <w:spacing w:val="6"/>
          <w:sz w:val="32"/>
          <w:szCs w:val="32"/>
          <w:lang w:val="zh-CN"/>
        </w:rPr>
      </w:pPr>
      <w:r>
        <w:rPr>
          <w:rFonts w:hint="eastAsia" w:ascii="仿宋_GB2312" w:hAnsi="仿宋_GB2312" w:eastAsia="仿宋_GB2312" w:cs="仿宋_GB2312"/>
          <w:spacing w:val="6"/>
          <w:sz w:val="32"/>
          <w:szCs w:val="32"/>
        </w:rPr>
        <w:t>未按计划开工或完工的</w:t>
      </w:r>
      <w:r>
        <w:rPr>
          <w:rFonts w:hint="eastAsia" w:ascii="仿宋_GB2312" w:hAnsi="仿宋_GB2312" w:eastAsia="仿宋_GB2312" w:cs="仿宋_GB2312"/>
          <w:spacing w:val="6"/>
          <w:sz w:val="32"/>
          <w:szCs w:val="32"/>
          <w:lang w:val="en-US" w:eastAsia="zh-CN"/>
        </w:rPr>
        <w:t>项目</w:t>
      </w:r>
      <w:r>
        <w:rPr>
          <w:rFonts w:hint="eastAsia" w:ascii="仿宋_GB2312" w:hAnsi="仿宋_GB2312" w:eastAsia="仿宋_GB2312" w:cs="仿宋_GB2312"/>
          <w:spacing w:val="6"/>
          <w:sz w:val="32"/>
          <w:szCs w:val="32"/>
        </w:rPr>
        <w:t>及时解决项目建设面临的问题，积极推进项目建设进度。完善常态化的督查调研工作机制，督促</w:t>
      </w:r>
      <w:r>
        <w:rPr>
          <w:rFonts w:hint="eastAsia" w:ascii="仿宋_GB2312" w:hAnsi="仿宋_GB2312" w:eastAsia="仿宋_GB2312" w:cs="仿宋_GB2312"/>
          <w:spacing w:val="6"/>
          <w:sz w:val="32"/>
          <w:szCs w:val="32"/>
          <w:lang w:val="en-US" w:eastAsia="zh-CN"/>
        </w:rPr>
        <w:t>项目实施单位</w:t>
      </w:r>
      <w:r>
        <w:rPr>
          <w:rFonts w:hint="eastAsia" w:ascii="仿宋_GB2312" w:hAnsi="仿宋_GB2312" w:eastAsia="仿宋_GB2312" w:cs="仿宋_GB2312"/>
          <w:spacing w:val="6"/>
          <w:sz w:val="32"/>
          <w:szCs w:val="32"/>
        </w:rPr>
        <w:t>提前做好项目前期准备工作，加强督促和调度力度，特别对任务重、难点多、需求矛盾大的</w:t>
      </w:r>
      <w:r>
        <w:rPr>
          <w:rFonts w:hint="eastAsia" w:ascii="仿宋_GB2312" w:hAnsi="仿宋_GB2312" w:eastAsia="仿宋_GB2312" w:cs="仿宋_GB2312"/>
          <w:spacing w:val="6"/>
          <w:sz w:val="32"/>
          <w:szCs w:val="32"/>
          <w:lang w:val="en-US" w:eastAsia="zh-CN"/>
        </w:rPr>
        <w:t>项目</w:t>
      </w:r>
      <w:r>
        <w:rPr>
          <w:rFonts w:hint="eastAsia" w:ascii="仿宋_GB2312" w:hAnsi="仿宋_GB2312" w:eastAsia="仿宋_GB2312" w:cs="仿宋_GB2312"/>
          <w:spacing w:val="6"/>
          <w:sz w:val="32"/>
          <w:szCs w:val="32"/>
        </w:rPr>
        <w:t>重点跟进。合理安排项目改造计划，加强人员培训，熟练掌握项目建设流程和基本建设程序，确保项目按时开工，按时完成年度计划任务。</w:t>
      </w:r>
    </w:p>
    <w:p>
      <w:pPr>
        <w:spacing w:line="590" w:lineRule="exact"/>
        <w:ind w:firstLine="664"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3</w:t>
      </w:r>
      <w:r>
        <w:rPr>
          <w:rFonts w:hint="eastAsia" w:ascii="仿宋_GB2312" w:hAnsi="仿宋_GB2312" w:eastAsia="仿宋_GB2312" w:cs="仿宋_GB2312"/>
          <w:spacing w:val="6"/>
          <w:sz w:val="32"/>
          <w:szCs w:val="32"/>
        </w:rPr>
        <w:t>．已完工项目及时组织办理竣工验收、结算和决算</w:t>
      </w:r>
    </w:p>
    <w:p>
      <w:pPr>
        <w:spacing w:line="590" w:lineRule="exact"/>
        <w:ind w:firstLine="664"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建议加强与居民沟通力度，完善居民满意度调查，加快项目验收程序</w:t>
      </w:r>
      <w:r>
        <w:rPr>
          <w:rFonts w:hint="eastAsia" w:ascii="仿宋_GB2312" w:hAnsi="仿宋_GB2312" w:eastAsia="仿宋_GB2312" w:cs="仿宋_GB2312"/>
          <w:spacing w:val="6"/>
          <w:sz w:val="32"/>
          <w:szCs w:val="32"/>
        </w:rPr>
        <w:t>，已</w:t>
      </w:r>
      <w:r>
        <w:rPr>
          <w:rFonts w:hint="eastAsia" w:ascii="仿宋_GB2312" w:hAnsi="仿宋_GB2312" w:eastAsia="仿宋_GB2312" w:cs="仿宋_GB2312"/>
          <w:spacing w:val="6"/>
          <w:sz w:val="32"/>
          <w:szCs w:val="32"/>
          <w:lang w:val="en-US" w:eastAsia="zh-CN"/>
        </w:rPr>
        <w:t>验收项目及时组织</w:t>
      </w:r>
      <w:r>
        <w:rPr>
          <w:rFonts w:hint="eastAsia" w:ascii="仿宋_GB2312" w:hAnsi="仿宋_GB2312" w:eastAsia="仿宋_GB2312" w:cs="仿宋_GB2312"/>
          <w:spacing w:val="6"/>
          <w:sz w:val="32"/>
          <w:szCs w:val="32"/>
        </w:rPr>
        <w:t>工程结算</w:t>
      </w:r>
      <w:r>
        <w:rPr>
          <w:rFonts w:hint="eastAsia" w:ascii="仿宋_GB2312" w:hAnsi="仿宋_GB2312" w:eastAsia="仿宋_GB2312" w:cs="仿宋_GB2312"/>
          <w:spacing w:val="6"/>
          <w:sz w:val="32"/>
          <w:szCs w:val="32"/>
          <w:lang w:val="en-US" w:eastAsia="zh-CN"/>
        </w:rPr>
        <w:t>和</w:t>
      </w:r>
      <w:r>
        <w:rPr>
          <w:rFonts w:hint="eastAsia" w:ascii="仿宋_GB2312" w:hAnsi="仿宋_GB2312" w:eastAsia="仿宋_GB2312" w:cs="仿宋_GB2312"/>
          <w:spacing w:val="6"/>
          <w:sz w:val="32"/>
          <w:szCs w:val="32"/>
        </w:rPr>
        <w:t>竣工财务决算</w:t>
      </w:r>
      <w:r>
        <w:rPr>
          <w:rFonts w:hint="eastAsia" w:ascii="仿宋_GB2312" w:hAnsi="仿宋_GB2312" w:eastAsia="仿宋_GB2312" w:cs="仿宋_GB2312"/>
          <w:spacing w:val="6"/>
          <w:sz w:val="32"/>
          <w:szCs w:val="32"/>
          <w:lang w:val="en-US" w:eastAsia="zh-CN"/>
        </w:rPr>
        <w:t>相关工作</w:t>
      </w:r>
      <w:r>
        <w:rPr>
          <w:rFonts w:hint="eastAsia" w:ascii="仿宋_GB2312" w:hAnsi="仿宋_GB2312" w:eastAsia="仿宋_GB2312" w:cs="仿宋_GB2312"/>
          <w:spacing w:val="6"/>
          <w:sz w:val="32"/>
          <w:szCs w:val="32"/>
        </w:rPr>
        <w:t>。</w:t>
      </w:r>
    </w:p>
    <w:bookmarkEnd w:id="396"/>
    <w:p>
      <w:pPr>
        <w:pStyle w:val="4"/>
        <w:adjustRightInd w:val="0"/>
        <w:ind w:firstLine="733" w:firstLineChars="221"/>
        <w:rPr>
          <w:rFonts w:hint="default" w:hAnsi="仿宋"/>
          <w:spacing w:val="6"/>
          <w:szCs w:val="32"/>
          <w:lang w:val="zh-CN"/>
        </w:rPr>
      </w:pPr>
      <w:bookmarkStart w:id="397" w:name="_Toc3839"/>
      <w:bookmarkStart w:id="398" w:name="_Toc22560"/>
      <w:bookmarkStart w:id="399" w:name="_Toc18964"/>
      <w:bookmarkStart w:id="400" w:name="_Toc27243"/>
      <w:bookmarkStart w:id="401" w:name="_Toc7342"/>
      <w:bookmarkStart w:id="402" w:name="_Toc17911"/>
      <w:bookmarkStart w:id="403" w:name="_Toc32705"/>
      <w:bookmarkStart w:id="404" w:name="_Toc18787"/>
      <w:bookmarkStart w:id="405" w:name="_Toc27839"/>
      <w:bookmarkStart w:id="406" w:name="_Toc814"/>
      <w:bookmarkStart w:id="407" w:name="_Toc4149"/>
      <w:bookmarkStart w:id="408" w:name="_Toc31963"/>
      <w:bookmarkStart w:id="409" w:name="_Toc28758"/>
      <w:bookmarkStart w:id="410" w:name="_Toc4232"/>
      <w:bookmarkStart w:id="411" w:name="_Toc27031"/>
      <w:bookmarkStart w:id="412" w:name="_Toc13605"/>
      <w:bookmarkStart w:id="413" w:name="_Toc11943"/>
      <w:bookmarkStart w:id="414" w:name="_Toc6840"/>
      <w:bookmarkStart w:id="415" w:name="_Toc15250"/>
      <w:bookmarkStart w:id="416" w:name="_Toc23299"/>
      <w:bookmarkStart w:id="417" w:name="_Toc24533"/>
      <w:bookmarkStart w:id="418" w:name="_Toc15677"/>
      <w:bookmarkStart w:id="419" w:name="_Toc26566"/>
      <w:bookmarkStart w:id="420" w:name="_Toc8956"/>
      <w:r>
        <w:rPr>
          <w:spacing w:val="6"/>
        </w:rPr>
        <w:fldChar w:fldCharType="begin"/>
      </w:r>
      <w:r>
        <w:rPr>
          <w:spacing w:val="6"/>
        </w:rPr>
        <w:instrText xml:space="preserve"> HYPERLINK \l "_Toc434746187" </w:instrText>
      </w:r>
      <w:r>
        <w:rPr>
          <w:rFonts w:asciiTheme="minorHAnsi" w:hAnsiTheme="minorHAnsi" w:eastAsiaTheme="minorEastAsia" w:cstheme="minorBidi"/>
          <w:spacing w:val="6"/>
          <w:kern w:val="2"/>
          <w:sz w:val="21"/>
          <w:szCs w:val="22"/>
          <w:lang w:val="zh-CN"/>
        </w:rPr>
        <w:fldChar w:fldCharType="separate"/>
      </w:r>
      <w:bookmarkStart w:id="421" w:name="_Toc19828381"/>
      <w:r>
        <w:rPr>
          <w:rFonts w:hAnsi="仿宋"/>
          <w:spacing w:val="6"/>
          <w:szCs w:val="32"/>
          <w:lang w:val="zh-CN"/>
        </w:rPr>
        <w:t>（四）</w:t>
      </w:r>
      <w:r>
        <w:rPr>
          <w:rFonts w:hAnsi="仿宋"/>
          <w:spacing w:val="6"/>
          <w:szCs w:val="32"/>
          <w:lang w:val="zh-CN"/>
        </w:rPr>
        <w:fldChar w:fldCharType="end"/>
      </w:r>
      <w:r>
        <w:rPr>
          <w:rFonts w:hAnsi="仿宋"/>
          <w:spacing w:val="6"/>
          <w:szCs w:val="32"/>
          <w:lang w:val="zh-CN"/>
        </w:rPr>
        <w:t>绩效管理</w:t>
      </w:r>
      <w:bookmarkEnd w:id="421"/>
      <w:r>
        <w:rPr>
          <w:rFonts w:hAnsi="仿宋"/>
          <w:spacing w:val="6"/>
          <w:szCs w:val="32"/>
          <w:lang w:val="zh-CN"/>
        </w:rPr>
        <w:t>方面</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Start w:id="422" w:name="_Toc19828382"/>
    </w:p>
    <w:p>
      <w:pPr>
        <w:pStyle w:val="2"/>
        <w:spacing w:line="590" w:lineRule="exact"/>
        <w:ind w:firstLine="664" w:firstLineChars="200"/>
        <w:rPr>
          <w:rFonts w:hint="eastAsia" w:ascii="仿宋_GB2312" w:hAnsi="仿宋_GB2312" w:eastAsia="仿宋_GB2312"/>
          <w:bCs/>
          <w:spacing w:val="6"/>
          <w:sz w:val="32"/>
          <w:szCs w:val="32"/>
          <w:lang w:val="en-US" w:eastAsia="zh-CN"/>
        </w:rPr>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w:t>
      </w:r>
      <w:r>
        <w:rPr>
          <w:rFonts w:hint="eastAsia" w:ascii="仿宋_GB2312" w:hAnsi="仿宋_GB2312" w:eastAsia="仿宋_GB2312"/>
          <w:bCs/>
          <w:spacing w:val="6"/>
          <w:sz w:val="32"/>
          <w:szCs w:val="32"/>
          <w:lang w:val="en-US" w:eastAsia="zh-CN"/>
        </w:rPr>
        <w:t>加强绩效目标填报，完善绩效指标设置</w:t>
      </w:r>
    </w:p>
    <w:p>
      <w:pPr>
        <w:pStyle w:val="2"/>
        <w:spacing w:line="590" w:lineRule="exact"/>
        <w:ind w:firstLine="664" w:firstLineChars="200"/>
        <w:rPr>
          <w:rFonts w:hint="default" w:eastAsia="仿宋_GB2312"/>
          <w:lang w:val="en-US" w:eastAsia="zh-CN"/>
        </w:rPr>
      </w:pPr>
      <w:r>
        <w:rPr>
          <w:rFonts w:hint="eastAsia" w:ascii="仿宋_GB2312" w:hAnsi="仿宋_GB2312" w:eastAsia="仿宋_GB2312"/>
          <w:bCs/>
          <w:spacing w:val="6"/>
          <w:sz w:val="32"/>
          <w:szCs w:val="32"/>
        </w:rPr>
        <w:t>建议根据项目实施内容、工作目标等，设置项目绩效指标，</w:t>
      </w:r>
      <w:r>
        <w:rPr>
          <w:rFonts w:hint="eastAsia" w:ascii="仿宋_GB2312" w:hAnsi="仿宋_GB2312" w:eastAsia="仿宋_GB2312"/>
          <w:bCs/>
          <w:spacing w:val="6"/>
          <w:sz w:val="32"/>
          <w:szCs w:val="32"/>
          <w:lang w:val="en-US" w:eastAsia="zh-CN"/>
        </w:rPr>
        <w:t>区住建局在申报项目预算前，应明确项目年度目标，在编制绩效目标时，应细化产出数量，量化项目效益</w:t>
      </w:r>
      <w:r>
        <w:rPr>
          <w:rFonts w:hint="eastAsia" w:ascii="仿宋_GB2312" w:hAnsi="仿宋_GB2312" w:eastAsia="仿宋_GB2312"/>
          <w:bCs/>
          <w:spacing w:val="6"/>
          <w:sz w:val="32"/>
          <w:szCs w:val="32"/>
        </w:rPr>
        <w:t>，</w:t>
      </w:r>
      <w:r>
        <w:rPr>
          <w:rFonts w:hint="eastAsia" w:ascii="仿宋_GB2312" w:hAnsi="仿宋_GB2312" w:eastAsia="仿宋_GB2312"/>
          <w:bCs/>
          <w:spacing w:val="6"/>
          <w:sz w:val="32"/>
          <w:szCs w:val="32"/>
          <w:lang w:val="en-US" w:eastAsia="zh-CN"/>
        </w:rPr>
        <w:t>以充分发挥绩效目标对预算编制执行的引导约束和控制作用</w:t>
      </w:r>
      <w:r>
        <w:rPr>
          <w:rFonts w:hint="eastAsia" w:ascii="仿宋_GB2312" w:hAnsi="仿宋_GB2312" w:eastAsia="仿宋_GB2312"/>
          <w:bCs/>
          <w:spacing w:val="6"/>
          <w:sz w:val="32"/>
          <w:szCs w:val="32"/>
        </w:rPr>
        <w:t>。</w:t>
      </w:r>
    </w:p>
    <w:bookmarkEnd w:id="344"/>
    <w:p>
      <w:pPr>
        <w:pStyle w:val="3"/>
        <w:ind w:firstLine="640"/>
      </w:pPr>
      <w:bookmarkStart w:id="423" w:name="_Toc25096"/>
      <w:bookmarkStart w:id="424" w:name="_Toc6644"/>
      <w:bookmarkStart w:id="425" w:name="_Toc1561"/>
      <w:bookmarkStart w:id="426" w:name="_Toc20833"/>
      <w:bookmarkStart w:id="427" w:name="_Toc437"/>
      <w:bookmarkStart w:id="428" w:name="_Toc4097"/>
      <w:bookmarkStart w:id="429" w:name="_Toc28326"/>
      <w:bookmarkStart w:id="430" w:name="_Toc8636"/>
      <w:bookmarkStart w:id="431" w:name="_Toc5303"/>
      <w:bookmarkStart w:id="432" w:name="_Toc5774"/>
      <w:bookmarkStart w:id="433" w:name="_Toc8751"/>
      <w:bookmarkStart w:id="434" w:name="_Toc25219"/>
      <w:bookmarkStart w:id="435" w:name="_Toc21500"/>
      <w:bookmarkStart w:id="436" w:name="_Toc950"/>
      <w:bookmarkStart w:id="437" w:name="_Toc3437"/>
      <w:bookmarkStart w:id="438" w:name="_Toc20679"/>
      <w:bookmarkStart w:id="439" w:name="_Toc14405"/>
      <w:bookmarkStart w:id="440" w:name="_Toc31108"/>
      <w:bookmarkStart w:id="441" w:name="_Toc14002"/>
      <w:bookmarkStart w:id="442" w:name="_Toc30770"/>
      <w:bookmarkStart w:id="443" w:name="_Toc15661"/>
      <w:bookmarkStart w:id="444" w:name="_Toc29456"/>
      <w:bookmarkStart w:id="445" w:name="_Toc25444"/>
      <w:bookmarkStart w:id="446" w:name="_Toc20156"/>
      <w:r>
        <w:rPr>
          <w:rFonts w:hint="eastAsia"/>
          <w:lang w:val="en-US" w:eastAsia="zh-CN"/>
        </w:rPr>
        <w:t>五</w:t>
      </w:r>
      <w:r>
        <w:rPr>
          <w:rFonts w:hint="eastAsia"/>
        </w:rPr>
        <w:t>、绩效评价结果应用建议</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pPr>
        <w:pStyle w:val="4"/>
        <w:ind w:firstLine="733" w:firstLineChars="221"/>
        <w:rPr>
          <w:rFonts w:hint="default" w:hAnsi="Times New Roman"/>
          <w:spacing w:val="6"/>
          <w:szCs w:val="32"/>
          <w:lang w:val="zh-CN"/>
        </w:rPr>
      </w:pPr>
      <w:bookmarkStart w:id="447" w:name="_Toc2823"/>
      <w:bookmarkStart w:id="448" w:name="_Toc15264"/>
      <w:bookmarkStart w:id="449" w:name="_Toc15775"/>
      <w:bookmarkStart w:id="450" w:name="_Toc6216"/>
      <w:bookmarkStart w:id="451" w:name="_Toc665"/>
      <w:bookmarkStart w:id="452" w:name="_Toc10214"/>
      <w:bookmarkStart w:id="453" w:name="_Toc28480"/>
      <w:bookmarkStart w:id="454" w:name="_Toc19931"/>
      <w:bookmarkStart w:id="455" w:name="_Toc32265"/>
      <w:bookmarkStart w:id="456" w:name="_Toc11829"/>
      <w:bookmarkStart w:id="457" w:name="_Toc9950"/>
      <w:bookmarkStart w:id="458" w:name="_Toc7195"/>
      <w:bookmarkStart w:id="459" w:name="_Toc26718"/>
      <w:bookmarkStart w:id="460" w:name="_Toc29330"/>
      <w:bookmarkStart w:id="461" w:name="_Hlk20315378"/>
      <w:r>
        <w:rPr>
          <w:spacing w:val="6"/>
        </w:rPr>
        <w:fldChar w:fldCharType="begin"/>
      </w:r>
      <w:r>
        <w:rPr>
          <w:spacing w:val="6"/>
        </w:rPr>
        <w:instrText xml:space="preserve"> HYPERLINK \l "_Toc434746187" </w:instrText>
      </w:r>
      <w:r>
        <w:rPr>
          <w:spacing w:val="6"/>
        </w:rPr>
        <w:fldChar w:fldCharType="separate"/>
      </w:r>
      <w:bookmarkStart w:id="462" w:name="_Toc19828383"/>
      <w:r>
        <w:rPr>
          <w:rFonts w:hAnsi="Times New Roman"/>
          <w:spacing w:val="6"/>
          <w:szCs w:val="32"/>
          <w:lang w:val="zh-CN"/>
        </w:rPr>
        <w:t>（一）对发现的问题及时整改</w:t>
      </w:r>
      <w:bookmarkEnd w:id="462"/>
      <w:r>
        <w:rPr>
          <w:rFonts w:hAnsi="Times New Roman"/>
          <w:spacing w:val="6"/>
          <w:szCs w:val="32"/>
          <w:lang w:val="zh-CN"/>
        </w:rPr>
        <w:fldChar w:fldCharType="end"/>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pPr>
        <w:spacing w:line="590" w:lineRule="exact"/>
        <w:ind w:firstLine="664"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针对绩效评价中发现的问题，建议及时进行整改，并将整改情况书面上报相关部门。</w:t>
      </w:r>
    </w:p>
    <w:p>
      <w:pPr>
        <w:pStyle w:val="4"/>
        <w:ind w:firstLine="707" w:firstLineChars="221"/>
        <w:rPr>
          <w:rFonts w:hint="eastAsia" w:hAnsi="Times New Roman" w:eastAsia="楷体_GB2312"/>
          <w:spacing w:val="6"/>
          <w:szCs w:val="32"/>
          <w:highlight w:val="none"/>
          <w:lang w:val="en-US" w:eastAsia="zh-CN"/>
        </w:rPr>
      </w:pPr>
      <w:bookmarkStart w:id="463" w:name="_Toc19806"/>
      <w:bookmarkStart w:id="464" w:name="_Toc20742"/>
      <w:bookmarkStart w:id="465" w:name="_Toc13357"/>
      <w:bookmarkStart w:id="466" w:name="_Toc5227"/>
      <w:bookmarkStart w:id="467" w:name="_Toc13195"/>
      <w:bookmarkStart w:id="468" w:name="_Toc29991"/>
      <w:bookmarkStart w:id="469" w:name="_Toc1310"/>
      <w:bookmarkStart w:id="470" w:name="_Toc25673"/>
      <w:bookmarkStart w:id="471" w:name="_Toc27452"/>
      <w:bookmarkStart w:id="472" w:name="_Toc7989"/>
      <w:bookmarkStart w:id="473" w:name="_Toc6284"/>
      <w:bookmarkStart w:id="474" w:name="_Toc27481"/>
      <w:bookmarkStart w:id="475" w:name="_Toc893"/>
      <w:bookmarkStart w:id="476" w:name="_Toc8381"/>
      <w:r>
        <w:rPr>
          <w:highlight w:val="none"/>
        </w:rPr>
        <w:fldChar w:fldCharType="begin"/>
      </w:r>
      <w:r>
        <w:rPr>
          <w:highlight w:val="none"/>
        </w:rPr>
        <w:instrText xml:space="preserve"> HYPERLINK \l "_Toc434746187" </w:instrText>
      </w:r>
      <w:r>
        <w:rPr>
          <w:highlight w:val="none"/>
        </w:rPr>
        <w:fldChar w:fldCharType="separate"/>
      </w:r>
      <w:bookmarkStart w:id="477" w:name="_Toc19828384"/>
      <w:r>
        <w:rPr>
          <w:rFonts w:hAnsi="Times New Roman"/>
          <w:spacing w:val="6"/>
          <w:szCs w:val="32"/>
          <w:highlight w:val="none"/>
          <w:lang w:val="zh-CN"/>
        </w:rPr>
        <w:t>（二）以后年度预算安排</w:t>
      </w:r>
      <w:bookmarkEnd w:id="477"/>
      <w:r>
        <w:rPr>
          <w:rFonts w:hAnsi="Times New Roman"/>
          <w:spacing w:val="6"/>
          <w:szCs w:val="32"/>
          <w:highlight w:val="none"/>
          <w:lang w:val="zh-CN"/>
        </w:rPr>
        <w:fldChar w:fldCharType="end"/>
      </w:r>
      <w:bookmarkEnd w:id="463"/>
      <w:bookmarkEnd w:id="464"/>
      <w:bookmarkEnd w:id="465"/>
      <w:bookmarkEnd w:id="466"/>
      <w:r>
        <w:rPr>
          <w:rFonts w:hint="eastAsia" w:hAnsi="Times New Roman"/>
          <w:spacing w:val="6"/>
          <w:szCs w:val="32"/>
          <w:highlight w:val="none"/>
          <w:lang w:val="en-US" w:eastAsia="zh-CN"/>
        </w:rPr>
        <w:t>建议</w:t>
      </w:r>
      <w:bookmarkEnd w:id="467"/>
      <w:bookmarkEnd w:id="468"/>
      <w:bookmarkEnd w:id="469"/>
      <w:bookmarkEnd w:id="470"/>
      <w:bookmarkEnd w:id="471"/>
      <w:bookmarkEnd w:id="472"/>
      <w:bookmarkEnd w:id="473"/>
      <w:bookmarkEnd w:id="474"/>
      <w:bookmarkEnd w:id="475"/>
      <w:bookmarkEnd w:id="476"/>
    </w:p>
    <w:p>
      <w:pPr>
        <w:numPr>
          <w:ilvl w:val="255"/>
          <w:numId w:val="0"/>
        </w:numPr>
        <w:spacing w:line="590" w:lineRule="exact"/>
        <w:ind w:firstLine="664"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kern w:val="0"/>
          <w:sz w:val="32"/>
          <w:szCs w:val="32"/>
        </w:rPr>
        <w:t>通过全面推进老旧小区改造工作，</w:t>
      </w:r>
      <w:r>
        <w:rPr>
          <w:rFonts w:hint="eastAsia" w:ascii="仿宋_GB2312" w:hAnsi="仿宋_GB2312" w:eastAsia="仿宋_GB2312" w:cs="仿宋_GB2312"/>
          <w:spacing w:val="6"/>
          <w:sz w:val="32"/>
          <w:szCs w:val="32"/>
        </w:rPr>
        <w:t>有效</w:t>
      </w:r>
      <w:r>
        <w:rPr>
          <w:rFonts w:hint="eastAsia" w:ascii="仿宋_GB2312" w:hAnsi="仿宋_GB2312" w:eastAsia="仿宋_GB2312" w:cs="仿宋_GB2312"/>
          <w:spacing w:val="6"/>
          <w:kern w:val="0"/>
          <w:sz w:val="32"/>
          <w:szCs w:val="32"/>
        </w:rPr>
        <w:t>解决了城镇老旧小区环境条件差、配套设施不全或破损严重、无障碍建设缺失、管理服务机制不健全等问题，在提升城镇老旧小区居民的居住条件和生活品质，切实增强群众的获得感、幸福感、安全感</w:t>
      </w:r>
      <w:r>
        <w:rPr>
          <w:rFonts w:hint="eastAsia" w:ascii="仿宋_GB2312" w:hAnsi="仿宋_GB2312" w:eastAsia="仿宋_GB2312" w:cs="仿宋_GB2312"/>
          <w:spacing w:val="6"/>
          <w:sz w:val="32"/>
          <w:szCs w:val="32"/>
        </w:rPr>
        <w:t>方面取得了显著成效，符合贵州省“十四五”发展规划关于“实施城镇老旧小区改造70万户以上”目标，项目实施具有政策效益普惠性，能够满足社会公共利益。</w:t>
      </w:r>
    </w:p>
    <w:p>
      <w:pPr>
        <w:numPr>
          <w:ilvl w:val="255"/>
          <w:numId w:val="0"/>
        </w:numPr>
        <w:spacing w:line="590" w:lineRule="exact"/>
        <w:ind w:firstLine="664" w:firstLineChars="200"/>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rPr>
        <w:t>1</w:t>
      </w:r>
      <w:r>
        <w:rPr>
          <w:rFonts w:hint="eastAsia" w:ascii="仿宋_GB2312" w:hAnsi="仿宋_GB2312" w:eastAsia="仿宋_GB2312" w:cs="仿宋_GB2312"/>
          <w:bCs/>
          <w:spacing w:val="6"/>
          <w:kern w:val="0"/>
          <w:sz w:val="32"/>
          <w:szCs w:val="32"/>
        </w:rPr>
        <w:t>．</w:t>
      </w:r>
      <w:r>
        <w:rPr>
          <w:rFonts w:hint="eastAsia" w:ascii="仿宋_GB2312" w:hAnsi="仿宋_GB2312" w:eastAsia="仿宋_GB2312" w:cs="仿宋_GB2312"/>
          <w:spacing w:val="6"/>
          <w:sz w:val="32"/>
          <w:szCs w:val="32"/>
        </w:rPr>
        <w:t>建议继续支持老旧小区改造项目。</w:t>
      </w:r>
      <w:r>
        <w:rPr>
          <w:rFonts w:hint="eastAsia" w:ascii="仿宋_GB2312" w:hAnsi="仿宋_GB2312" w:eastAsia="仿宋_GB2312" w:cs="仿宋_GB2312"/>
          <w:spacing w:val="6"/>
          <w:sz w:val="32"/>
          <w:szCs w:val="32"/>
          <w:highlight w:val="none"/>
        </w:rPr>
        <w:t>老旧小区改造是一项惠民利民的好政策，</w:t>
      </w:r>
      <w:r>
        <w:rPr>
          <w:rFonts w:hint="eastAsia" w:ascii="仿宋_GB2312" w:hAnsi="仿宋_GB2312" w:eastAsia="仿宋_GB2312" w:cs="仿宋_GB2312"/>
          <w:spacing w:val="6"/>
          <w:sz w:val="32"/>
          <w:szCs w:val="32"/>
          <w:highlight w:val="none"/>
          <w:lang w:val="en-US" w:eastAsia="zh-CN"/>
        </w:rPr>
        <w:t>可以推进我区新型城镇化高质量发展，切实转变城市开发建设方式，坚持尊重和保护历史文化风貌，严禁大拆大建、大规模迁移砍伐城市树木等行为，坚持“留改拆”并举，以保留利用提升为主，加强修缮改造。</w:t>
      </w:r>
    </w:p>
    <w:p>
      <w:pPr>
        <w:numPr>
          <w:ilvl w:val="255"/>
          <w:numId w:val="0"/>
        </w:numPr>
        <w:spacing w:line="590" w:lineRule="exact"/>
        <w:ind w:firstLine="664" w:firstLineChars="200"/>
        <w:rPr>
          <w:rFonts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rPr>
        <w:t>2</w:t>
      </w:r>
      <w:r>
        <w:rPr>
          <w:rFonts w:hint="eastAsia" w:ascii="仿宋_GB2312" w:hAnsi="仿宋_GB2312" w:eastAsia="仿宋_GB2312" w:cs="仿宋_GB2312"/>
          <w:bCs/>
          <w:spacing w:val="6"/>
          <w:kern w:val="0"/>
          <w:sz w:val="32"/>
          <w:szCs w:val="32"/>
        </w:rPr>
        <w:t>．</w:t>
      </w:r>
      <w:r>
        <w:rPr>
          <w:rFonts w:hint="eastAsia" w:ascii="仿宋_GB2312" w:hAnsi="仿宋_GB2312" w:eastAsia="仿宋_GB2312" w:cs="仿宋_GB2312"/>
          <w:spacing w:val="6"/>
          <w:sz w:val="32"/>
          <w:szCs w:val="32"/>
        </w:rPr>
        <w:t>建议适当加大项目资金预算规模。</w:t>
      </w:r>
      <w:r>
        <w:rPr>
          <w:rFonts w:hint="eastAsia" w:ascii="仿宋_GB2312" w:hAnsi="仿宋_GB2312" w:eastAsia="仿宋_GB2312" w:cs="仿宋_GB2312"/>
          <w:spacing w:val="6"/>
          <w:sz w:val="32"/>
          <w:szCs w:val="32"/>
          <w:highlight w:val="none"/>
        </w:rPr>
        <w:t>根据《省人民政府办公厅关于印发贵州省城市更新行动实施方案的通知》（黔府办发〔2021〕36号）文件要求：“</w:t>
      </w:r>
      <w:r>
        <w:rPr>
          <w:rFonts w:hint="eastAsia" w:ascii="仿宋_GB2312" w:hAnsi="仿宋_GB2312" w:eastAsia="仿宋_GB2312" w:cs="仿宋_GB2312"/>
          <w:spacing w:val="6"/>
          <w:sz w:val="32"/>
          <w:szCs w:val="32"/>
          <w:highlight w:val="none"/>
          <w:lang w:val="en-US" w:eastAsia="zh-CN"/>
        </w:rPr>
        <w:t>到</w:t>
      </w:r>
      <w:r>
        <w:rPr>
          <w:rFonts w:hint="eastAsia" w:ascii="仿宋_GB2312" w:hAnsi="仿宋_GB2312" w:eastAsia="仿宋_GB2312" w:cs="仿宋_GB2312"/>
          <w:spacing w:val="6"/>
          <w:sz w:val="32"/>
          <w:szCs w:val="32"/>
          <w:highlight w:val="none"/>
        </w:rPr>
        <w:t>2025年底，完成2000年底前建成需改造的城镇老旧小区改造任务”。</w:t>
      </w:r>
    </w:p>
    <w:p>
      <w:pPr>
        <w:pStyle w:val="4"/>
        <w:ind w:firstLine="733" w:firstLineChars="221"/>
        <w:rPr>
          <w:rFonts w:hint="default" w:hAnsi="仿宋"/>
          <w:spacing w:val="6"/>
          <w:szCs w:val="32"/>
          <w:lang w:val="zh-CN"/>
        </w:rPr>
      </w:pPr>
      <w:bookmarkStart w:id="478" w:name="_Toc7558"/>
      <w:bookmarkStart w:id="479" w:name="_Toc4616"/>
      <w:bookmarkStart w:id="480" w:name="_Toc3389"/>
      <w:bookmarkStart w:id="481" w:name="_Toc31035"/>
      <w:bookmarkStart w:id="482" w:name="_Toc1984"/>
      <w:bookmarkStart w:id="483" w:name="_Toc17290"/>
      <w:bookmarkStart w:id="484" w:name="_Toc27113"/>
      <w:bookmarkStart w:id="485" w:name="_Toc26969"/>
      <w:bookmarkStart w:id="486" w:name="_Toc6434"/>
      <w:bookmarkStart w:id="487" w:name="_Toc23386"/>
      <w:bookmarkStart w:id="488" w:name="_Toc20010"/>
      <w:bookmarkStart w:id="489" w:name="_Toc9507"/>
      <w:bookmarkStart w:id="490" w:name="_Toc13538"/>
      <w:bookmarkStart w:id="491" w:name="_Toc23659"/>
      <w:bookmarkStart w:id="492" w:name="_Hlk20317623"/>
      <w:r>
        <w:rPr>
          <w:spacing w:val="6"/>
        </w:rPr>
        <w:fldChar w:fldCharType="begin"/>
      </w:r>
      <w:r>
        <w:rPr>
          <w:spacing w:val="6"/>
        </w:rPr>
        <w:instrText xml:space="preserve"> HYPERLINK \l "_Toc434746187" </w:instrText>
      </w:r>
      <w:r>
        <w:rPr>
          <w:spacing w:val="6"/>
        </w:rPr>
        <w:fldChar w:fldCharType="separate"/>
      </w:r>
      <w:bookmarkStart w:id="493" w:name="_Toc19828385"/>
      <w:r>
        <w:rPr>
          <w:rFonts w:hAnsi="仿宋"/>
          <w:spacing w:val="6"/>
          <w:szCs w:val="32"/>
          <w:lang w:val="zh-CN"/>
        </w:rPr>
        <w:t>（三）评价结果公开</w:t>
      </w:r>
      <w:bookmarkEnd w:id="493"/>
      <w:r>
        <w:rPr>
          <w:rFonts w:hAnsi="仿宋"/>
          <w:spacing w:val="6"/>
          <w:szCs w:val="32"/>
          <w:lang w:val="zh-CN"/>
        </w:rPr>
        <w:fldChar w:fldCharType="end"/>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pPr>
        <w:spacing w:line="590" w:lineRule="exact"/>
        <w:ind w:firstLine="664" w:firstLineChars="200"/>
        <w:rPr>
          <w:rFonts w:ascii="仿宋_GB2312" w:hAnsi="Times New Roman" w:eastAsia="仿宋_GB2312" w:cs="Times New Roman"/>
          <w:spacing w:val="6"/>
          <w:kern w:val="0"/>
          <w:sz w:val="32"/>
          <w:szCs w:val="32"/>
          <w:lang w:val="zh-CN"/>
        </w:rPr>
      </w:pPr>
      <w:r>
        <w:rPr>
          <w:rFonts w:hint="eastAsia" w:ascii="仿宋_GB2312" w:hAnsi="仿宋_GB2312" w:eastAsia="仿宋_GB2312" w:cs="仿宋_GB2312"/>
          <w:spacing w:val="6"/>
          <w:sz w:val="32"/>
          <w:szCs w:val="32"/>
        </w:rPr>
        <w:t>建议按照《中共中央 国务院关于全面实施预算绩效管理的意见》（中发〔2018〕34号）等文件规定，大力推进绩效信息公开透明，回应社会关切，自觉接受人大和社会各界监督。</w:t>
      </w:r>
      <w:bookmarkEnd w:id="193"/>
      <w:bookmarkEnd w:id="461"/>
      <w:bookmarkEnd w:id="492"/>
    </w:p>
    <w:p>
      <w:pPr>
        <w:spacing w:line="590" w:lineRule="exact"/>
        <w:ind w:firstLine="664" w:firstLineChars="200"/>
        <w:rPr>
          <w:rFonts w:ascii="仿宋_GB2312" w:hAnsi="Times New Roman" w:eastAsia="仿宋_GB2312" w:cs="Times New Roman"/>
          <w:spacing w:val="6"/>
          <w:kern w:val="0"/>
          <w:sz w:val="32"/>
          <w:szCs w:val="32"/>
          <w:lang w:val="zh-CN"/>
        </w:rPr>
      </w:pPr>
    </w:p>
    <w:p>
      <w:pPr>
        <w:pStyle w:val="2"/>
        <w:ind w:firstLine="0"/>
        <w:rPr>
          <w:rFonts w:hint="eastAsia" w:eastAsiaTheme="minorEastAsia"/>
          <w:lang w:eastAsia="zh-CN"/>
        </w:rPr>
      </w:pPr>
    </w:p>
    <w:sectPr>
      <w:footerReference r:id="rId5" w:type="default"/>
      <w:footerReference r:id="rId6"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200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2009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cente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56.7pt;mso-position-horizontal:center;mso-position-horizontal-relative:margin;z-index:251659264;mso-width-relative:page;mso-height-relative:page;" filled="f" stroked="f" coordsize="21600,21600" o:gfxdata="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AgXHUAAAABQEAAA8AAAAA&#10;AAAAAQAgAAAAIgAAAGRycy9kb3ducmV2LnhtbFBLAQIUABQAAAAIAIdO4kDON6mUGAIAABQEAAAO&#10;AAAAAAAAAAEAIAAAACMBAABkcnMvZTJvRG9jLnhtbFBLBQYAAAAABgAGAFkBAACtBQAAAAA=&#10;">
              <v:fill on="f" focussize="0,0"/>
              <v:stroke on="f" weight="0.5pt"/>
              <v:imagedata o:title=""/>
              <o:lock v:ext="edit" aspectratio="f"/>
              <v:textbox inset="0mm,0mm,0mm,0mm" style="mso-fit-shape-to-text:t;">
                <w:txbxContent>
                  <w:p>
                    <w:pPr>
                      <w:pStyle w:val="10"/>
                      <w:jc w:val="cente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1533D2"/>
    <w:rsid w:val="01453751"/>
    <w:rsid w:val="01710C42"/>
    <w:rsid w:val="017F126E"/>
    <w:rsid w:val="018C6040"/>
    <w:rsid w:val="01967E71"/>
    <w:rsid w:val="01BF645F"/>
    <w:rsid w:val="01EE77BF"/>
    <w:rsid w:val="021F72B2"/>
    <w:rsid w:val="02366DA0"/>
    <w:rsid w:val="024971C1"/>
    <w:rsid w:val="024D5B94"/>
    <w:rsid w:val="026818CF"/>
    <w:rsid w:val="026E0318"/>
    <w:rsid w:val="02A14C7A"/>
    <w:rsid w:val="02A52145"/>
    <w:rsid w:val="02F41103"/>
    <w:rsid w:val="02F53E74"/>
    <w:rsid w:val="02FB7869"/>
    <w:rsid w:val="03315E11"/>
    <w:rsid w:val="03616E6E"/>
    <w:rsid w:val="03EB3FC7"/>
    <w:rsid w:val="040717CA"/>
    <w:rsid w:val="041600AC"/>
    <w:rsid w:val="043D69E1"/>
    <w:rsid w:val="044A7004"/>
    <w:rsid w:val="04671583"/>
    <w:rsid w:val="046A2703"/>
    <w:rsid w:val="04DB522D"/>
    <w:rsid w:val="050836B4"/>
    <w:rsid w:val="0510144C"/>
    <w:rsid w:val="053805F8"/>
    <w:rsid w:val="05571533"/>
    <w:rsid w:val="05A07FB5"/>
    <w:rsid w:val="05B70155"/>
    <w:rsid w:val="05CA4673"/>
    <w:rsid w:val="05EB3E85"/>
    <w:rsid w:val="05F626C2"/>
    <w:rsid w:val="06440003"/>
    <w:rsid w:val="06EE0FAD"/>
    <w:rsid w:val="06F4622C"/>
    <w:rsid w:val="07037896"/>
    <w:rsid w:val="072A35FB"/>
    <w:rsid w:val="07673691"/>
    <w:rsid w:val="07675D60"/>
    <w:rsid w:val="079A234F"/>
    <w:rsid w:val="07BD350D"/>
    <w:rsid w:val="07BE76F9"/>
    <w:rsid w:val="07ED67BF"/>
    <w:rsid w:val="0810522F"/>
    <w:rsid w:val="08251C3E"/>
    <w:rsid w:val="08654348"/>
    <w:rsid w:val="086942DF"/>
    <w:rsid w:val="086B433E"/>
    <w:rsid w:val="087C3235"/>
    <w:rsid w:val="08A44134"/>
    <w:rsid w:val="08C32FB7"/>
    <w:rsid w:val="08C80360"/>
    <w:rsid w:val="08F07460"/>
    <w:rsid w:val="094C130B"/>
    <w:rsid w:val="097612D8"/>
    <w:rsid w:val="09776B1A"/>
    <w:rsid w:val="09D6522B"/>
    <w:rsid w:val="0A0404F8"/>
    <w:rsid w:val="0A267BE7"/>
    <w:rsid w:val="0A2E55C3"/>
    <w:rsid w:val="0A4F305E"/>
    <w:rsid w:val="0AAC140A"/>
    <w:rsid w:val="0ADC74B5"/>
    <w:rsid w:val="0AEB5D03"/>
    <w:rsid w:val="0AFF6A33"/>
    <w:rsid w:val="0B0A632C"/>
    <w:rsid w:val="0B1933FA"/>
    <w:rsid w:val="0B3A110D"/>
    <w:rsid w:val="0B64529C"/>
    <w:rsid w:val="0B6659DD"/>
    <w:rsid w:val="0B762C6A"/>
    <w:rsid w:val="0B942AEA"/>
    <w:rsid w:val="0B9841B0"/>
    <w:rsid w:val="0B9F443A"/>
    <w:rsid w:val="0BBF193C"/>
    <w:rsid w:val="0BFD257C"/>
    <w:rsid w:val="0BFE018D"/>
    <w:rsid w:val="0C2A396B"/>
    <w:rsid w:val="0C2D7D84"/>
    <w:rsid w:val="0C345149"/>
    <w:rsid w:val="0C6D10C4"/>
    <w:rsid w:val="0C6E7CC4"/>
    <w:rsid w:val="0C870841"/>
    <w:rsid w:val="0C8804C9"/>
    <w:rsid w:val="0CD4772C"/>
    <w:rsid w:val="0D8F691E"/>
    <w:rsid w:val="0DAC0FC0"/>
    <w:rsid w:val="0DBD6E33"/>
    <w:rsid w:val="0DCA67D5"/>
    <w:rsid w:val="0DEC2FD8"/>
    <w:rsid w:val="0DFC7201"/>
    <w:rsid w:val="0E597024"/>
    <w:rsid w:val="0E5F1975"/>
    <w:rsid w:val="0E7712A1"/>
    <w:rsid w:val="0F591BF7"/>
    <w:rsid w:val="0F860A96"/>
    <w:rsid w:val="0FCA5173"/>
    <w:rsid w:val="0FDC0328"/>
    <w:rsid w:val="0FDE7442"/>
    <w:rsid w:val="0FF40D67"/>
    <w:rsid w:val="102B630D"/>
    <w:rsid w:val="105D2F0D"/>
    <w:rsid w:val="10610C1D"/>
    <w:rsid w:val="10674688"/>
    <w:rsid w:val="10955F12"/>
    <w:rsid w:val="10B15F44"/>
    <w:rsid w:val="10B80B26"/>
    <w:rsid w:val="10C831A7"/>
    <w:rsid w:val="10CB33F3"/>
    <w:rsid w:val="10CC44AD"/>
    <w:rsid w:val="10E60166"/>
    <w:rsid w:val="111609D1"/>
    <w:rsid w:val="11374D2A"/>
    <w:rsid w:val="116A372A"/>
    <w:rsid w:val="11AF7CB9"/>
    <w:rsid w:val="11CE6D9D"/>
    <w:rsid w:val="11E025C1"/>
    <w:rsid w:val="123D0E8B"/>
    <w:rsid w:val="123D5DA2"/>
    <w:rsid w:val="123E0B14"/>
    <w:rsid w:val="1261343A"/>
    <w:rsid w:val="12766890"/>
    <w:rsid w:val="128F38DC"/>
    <w:rsid w:val="12CB2316"/>
    <w:rsid w:val="13054260"/>
    <w:rsid w:val="130C2A5B"/>
    <w:rsid w:val="13367C35"/>
    <w:rsid w:val="133A5DF2"/>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F709F"/>
    <w:rsid w:val="15776601"/>
    <w:rsid w:val="15782840"/>
    <w:rsid w:val="157C019E"/>
    <w:rsid w:val="15A05276"/>
    <w:rsid w:val="15A613ED"/>
    <w:rsid w:val="15B03EEA"/>
    <w:rsid w:val="15D54C31"/>
    <w:rsid w:val="1604750E"/>
    <w:rsid w:val="1616746A"/>
    <w:rsid w:val="162168E1"/>
    <w:rsid w:val="16232E7E"/>
    <w:rsid w:val="162A06D0"/>
    <w:rsid w:val="165D38BE"/>
    <w:rsid w:val="167E01C7"/>
    <w:rsid w:val="16B2239E"/>
    <w:rsid w:val="16D74074"/>
    <w:rsid w:val="16DE4D52"/>
    <w:rsid w:val="16F44210"/>
    <w:rsid w:val="17051E8C"/>
    <w:rsid w:val="17213F37"/>
    <w:rsid w:val="175156BB"/>
    <w:rsid w:val="17801F06"/>
    <w:rsid w:val="17AB3003"/>
    <w:rsid w:val="17AD21DF"/>
    <w:rsid w:val="17C35253"/>
    <w:rsid w:val="17DA5E62"/>
    <w:rsid w:val="18073366"/>
    <w:rsid w:val="18091368"/>
    <w:rsid w:val="181B5321"/>
    <w:rsid w:val="18296387"/>
    <w:rsid w:val="18542049"/>
    <w:rsid w:val="187A3F69"/>
    <w:rsid w:val="189F0600"/>
    <w:rsid w:val="18AB48E3"/>
    <w:rsid w:val="18F6567A"/>
    <w:rsid w:val="18FD26AA"/>
    <w:rsid w:val="191B4248"/>
    <w:rsid w:val="19290BBF"/>
    <w:rsid w:val="19343A40"/>
    <w:rsid w:val="19496CAF"/>
    <w:rsid w:val="196D7F1B"/>
    <w:rsid w:val="19AB6351"/>
    <w:rsid w:val="19C37425"/>
    <w:rsid w:val="19CC0ED2"/>
    <w:rsid w:val="19DB0028"/>
    <w:rsid w:val="19DE5125"/>
    <w:rsid w:val="19F9675D"/>
    <w:rsid w:val="1A176F1F"/>
    <w:rsid w:val="1A3112FC"/>
    <w:rsid w:val="1A3268EA"/>
    <w:rsid w:val="1A3D7353"/>
    <w:rsid w:val="1A4B3691"/>
    <w:rsid w:val="1A582845"/>
    <w:rsid w:val="1A78107D"/>
    <w:rsid w:val="1A7A0C75"/>
    <w:rsid w:val="1AAD3841"/>
    <w:rsid w:val="1AB729F0"/>
    <w:rsid w:val="1AD350C2"/>
    <w:rsid w:val="1ADF1F62"/>
    <w:rsid w:val="1AFC6CAA"/>
    <w:rsid w:val="1B055F8D"/>
    <w:rsid w:val="1B1C0FCD"/>
    <w:rsid w:val="1B352E36"/>
    <w:rsid w:val="1B3E6055"/>
    <w:rsid w:val="1B62011E"/>
    <w:rsid w:val="1B82212A"/>
    <w:rsid w:val="1B8E3D13"/>
    <w:rsid w:val="1BC44BC3"/>
    <w:rsid w:val="1BDC6CBF"/>
    <w:rsid w:val="1C1A2140"/>
    <w:rsid w:val="1C1B293B"/>
    <w:rsid w:val="1C5546C9"/>
    <w:rsid w:val="1C5B3D52"/>
    <w:rsid w:val="1C715F47"/>
    <w:rsid w:val="1C8E2171"/>
    <w:rsid w:val="1CB16FEC"/>
    <w:rsid w:val="1CCB7B47"/>
    <w:rsid w:val="1CCF56FE"/>
    <w:rsid w:val="1CF9370A"/>
    <w:rsid w:val="1D1D282B"/>
    <w:rsid w:val="1D203231"/>
    <w:rsid w:val="1D216739"/>
    <w:rsid w:val="1D4F7665"/>
    <w:rsid w:val="1D5C4CAA"/>
    <w:rsid w:val="1D8553CF"/>
    <w:rsid w:val="1DE019AC"/>
    <w:rsid w:val="1E3D0A3F"/>
    <w:rsid w:val="1E48161D"/>
    <w:rsid w:val="1E5D0DA8"/>
    <w:rsid w:val="1E6C0D71"/>
    <w:rsid w:val="1E7C4C85"/>
    <w:rsid w:val="1EF42A3F"/>
    <w:rsid w:val="1F012144"/>
    <w:rsid w:val="1F017683"/>
    <w:rsid w:val="1F323B00"/>
    <w:rsid w:val="1F3A7109"/>
    <w:rsid w:val="1F4E720F"/>
    <w:rsid w:val="1F722094"/>
    <w:rsid w:val="1F887733"/>
    <w:rsid w:val="1FA91432"/>
    <w:rsid w:val="1FCE3404"/>
    <w:rsid w:val="1FD27F61"/>
    <w:rsid w:val="1FF446FA"/>
    <w:rsid w:val="20137226"/>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8F26EC"/>
    <w:rsid w:val="21970268"/>
    <w:rsid w:val="21B67E14"/>
    <w:rsid w:val="21DE511C"/>
    <w:rsid w:val="21F7407A"/>
    <w:rsid w:val="21FA0F0C"/>
    <w:rsid w:val="22800F5B"/>
    <w:rsid w:val="22A6148F"/>
    <w:rsid w:val="22B068DF"/>
    <w:rsid w:val="22F912D1"/>
    <w:rsid w:val="2324394A"/>
    <w:rsid w:val="2328248D"/>
    <w:rsid w:val="234647AA"/>
    <w:rsid w:val="23573815"/>
    <w:rsid w:val="2367752F"/>
    <w:rsid w:val="23753B32"/>
    <w:rsid w:val="2380657F"/>
    <w:rsid w:val="23B34951"/>
    <w:rsid w:val="23D5432C"/>
    <w:rsid w:val="23F1591B"/>
    <w:rsid w:val="24051C87"/>
    <w:rsid w:val="24354C4F"/>
    <w:rsid w:val="24470B4A"/>
    <w:rsid w:val="24832ECC"/>
    <w:rsid w:val="24DB4E93"/>
    <w:rsid w:val="24FB6014"/>
    <w:rsid w:val="2509275D"/>
    <w:rsid w:val="250D0121"/>
    <w:rsid w:val="250D22FE"/>
    <w:rsid w:val="25172298"/>
    <w:rsid w:val="25286633"/>
    <w:rsid w:val="253B4C73"/>
    <w:rsid w:val="25545586"/>
    <w:rsid w:val="2572129F"/>
    <w:rsid w:val="25A84F81"/>
    <w:rsid w:val="25FE7065"/>
    <w:rsid w:val="26017463"/>
    <w:rsid w:val="2620569F"/>
    <w:rsid w:val="26264CA5"/>
    <w:rsid w:val="263A13A7"/>
    <w:rsid w:val="264579D4"/>
    <w:rsid w:val="26570D9B"/>
    <w:rsid w:val="265B4A98"/>
    <w:rsid w:val="26680B82"/>
    <w:rsid w:val="267F7F34"/>
    <w:rsid w:val="26C458D9"/>
    <w:rsid w:val="26C6266E"/>
    <w:rsid w:val="26FA043B"/>
    <w:rsid w:val="27292897"/>
    <w:rsid w:val="272A512B"/>
    <w:rsid w:val="273057C2"/>
    <w:rsid w:val="2736007B"/>
    <w:rsid w:val="27364029"/>
    <w:rsid w:val="27485B61"/>
    <w:rsid w:val="274B08D6"/>
    <w:rsid w:val="27515494"/>
    <w:rsid w:val="27910EAE"/>
    <w:rsid w:val="27AA66DF"/>
    <w:rsid w:val="27DE0D84"/>
    <w:rsid w:val="27DE54C8"/>
    <w:rsid w:val="27DF5F83"/>
    <w:rsid w:val="28065029"/>
    <w:rsid w:val="28181A49"/>
    <w:rsid w:val="2881192B"/>
    <w:rsid w:val="28A571BF"/>
    <w:rsid w:val="28BA0544"/>
    <w:rsid w:val="28C21DB5"/>
    <w:rsid w:val="28C825D9"/>
    <w:rsid w:val="28CA538C"/>
    <w:rsid w:val="28CB2378"/>
    <w:rsid w:val="28CC1CA9"/>
    <w:rsid w:val="28CF33C4"/>
    <w:rsid w:val="29183CDB"/>
    <w:rsid w:val="29244BC3"/>
    <w:rsid w:val="294444A6"/>
    <w:rsid w:val="29502024"/>
    <w:rsid w:val="29626D9C"/>
    <w:rsid w:val="29AE4DCD"/>
    <w:rsid w:val="2A0C4A85"/>
    <w:rsid w:val="2A47667E"/>
    <w:rsid w:val="2A7D17D9"/>
    <w:rsid w:val="2A997F46"/>
    <w:rsid w:val="2AA720BD"/>
    <w:rsid w:val="2AB23553"/>
    <w:rsid w:val="2AC6544B"/>
    <w:rsid w:val="2AFB2465"/>
    <w:rsid w:val="2B0C5681"/>
    <w:rsid w:val="2BCA7BD5"/>
    <w:rsid w:val="2BEE6654"/>
    <w:rsid w:val="2BF06118"/>
    <w:rsid w:val="2C082643"/>
    <w:rsid w:val="2C09361F"/>
    <w:rsid w:val="2C0B09FB"/>
    <w:rsid w:val="2C5F50E7"/>
    <w:rsid w:val="2C80640C"/>
    <w:rsid w:val="2CD3475D"/>
    <w:rsid w:val="2D2B1BF1"/>
    <w:rsid w:val="2D2E29CD"/>
    <w:rsid w:val="2D300C2A"/>
    <w:rsid w:val="2D9F4C9A"/>
    <w:rsid w:val="2DBB19C8"/>
    <w:rsid w:val="2E2A3C72"/>
    <w:rsid w:val="2E756EE4"/>
    <w:rsid w:val="2E7A6780"/>
    <w:rsid w:val="2E903AA6"/>
    <w:rsid w:val="2E990EE5"/>
    <w:rsid w:val="2EA74AB7"/>
    <w:rsid w:val="2EFE3990"/>
    <w:rsid w:val="2F3474BC"/>
    <w:rsid w:val="2F376972"/>
    <w:rsid w:val="2F5510E8"/>
    <w:rsid w:val="2F915184"/>
    <w:rsid w:val="2FDB35FD"/>
    <w:rsid w:val="2FDB65AB"/>
    <w:rsid w:val="30191285"/>
    <w:rsid w:val="303655A9"/>
    <w:rsid w:val="30416A11"/>
    <w:rsid w:val="30513795"/>
    <w:rsid w:val="3053208E"/>
    <w:rsid w:val="306C4DA1"/>
    <w:rsid w:val="3081193B"/>
    <w:rsid w:val="308356D8"/>
    <w:rsid w:val="30EB1091"/>
    <w:rsid w:val="30FA2B83"/>
    <w:rsid w:val="31132AF6"/>
    <w:rsid w:val="31435308"/>
    <w:rsid w:val="31460539"/>
    <w:rsid w:val="31777A59"/>
    <w:rsid w:val="31812D76"/>
    <w:rsid w:val="31B43FAE"/>
    <w:rsid w:val="32073DFD"/>
    <w:rsid w:val="320B2C47"/>
    <w:rsid w:val="322635D9"/>
    <w:rsid w:val="326233D5"/>
    <w:rsid w:val="326B0EC2"/>
    <w:rsid w:val="326C44C8"/>
    <w:rsid w:val="32BA614A"/>
    <w:rsid w:val="32D1566D"/>
    <w:rsid w:val="32EA3EBA"/>
    <w:rsid w:val="334F62FB"/>
    <w:rsid w:val="337749FD"/>
    <w:rsid w:val="339D73B6"/>
    <w:rsid w:val="33C91820"/>
    <w:rsid w:val="33D86AEF"/>
    <w:rsid w:val="33EC19CF"/>
    <w:rsid w:val="33FF598D"/>
    <w:rsid w:val="34621545"/>
    <w:rsid w:val="348B0BD6"/>
    <w:rsid w:val="34B2110A"/>
    <w:rsid w:val="34C50876"/>
    <w:rsid w:val="353C6C05"/>
    <w:rsid w:val="355B21DB"/>
    <w:rsid w:val="355E734D"/>
    <w:rsid w:val="35C72AF8"/>
    <w:rsid w:val="35D02BB2"/>
    <w:rsid w:val="35E51E53"/>
    <w:rsid w:val="364524C4"/>
    <w:rsid w:val="365D549E"/>
    <w:rsid w:val="366521B7"/>
    <w:rsid w:val="36757D1C"/>
    <w:rsid w:val="36826112"/>
    <w:rsid w:val="36A070EC"/>
    <w:rsid w:val="36E96D67"/>
    <w:rsid w:val="36F44BA5"/>
    <w:rsid w:val="370C25EC"/>
    <w:rsid w:val="375D5EFF"/>
    <w:rsid w:val="3769177D"/>
    <w:rsid w:val="378C0C0A"/>
    <w:rsid w:val="37995C56"/>
    <w:rsid w:val="37A02467"/>
    <w:rsid w:val="37AA2A2B"/>
    <w:rsid w:val="37D868B9"/>
    <w:rsid w:val="37E976EC"/>
    <w:rsid w:val="381A0DF2"/>
    <w:rsid w:val="381D0A3E"/>
    <w:rsid w:val="388C1269"/>
    <w:rsid w:val="38986075"/>
    <w:rsid w:val="38AA65E7"/>
    <w:rsid w:val="38B00B27"/>
    <w:rsid w:val="38C45D4D"/>
    <w:rsid w:val="38EF702B"/>
    <w:rsid w:val="38FA1B06"/>
    <w:rsid w:val="390846BD"/>
    <w:rsid w:val="3983203B"/>
    <w:rsid w:val="399E49FB"/>
    <w:rsid w:val="39A63FD7"/>
    <w:rsid w:val="39BF5F6B"/>
    <w:rsid w:val="39C15FF9"/>
    <w:rsid w:val="39F51765"/>
    <w:rsid w:val="39FF6276"/>
    <w:rsid w:val="3A8B0BD2"/>
    <w:rsid w:val="3AB43A4E"/>
    <w:rsid w:val="3AB914E9"/>
    <w:rsid w:val="3ABE2873"/>
    <w:rsid w:val="3AEB3CFC"/>
    <w:rsid w:val="3B30679B"/>
    <w:rsid w:val="3B7A345D"/>
    <w:rsid w:val="3B9F7C34"/>
    <w:rsid w:val="3BDF562E"/>
    <w:rsid w:val="3C18525E"/>
    <w:rsid w:val="3C332BE8"/>
    <w:rsid w:val="3C495BA9"/>
    <w:rsid w:val="3C601413"/>
    <w:rsid w:val="3C846DAF"/>
    <w:rsid w:val="3C8A2EAE"/>
    <w:rsid w:val="3CB96983"/>
    <w:rsid w:val="3D1F2F22"/>
    <w:rsid w:val="3D1F799D"/>
    <w:rsid w:val="3D271999"/>
    <w:rsid w:val="3D607867"/>
    <w:rsid w:val="3D811E42"/>
    <w:rsid w:val="3D837D98"/>
    <w:rsid w:val="3D922A13"/>
    <w:rsid w:val="3DC106F4"/>
    <w:rsid w:val="3DDB1CA8"/>
    <w:rsid w:val="3E176B5D"/>
    <w:rsid w:val="3E2B3F62"/>
    <w:rsid w:val="3E396A25"/>
    <w:rsid w:val="3E4D46A5"/>
    <w:rsid w:val="3E52118C"/>
    <w:rsid w:val="3ECC2AD7"/>
    <w:rsid w:val="3EDE5E36"/>
    <w:rsid w:val="3EF43A44"/>
    <w:rsid w:val="3F0A7376"/>
    <w:rsid w:val="3F361EF8"/>
    <w:rsid w:val="3F6820E8"/>
    <w:rsid w:val="3F785E92"/>
    <w:rsid w:val="3F9C0405"/>
    <w:rsid w:val="3FA31F73"/>
    <w:rsid w:val="3FAB5AD1"/>
    <w:rsid w:val="3FDF0148"/>
    <w:rsid w:val="3FE63E16"/>
    <w:rsid w:val="3FFB680B"/>
    <w:rsid w:val="40252866"/>
    <w:rsid w:val="402F04A0"/>
    <w:rsid w:val="408840AB"/>
    <w:rsid w:val="409E77BA"/>
    <w:rsid w:val="40A57984"/>
    <w:rsid w:val="40BE6BF1"/>
    <w:rsid w:val="413B5CBF"/>
    <w:rsid w:val="415E2689"/>
    <w:rsid w:val="41643F29"/>
    <w:rsid w:val="41823BD3"/>
    <w:rsid w:val="419E1033"/>
    <w:rsid w:val="41B63C8A"/>
    <w:rsid w:val="41ED7AF0"/>
    <w:rsid w:val="41F13BCE"/>
    <w:rsid w:val="41FB072E"/>
    <w:rsid w:val="420348D1"/>
    <w:rsid w:val="42436F15"/>
    <w:rsid w:val="42BD7C58"/>
    <w:rsid w:val="42C306F7"/>
    <w:rsid w:val="42C813D6"/>
    <w:rsid w:val="42E62E31"/>
    <w:rsid w:val="42FB44D6"/>
    <w:rsid w:val="42FE5507"/>
    <w:rsid w:val="432943E8"/>
    <w:rsid w:val="43373249"/>
    <w:rsid w:val="436B7E50"/>
    <w:rsid w:val="43954197"/>
    <w:rsid w:val="43A375DA"/>
    <w:rsid w:val="43B82D74"/>
    <w:rsid w:val="43CE2A24"/>
    <w:rsid w:val="43DB6720"/>
    <w:rsid w:val="43E76BE2"/>
    <w:rsid w:val="440627D9"/>
    <w:rsid w:val="44092AA1"/>
    <w:rsid w:val="44135B78"/>
    <w:rsid w:val="442B0775"/>
    <w:rsid w:val="44556E66"/>
    <w:rsid w:val="445C6A2A"/>
    <w:rsid w:val="448122BC"/>
    <w:rsid w:val="44B03FEF"/>
    <w:rsid w:val="44DF2AE7"/>
    <w:rsid w:val="4504546D"/>
    <w:rsid w:val="4528670D"/>
    <w:rsid w:val="452A5D48"/>
    <w:rsid w:val="454E70C0"/>
    <w:rsid w:val="455276EB"/>
    <w:rsid w:val="45C32D56"/>
    <w:rsid w:val="45CC78C7"/>
    <w:rsid w:val="45FE7AE7"/>
    <w:rsid w:val="463020CF"/>
    <w:rsid w:val="46373BE9"/>
    <w:rsid w:val="46524D89"/>
    <w:rsid w:val="468B1BCE"/>
    <w:rsid w:val="46AC19EA"/>
    <w:rsid w:val="46B74165"/>
    <w:rsid w:val="46CA4FFB"/>
    <w:rsid w:val="46DD6398"/>
    <w:rsid w:val="471B661C"/>
    <w:rsid w:val="472752D8"/>
    <w:rsid w:val="47541B92"/>
    <w:rsid w:val="47900390"/>
    <w:rsid w:val="47A348CC"/>
    <w:rsid w:val="47B82C9D"/>
    <w:rsid w:val="47F037D9"/>
    <w:rsid w:val="48384B20"/>
    <w:rsid w:val="483940A5"/>
    <w:rsid w:val="489719B6"/>
    <w:rsid w:val="489E512A"/>
    <w:rsid w:val="48D56883"/>
    <w:rsid w:val="493F2F15"/>
    <w:rsid w:val="49532D21"/>
    <w:rsid w:val="49764533"/>
    <w:rsid w:val="49925A51"/>
    <w:rsid w:val="49997D30"/>
    <w:rsid w:val="49AB61D0"/>
    <w:rsid w:val="49C41488"/>
    <w:rsid w:val="49FF3F32"/>
    <w:rsid w:val="4A017DCC"/>
    <w:rsid w:val="4A363203"/>
    <w:rsid w:val="4A726792"/>
    <w:rsid w:val="4A7623AC"/>
    <w:rsid w:val="4A766CEB"/>
    <w:rsid w:val="4AA91E37"/>
    <w:rsid w:val="4AC55B2D"/>
    <w:rsid w:val="4B080189"/>
    <w:rsid w:val="4B0F5187"/>
    <w:rsid w:val="4B0F7A7D"/>
    <w:rsid w:val="4B1E68F4"/>
    <w:rsid w:val="4B212B07"/>
    <w:rsid w:val="4B3B2FAC"/>
    <w:rsid w:val="4B5B1DE9"/>
    <w:rsid w:val="4B5C3FB5"/>
    <w:rsid w:val="4B831989"/>
    <w:rsid w:val="4B8B10CA"/>
    <w:rsid w:val="4BA029BD"/>
    <w:rsid w:val="4BAA5015"/>
    <w:rsid w:val="4BAF1783"/>
    <w:rsid w:val="4BB14D2D"/>
    <w:rsid w:val="4BB330D0"/>
    <w:rsid w:val="4BBD259D"/>
    <w:rsid w:val="4BE33A37"/>
    <w:rsid w:val="4BF04B51"/>
    <w:rsid w:val="4C3E2A39"/>
    <w:rsid w:val="4C4E3980"/>
    <w:rsid w:val="4C65207D"/>
    <w:rsid w:val="4C672411"/>
    <w:rsid w:val="4CD27102"/>
    <w:rsid w:val="4CDD5E4B"/>
    <w:rsid w:val="4CDE0D61"/>
    <w:rsid w:val="4D0A770A"/>
    <w:rsid w:val="4D156FC5"/>
    <w:rsid w:val="4D6D77F9"/>
    <w:rsid w:val="4DA6502A"/>
    <w:rsid w:val="4DA76A63"/>
    <w:rsid w:val="4DC40A29"/>
    <w:rsid w:val="4E0A344B"/>
    <w:rsid w:val="4E6A36F3"/>
    <w:rsid w:val="4E93737E"/>
    <w:rsid w:val="4EA12770"/>
    <w:rsid w:val="4EC046F5"/>
    <w:rsid w:val="4EC93D5C"/>
    <w:rsid w:val="4ECA12B4"/>
    <w:rsid w:val="4EF0641F"/>
    <w:rsid w:val="4EF53B2A"/>
    <w:rsid w:val="4F0F4C4F"/>
    <w:rsid w:val="4F315A8C"/>
    <w:rsid w:val="4F490370"/>
    <w:rsid w:val="4F544D29"/>
    <w:rsid w:val="4F5B7C85"/>
    <w:rsid w:val="4F9C52B7"/>
    <w:rsid w:val="4FDA6C8F"/>
    <w:rsid w:val="4FF74967"/>
    <w:rsid w:val="4FFF7151"/>
    <w:rsid w:val="50253FD1"/>
    <w:rsid w:val="502C1819"/>
    <w:rsid w:val="502E1606"/>
    <w:rsid w:val="503F546A"/>
    <w:rsid w:val="50501A0E"/>
    <w:rsid w:val="505A5C1E"/>
    <w:rsid w:val="50813B06"/>
    <w:rsid w:val="508654A4"/>
    <w:rsid w:val="509C25F0"/>
    <w:rsid w:val="50B271A1"/>
    <w:rsid w:val="50C81174"/>
    <w:rsid w:val="511C5162"/>
    <w:rsid w:val="513F29B7"/>
    <w:rsid w:val="517023EE"/>
    <w:rsid w:val="51747DEE"/>
    <w:rsid w:val="51813D34"/>
    <w:rsid w:val="519A1758"/>
    <w:rsid w:val="51C51E76"/>
    <w:rsid w:val="51E2467C"/>
    <w:rsid w:val="51E51128"/>
    <w:rsid w:val="522C3F9D"/>
    <w:rsid w:val="5238713E"/>
    <w:rsid w:val="52D34235"/>
    <w:rsid w:val="534B1A77"/>
    <w:rsid w:val="534B7672"/>
    <w:rsid w:val="536C1090"/>
    <w:rsid w:val="53737C03"/>
    <w:rsid w:val="539E5D3D"/>
    <w:rsid w:val="53EF5A68"/>
    <w:rsid w:val="540079CA"/>
    <w:rsid w:val="54027532"/>
    <w:rsid w:val="540C4F60"/>
    <w:rsid w:val="5419059C"/>
    <w:rsid w:val="54263A70"/>
    <w:rsid w:val="54501B0D"/>
    <w:rsid w:val="545F479A"/>
    <w:rsid w:val="546D5136"/>
    <w:rsid w:val="54777114"/>
    <w:rsid w:val="54797FE9"/>
    <w:rsid w:val="54872B15"/>
    <w:rsid w:val="549D6A7C"/>
    <w:rsid w:val="54C74AA6"/>
    <w:rsid w:val="54D359CD"/>
    <w:rsid w:val="54F27669"/>
    <w:rsid w:val="553A5D2A"/>
    <w:rsid w:val="557425CC"/>
    <w:rsid w:val="5587746A"/>
    <w:rsid w:val="55B04437"/>
    <w:rsid w:val="55F01018"/>
    <w:rsid w:val="56784506"/>
    <w:rsid w:val="56A936AC"/>
    <w:rsid w:val="56BA1C1B"/>
    <w:rsid w:val="56C83A42"/>
    <w:rsid w:val="56EE1913"/>
    <w:rsid w:val="56FA6D9E"/>
    <w:rsid w:val="57623859"/>
    <w:rsid w:val="579E3DE8"/>
    <w:rsid w:val="57A17216"/>
    <w:rsid w:val="57D216E2"/>
    <w:rsid w:val="57D24171"/>
    <w:rsid w:val="57D66949"/>
    <w:rsid w:val="57DC6A48"/>
    <w:rsid w:val="58156F93"/>
    <w:rsid w:val="586056D5"/>
    <w:rsid w:val="58634AB7"/>
    <w:rsid w:val="587D6570"/>
    <w:rsid w:val="58826D4F"/>
    <w:rsid w:val="589128D7"/>
    <w:rsid w:val="58B75BC6"/>
    <w:rsid w:val="58C565A9"/>
    <w:rsid w:val="58D5598B"/>
    <w:rsid w:val="58DA3893"/>
    <w:rsid w:val="58DF0B09"/>
    <w:rsid w:val="58FE149E"/>
    <w:rsid w:val="58FF682C"/>
    <w:rsid w:val="59074942"/>
    <w:rsid w:val="590B5F2B"/>
    <w:rsid w:val="591344BC"/>
    <w:rsid w:val="59362B30"/>
    <w:rsid w:val="593E2DF9"/>
    <w:rsid w:val="59467371"/>
    <w:rsid w:val="596E4C51"/>
    <w:rsid w:val="599B3797"/>
    <w:rsid w:val="59AE04C2"/>
    <w:rsid w:val="59AE4E80"/>
    <w:rsid w:val="59C71F4E"/>
    <w:rsid w:val="59E86C16"/>
    <w:rsid w:val="59ED2DB1"/>
    <w:rsid w:val="59F8019B"/>
    <w:rsid w:val="5A0278DF"/>
    <w:rsid w:val="5A190E8E"/>
    <w:rsid w:val="5A23356B"/>
    <w:rsid w:val="5A487E05"/>
    <w:rsid w:val="5A53173B"/>
    <w:rsid w:val="5AB90D1D"/>
    <w:rsid w:val="5ACE62ED"/>
    <w:rsid w:val="5AE40A18"/>
    <w:rsid w:val="5B1E17B1"/>
    <w:rsid w:val="5B2A40D0"/>
    <w:rsid w:val="5B627C79"/>
    <w:rsid w:val="5B651940"/>
    <w:rsid w:val="5B7752B2"/>
    <w:rsid w:val="5B9D3C91"/>
    <w:rsid w:val="5C284E5F"/>
    <w:rsid w:val="5C513549"/>
    <w:rsid w:val="5C6E6E89"/>
    <w:rsid w:val="5C705231"/>
    <w:rsid w:val="5CAA1701"/>
    <w:rsid w:val="5CC92078"/>
    <w:rsid w:val="5CD50D73"/>
    <w:rsid w:val="5CEC60C7"/>
    <w:rsid w:val="5CF33B63"/>
    <w:rsid w:val="5D323CF7"/>
    <w:rsid w:val="5D5A3682"/>
    <w:rsid w:val="5D647EB1"/>
    <w:rsid w:val="5D9756B6"/>
    <w:rsid w:val="5DAB6C09"/>
    <w:rsid w:val="5DB47DAE"/>
    <w:rsid w:val="5DF529F6"/>
    <w:rsid w:val="5DFA4DF5"/>
    <w:rsid w:val="5DFD04B0"/>
    <w:rsid w:val="5E495643"/>
    <w:rsid w:val="5E5B734D"/>
    <w:rsid w:val="5E88771E"/>
    <w:rsid w:val="5F542679"/>
    <w:rsid w:val="5F683DAD"/>
    <w:rsid w:val="5F705586"/>
    <w:rsid w:val="5FB40CBE"/>
    <w:rsid w:val="5FBD661B"/>
    <w:rsid w:val="5FC82634"/>
    <w:rsid w:val="5FCE4DAE"/>
    <w:rsid w:val="600E5982"/>
    <w:rsid w:val="60187C5D"/>
    <w:rsid w:val="602559E8"/>
    <w:rsid w:val="60A769D5"/>
    <w:rsid w:val="60AA1B42"/>
    <w:rsid w:val="60BA6E11"/>
    <w:rsid w:val="60CE5CE0"/>
    <w:rsid w:val="60E02B13"/>
    <w:rsid w:val="60FA6BA5"/>
    <w:rsid w:val="610D1DA7"/>
    <w:rsid w:val="610E08BB"/>
    <w:rsid w:val="610F2538"/>
    <w:rsid w:val="61236265"/>
    <w:rsid w:val="614526BC"/>
    <w:rsid w:val="615D2ABF"/>
    <w:rsid w:val="616E2687"/>
    <w:rsid w:val="61892938"/>
    <w:rsid w:val="61B22E46"/>
    <w:rsid w:val="61CD3E9E"/>
    <w:rsid w:val="61CE3444"/>
    <w:rsid w:val="61D72EA2"/>
    <w:rsid w:val="61EB6F89"/>
    <w:rsid w:val="61F914DB"/>
    <w:rsid w:val="61FB1170"/>
    <w:rsid w:val="62110337"/>
    <w:rsid w:val="621F7DB4"/>
    <w:rsid w:val="62340F33"/>
    <w:rsid w:val="62385B9D"/>
    <w:rsid w:val="624D7F7B"/>
    <w:rsid w:val="628E5793"/>
    <w:rsid w:val="62A24636"/>
    <w:rsid w:val="62A24B64"/>
    <w:rsid w:val="62AB50D5"/>
    <w:rsid w:val="62AB618D"/>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DE04C9"/>
    <w:rsid w:val="64EE150A"/>
    <w:rsid w:val="64FC6714"/>
    <w:rsid w:val="65005F10"/>
    <w:rsid w:val="65076735"/>
    <w:rsid w:val="65096DD2"/>
    <w:rsid w:val="65415492"/>
    <w:rsid w:val="65736522"/>
    <w:rsid w:val="65BD4108"/>
    <w:rsid w:val="65C411ED"/>
    <w:rsid w:val="65CA13E4"/>
    <w:rsid w:val="65D02A4F"/>
    <w:rsid w:val="65F46315"/>
    <w:rsid w:val="660233C9"/>
    <w:rsid w:val="662D29B4"/>
    <w:rsid w:val="666E275C"/>
    <w:rsid w:val="669F0ADA"/>
    <w:rsid w:val="66AB017E"/>
    <w:rsid w:val="66D612DE"/>
    <w:rsid w:val="66F4354C"/>
    <w:rsid w:val="67053766"/>
    <w:rsid w:val="6746409B"/>
    <w:rsid w:val="67643C12"/>
    <w:rsid w:val="679E3210"/>
    <w:rsid w:val="67B71080"/>
    <w:rsid w:val="67EA3A94"/>
    <w:rsid w:val="67FB2AE9"/>
    <w:rsid w:val="680A7FD6"/>
    <w:rsid w:val="68451127"/>
    <w:rsid w:val="684C12C1"/>
    <w:rsid w:val="685F0CD2"/>
    <w:rsid w:val="68692E91"/>
    <w:rsid w:val="68692F69"/>
    <w:rsid w:val="68B63CD3"/>
    <w:rsid w:val="68CF7C43"/>
    <w:rsid w:val="68DF0EAB"/>
    <w:rsid w:val="69D866C6"/>
    <w:rsid w:val="69F861E6"/>
    <w:rsid w:val="6A126AB9"/>
    <w:rsid w:val="6A21309F"/>
    <w:rsid w:val="6A3D338C"/>
    <w:rsid w:val="6A454B85"/>
    <w:rsid w:val="6A482AAF"/>
    <w:rsid w:val="6A7E3BBA"/>
    <w:rsid w:val="6A9D0F41"/>
    <w:rsid w:val="6AA113ED"/>
    <w:rsid w:val="6AD42C9D"/>
    <w:rsid w:val="6B0E62E1"/>
    <w:rsid w:val="6B2166BD"/>
    <w:rsid w:val="6B41702A"/>
    <w:rsid w:val="6B4E5A26"/>
    <w:rsid w:val="6B54748C"/>
    <w:rsid w:val="6B57179B"/>
    <w:rsid w:val="6B617384"/>
    <w:rsid w:val="6B6D603F"/>
    <w:rsid w:val="6B7B3DBF"/>
    <w:rsid w:val="6B882545"/>
    <w:rsid w:val="6BBA42EA"/>
    <w:rsid w:val="6BBE2563"/>
    <w:rsid w:val="6BC32289"/>
    <w:rsid w:val="6BDD5A3F"/>
    <w:rsid w:val="6BF504BB"/>
    <w:rsid w:val="6C023ED5"/>
    <w:rsid w:val="6C1437AA"/>
    <w:rsid w:val="6C851D38"/>
    <w:rsid w:val="6C8978CF"/>
    <w:rsid w:val="6C9169FC"/>
    <w:rsid w:val="6CCA3F84"/>
    <w:rsid w:val="6CE35E9B"/>
    <w:rsid w:val="6CF82CD9"/>
    <w:rsid w:val="6D6502CE"/>
    <w:rsid w:val="6D9240B6"/>
    <w:rsid w:val="6DB419BD"/>
    <w:rsid w:val="6E0E1ECC"/>
    <w:rsid w:val="6E2957FB"/>
    <w:rsid w:val="6E6D51F2"/>
    <w:rsid w:val="6E7F2C6B"/>
    <w:rsid w:val="6EA2541F"/>
    <w:rsid w:val="6EAE3E73"/>
    <w:rsid w:val="6EC25185"/>
    <w:rsid w:val="6EE21653"/>
    <w:rsid w:val="6EF62EC0"/>
    <w:rsid w:val="6EFC5550"/>
    <w:rsid w:val="6F0F7DCB"/>
    <w:rsid w:val="6F2F2F24"/>
    <w:rsid w:val="6F312DD8"/>
    <w:rsid w:val="6F421919"/>
    <w:rsid w:val="6F735E73"/>
    <w:rsid w:val="6F8D13C7"/>
    <w:rsid w:val="6FC3526C"/>
    <w:rsid w:val="6FC72A57"/>
    <w:rsid w:val="6FE20A31"/>
    <w:rsid w:val="6FE87B87"/>
    <w:rsid w:val="6FF7297A"/>
    <w:rsid w:val="700F12CD"/>
    <w:rsid w:val="701428CE"/>
    <w:rsid w:val="70327E1E"/>
    <w:rsid w:val="704F7779"/>
    <w:rsid w:val="706C17A9"/>
    <w:rsid w:val="708F4923"/>
    <w:rsid w:val="70B25961"/>
    <w:rsid w:val="70B75B8D"/>
    <w:rsid w:val="70BF6591"/>
    <w:rsid w:val="710A6D10"/>
    <w:rsid w:val="711A18D2"/>
    <w:rsid w:val="712966A9"/>
    <w:rsid w:val="714D6817"/>
    <w:rsid w:val="71524046"/>
    <w:rsid w:val="71533ADD"/>
    <w:rsid w:val="717D1E65"/>
    <w:rsid w:val="71A66CC4"/>
    <w:rsid w:val="72193393"/>
    <w:rsid w:val="72331CBD"/>
    <w:rsid w:val="724701E1"/>
    <w:rsid w:val="725255EA"/>
    <w:rsid w:val="72D9434B"/>
    <w:rsid w:val="72F82052"/>
    <w:rsid w:val="733266A8"/>
    <w:rsid w:val="735815B6"/>
    <w:rsid w:val="738A7EAD"/>
    <w:rsid w:val="739D7139"/>
    <w:rsid w:val="73D52A30"/>
    <w:rsid w:val="73DD0E3C"/>
    <w:rsid w:val="74236B2B"/>
    <w:rsid w:val="748F7B9E"/>
    <w:rsid w:val="74A84EFE"/>
    <w:rsid w:val="74D439FE"/>
    <w:rsid w:val="750A62DD"/>
    <w:rsid w:val="75277DE4"/>
    <w:rsid w:val="75322466"/>
    <w:rsid w:val="7564418B"/>
    <w:rsid w:val="757440DB"/>
    <w:rsid w:val="757A05DB"/>
    <w:rsid w:val="75816E28"/>
    <w:rsid w:val="75ED33C8"/>
    <w:rsid w:val="76425EE2"/>
    <w:rsid w:val="7653072E"/>
    <w:rsid w:val="766E623E"/>
    <w:rsid w:val="76822B21"/>
    <w:rsid w:val="768C5471"/>
    <w:rsid w:val="769D58AC"/>
    <w:rsid w:val="76CA5D5C"/>
    <w:rsid w:val="77074F83"/>
    <w:rsid w:val="77220BD7"/>
    <w:rsid w:val="77414AC2"/>
    <w:rsid w:val="7748610F"/>
    <w:rsid w:val="775A38CC"/>
    <w:rsid w:val="77722FE6"/>
    <w:rsid w:val="777D2FED"/>
    <w:rsid w:val="7782689D"/>
    <w:rsid w:val="77976DFF"/>
    <w:rsid w:val="77A05771"/>
    <w:rsid w:val="77C21737"/>
    <w:rsid w:val="77E12FED"/>
    <w:rsid w:val="77E13603"/>
    <w:rsid w:val="78315D73"/>
    <w:rsid w:val="78336A8F"/>
    <w:rsid w:val="78355045"/>
    <w:rsid w:val="783D3E40"/>
    <w:rsid w:val="78716670"/>
    <w:rsid w:val="78965C28"/>
    <w:rsid w:val="78D953FA"/>
    <w:rsid w:val="78F37672"/>
    <w:rsid w:val="79345A3C"/>
    <w:rsid w:val="79372DC5"/>
    <w:rsid w:val="79374D5A"/>
    <w:rsid w:val="793A2AF8"/>
    <w:rsid w:val="797625D2"/>
    <w:rsid w:val="79933EDD"/>
    <w:rsid w:val="79A53549"/>
    <w:rsid w:val="79BF7F83"/>
    <w:rsid w:val="79E403F0"/>
    <w:rsid w:val="79EB5BE8"/>
    <w:rsid w:val="79F227D0"/>
    <w:rsid w:val="79FC6EBF"/>
    <w:rsid w:val="7A065A32"/>
    <w:rsid w:val="7A481500"/>
    <w:rsid w:val="7A587B79"/>
    <w:rsid w:val="7A99482C"/>
    <w:rsid w:val="7AF5295B"/>
    <w:rsid w:val="7B1607CA"/>
    <w:rsid w:val="7B6056F6"/>
    <w:rsid w:val="7B7E586C"/>
    <w:rsid w:val="7B9850A6"/>
    <w:rsid w:val="7C146461"/>
    <w:rsid w:val="7C221215"/>
    <w:rsid w:val="7C377446"/>
    <w:rsid w:val="7C5A6DFB"/>
    <w:rsid w:val="7C6E35CD"/>
    <w:rsid w:val="7CC30BB4"/>
    <w:rsid w:val="7CD12BEF"/>
    <w:rsid w:val="7CD9506D"/>
    <w:rsid w:val="7D076221"/>
    <w:rsid w:val="7D144EB5"/>
    <w:rsid w:val="7D6D2AF7"/>
    <w:rsid w:val="7D713FBB"/>
    <w:rsid w:val="7D8A60E2"/>
    <w:rsid w:val="7E0A5B14"/>
    <w:rsid w:val="7E121FB6"/>
    <w:rsid w:val="7E2205D3"/>
    <w:rsid w:val="7E385C8F"/>
    <w:rsid w:val="7E6A484C"/>
    <w:rsid w:val="7E9D6F63"/>
    <w:rsid w:val="7EEB718E"/>
    <w:rsid w:val="7EFF380E"/>
    <w:rsid w:val="7F47353B"/>
    <w:rsid w:val="7F555E1A"/>
    <w:rsid w:val="7F680ECA"/>
    <w:rsid w:val="7FAA326A"/>
    <w:rsid w:val="7FB76A3C"/>
    <w:rsid w:val="7FD103CF"/>
    <w:rsid w:val="7FD6732C"/>
    <w:rsid w:val="7FFB6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4"/>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qFormat/>
    <w:uiPriority w:val="0"/>
    <w:pPr>
      <w:keepNext/>
      <w:keepLines/>
      <w:spacing w:before="260" w:after="260" w:line="416" w:lineRule="auto"/>
      <w:outlineLvl w:val="2"/>
    </w:pPr>
    <w:rPr>
      <w:b/>
      <w:bCs/>
      <w:szCs w:val="32"/>
    </w:rPr>
  </w:style>
  <w:style w:type="paragraph" w:styleId="6">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556"/>
    </w:pPr>
    <w:rPr>
      <w:rFonts w:cs="仿宋_GB2312"/>
      <w:kern w:val="0"/>
    </w:rPr>
  </w:style>
  <w:style w:type="paragraph" w:styleId="7">
    <w:name w:val="annotation text"/>
    <w:basedOn w:val="1"/>
    <w:link w:val="28"/>
    <w:semiHidden/>
    <w:unhideWhenUsed/>
    <w:qFormat/>
    <w:uiPriority w:val="99"/>
    <w:pPr>
      <w:jc w:val="left"/>
    </w:pPr>
  </w:style>
  <w:style w:type="paragraph" w:styleId="8">
    <w:name w:val="toc 3"/>
    <w:basedOn w:val="1"/>
    <w:next w:val="1"/>
    <w:unhideWhenUsed/>
    <w:qFormat/>
    <w:uiPriority w:val="39"/>
    <w:pPr>
      <w:widowControl/>
      <w:spacing w:after="100" w:line="276" w:lineRule="auto"/>
      <w:ind w:left="440"/>
      <w:jc w:val="left"/>
    </w:pPr>
    <w:rPr>
      <w:kern w:val="0"/>
      <w:sz w:val="22"/>
    </w:rPr>
  </w:style>
  <w:style w:type="paragraph" w:styleId="9">
    <w:name w:val="Balloon Text"/>
    <w:basedOn w:val="1"/>
    <w:link w:val="26"/>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黑体" w:cs="Times New Roman"/>
      <w:sz w:val="28"/>
      <w:szCs w:val="24"/>
    </w:rPr>
  </w:style>
  <w:style w:type="paragraph" w:styleId="13">
    <w:name w:val="toc 2"/>
    <w:basedOn w:val="1"/>
    <w:next w:val="1"/>
    <w:qFormat/>
    <w:uiPriority w:val="39"/>
    <w:pPr>
      <w:ind w:left="420" w:leftChars="200"/>
    </w:pPr>
    <w:rPr>
      <w:rFonts w:ascii="Times New Roman" w:hAnsi="Times New Roman" w:eastAsia="楷体" w:cs="Times New Roman"/>
      <w:sz w:val="28"/>
      <w:szCs w:val="24"/>
    </w:rPr>
  </w:style>
  <w:style w:type="paragraph" w:styleId="14">
    <w:name w:val="Normal (Web)"/>
    <w:basedOn w:val="1"/>
    <w:next w:val="10"/>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7"/>
    <w:next w:val="7"/>
    <w:link w:val="29"/>
    <w:semiHidden/>
    <w:unhideWhenUsed/>
    <w:qFormat/>
    <w:uiPriority w:val="99"/>
    <w:rPr>
      <w:b/>
      <w:bCs/>
    </w:rPr>
  </w:style>
  <w:style w:type="table" w:styleId="17">
    <w:name w:val="Table Grid"/>
    <w:basedOn w:val="16"/>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9">
    <w:name w:val="page number"/>
    <w:basedOn w:val="18"/>
    <w:qFormat/>
    <w:uiPriority w:val="0"/>
  </w:style>
  <w:style w:type="character" w:styleId="20">
    <w:name w:val="Hyperlink"/>
    <w:unhideWhenUsed/>
    <w:qFormat/>
    <w:uiPriority w:val="99"/>
    <w:rPr>
      <w:color w:val="0000FF"/>
      <w:u w:val="single"/>
    </w:rPr>
  </w:style>
  <w:style w:type="character" w:styleId="21">
    <w:name w:val="annotation reference"/>
    <w:basedOn w:val="18"/>
    <w:semiHidden/>
    <w:unhideWhenUsed/>
    <w:qFormat/>
    <w:uiPriority w:val="99"/>
    <w:rPr>
      <w:sz w:val="21"/>
      <w:szCs w:val="21"/>
    </w:rPr>
  </w:style>
  <w:style w:type="character" w:customStyle="1" w:styleId="22">
    <w:name w:val="页眉 字符"/>
    <w:basedOn w:val="18"/>
    <w:link w:val="11"/>
    <w:qFormat/>
    <w:uiPriority w:val="99"/>
    <w:rPr>
      <w:sz w:val="18"/>
      <w:szCs w:val="18"/>
    </w:rPr>
  </w:style>
  <w:style w:type="character" w:customStyle="1" w:styleId="23">
    <w:name w:val="页脚 字符"/>
    <w:basedOn w:val="18"/>
    <w:link w:val="10"/>
    <w:qFormat/>
    <w:uiPriority w:val="99"/>
    <w:rPr>
      <w:sz w:val="18"/>
      <w:szCs w:val="18"/>
    </w:rPr>
  </w:style>
  <w:style w:type="character" w:customStyle="1" w:styleId="24">
    <w:name w:val="标题 1 字符"/>
    <w:basedOn w:val="18"/>
    <w:link w:val="3"/>
    <w:qFormat/>
    <w:uiPriority w:val="9"/>
    <w:rPr>
      <w:rFonts w:ascii="黑体" w:hAnsi="黑体" w:eastAsia="黑体"/>
      <w:bCs/>
      <w:kern w:val="44"/>
      <w:sz w:val="32"/>
      <w:szCs w:val="44"/>
    </w:rPr>
  </w:style>
  <w:style w:type="paragraph" w:customStyle="1" w:styleId="25">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6">
    <w:name w:val="批注框文本 字符"/>
    <w:basedOn w:val="18"/>
    <w:link w:val="9"/>
    <w:semiHidden/>
    <w:qFormat/>
    <w:uiPriority w:val="99"/>
    <w:rPr>
      <w:sz w:val="18"/>
      <w:szCs w:val="18"/>
    </w:rPr>
  </w:style>
  <w:style w:type="paragraph" w:styleId="27">
    <w:name w:val="List Paragraph"/>
    <w:basedOn w:val="1"/>
    <w:qFormat/>
    <w:uiPriority w:val="34"/>
    <w:pPr>
      <w:ind w:firstLine="420" w:firstLineChars="200"/>
    </w:pPr>
  </w:style>
  <w:style w:type="character" w:customStyle="1" w:styleId="28">
    <w:name w:val="批注文字 字符"/>
    <w:basedOn w:val="18"/>
    <w:link w:val="7"/>
    <w:semiHidden/>
    <w:qFormat/>
    <w:uiPriority w:val="99"/>
  </w:style>
  <w:style w:type="character" w:customStyle="1" w:styleId="29">
    <w:name w:val="批注主题 字符"/>
    <w:basedOn w:val="28"/>
    <w:link w:val="15"/>
    <w:semiHidden/>
    <w:qFormat/>
    <w:uiPriority w:val="99"/>
    <w:rPr>
      <w:b/>
      <w:bCs/>
    </w:rPr>
  </w:style>
  <w:style w:type="character" w:customStyle="1" w:styleId="30">
    <w:name w:val="font11"/>
    <w:basedOn w:val="18"/>
    <w:qFormat/>
    <w:uiPriority w:val="0"/>
    <w:rPr>
      <w:rFonts w:ascii="仿宋_GB2312" w:eastAsia="仿宋_GB2312" w:cs="仿宋_GB2312"/>
      <w:color w:val="000000"/>
      <w:sz w:val="22"/>
      <w:szCs w:val="22"/>
      <w:u w:val="none"/>
    </w:rPr>
  </w:style>
  <w:style w:type="character" w:customStyle="1" w:styleId="31">
    <w:name w:val="font81"/>
    <w:basedOn w:val="18"/>
    <w:qFormat/>
    <w:uiPriority w:val="0"/>
    <w:rPr>
      <w:rFonts w:hint="default" w:ascii="Times New Roman" w:hAnsi="Times New Roman" w:cs="Times New Roman"/>
      <w:b/>
      <w:color w:val="000000"/>
      <w:sz w:val="22"/>
      <w:szCs w:val="22"/>
      <w:u w:val="none"/>
    </w:rPr>
  </w:style>
  <w:style w:type="character" w:customStyle="1" w:styleId="32">
    <w:name w:val="font21"/>
    <w:basedOn w:val="18"/>
    <w:qFormat/>
    <w:uiPriority w:val="0"/>
    <w:rPr>
      <w:rFonts w:ascii="仿宋_GB2312" w:eastAsia="仿宋_GB2312" w:cs="仿宋_GB2312"/>
      <w:color w:val="000000"/>
      <w:sz w:val="22"/>
      <w:szCs w:val="22"/>
      <w:u w:val="none"/>
    </w:rPr>
  </w:style>
  <w:style w:type="character" w:customStyle="1" w:styleId="33">
    <w:name w:val="font31"/>
    <w:basedOn w:val="18"/>
    <w:qFormat/>
    <w:uiPriority w:val="0"/>
    <w:rPr>
      <w:rFonts w:ascii="仿宋_GB2312" w:eastAsia="仿宋_GB2312" w:cs="仿宋_GB2312"/>
      <w:color w:val="000000"/>
      <w:sz w:val="22"/>
      <w:szCs w:val="22"/>
      <w:u w:val="none"/>
    </w:rPr>
  </w:style>
  <w:style w:type="character" w:customStyle="1" w:styleId="34">
    <w:name w:val="font41"/>
    <w:basedOn w:val="18"/>
    <w:qFormat/>
    <w:uiPriority w:val="0"/>
    <w:rPr>
      <w:rFonts w:hint="default" w:ascii="Times New Roman" w:hAnsi="Times New Roman" w:cs="Times New Roman"/>
      <w:color w:val="000000"/>
      <w:sz w:val="22"/>
      <w:szCs w:val="22"/>
      <w:u w:val="none"/>
    </w:rPr>
  </w:style>
  <w:style w:type="character" w:customStyle="1" w:styleId="35">
    <w:name w:val="font01"/>
    <w:basedOn w:val="18"/>
    <w:qFormat/>
    <w:uiPriority w:val="0"/>
    <w:rPr>
      <w:rFonts w:hint="eastAsia" w:ascii="仿宋_GB2312" w:eastAsia="仿宋_GB2312" w:cs="仿宋_GB2312"/>
      <w:color w:val="000000"/>
      <w:sz w:val="22"/>
      <w:szCs w:val="22"/>
      <w:u w:val="none"/>
    </w:rPr>
  </w:style>
  <w:style w:type="paragraph" w:customStyle="1" w:styleId="36">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7">
    <w:name w:val="font91"/>
    <w:basedOn w:val="18"/>
    <w:qFormat/>
    <w:uiPriority w:val="0"/>
    <w:rPr>
      <w:rFonts w:hint="eastAsia" w:ascii="仿宋_GB2312" w:eastAsia="仿宋_GB2312" w:cs="仿宋_GB2312"/>
      <w:color w:val="000000"/>
      <w:sz w:val="22"/>
      <w:szCs w:val="22"/>
      <w:u w:val="none"/>
    </w:rPr>
  </w:style>
  <w:style w:type="character" w:customStyle="1" w:styleId="38">
    <w:name w:val="font61"/>
    <w:basedOn w:val="18"/>
    <w:qFormat/>
    <w:uiPriority w:val="0"/>
    <w:rPr>
      <w:rFonts w:ascii="仿宋_GB2312" w:eastAsia="仿宋_GB2312" w:cs="仿宋_GB2312"/>
      <w:b/>
      <w:color w:val="000000"/>
      <w:sz w:val="22"/>
      <w:szCs w:val="22"/>
      <w:u w:val="none"/>
    </w:rPr>
  </w:style>
  <w:style w:type="character" w:customStyle="1" w:styleId="39">
    <w:name w:val="font51"/>
    <w:basedOn w:val="18"/>
    <w:qFormat/>
    <w:uiPriority w:val="0"/>
    <w:rPr>
      <w:rFonts w:hint="eastAsia" w:ascii="仿宋_GB2312" w:eastAsia="仿宋_GB2312" w:cs="仿宋_GB2312"/>
      <w:b/>
      <w:color w:val="000000"/>
      <w:sz w:val="24"/>
      <w:szCs w:val="24"/>
      <w:u w:val="none"/>
    </w:rPr>
  </w:style>
  <w:style w:type="character" w:customStyle="1" w:styleId="40">
    <w:name w:val="font101"/>
    <w:basedOn w:val="18"/>
    <w:qFormat/>
    <w:uiPriority w:val="0"/>
    <w:rPr>
      <w:rFonts w:hint="default" w:ascii="Times New Roman" w:hAnsi="Times New Roman" w:cs="Times New Roman"/>
      <w:color w:val="000000"/>
      <w:sz w:val="24"/>
      <w:szCs w:val="24"/>
      <w:u w:val="none"/>
    </w:rPr>
  </w:style>
  <w:style w:type="character" w:customStyle="1" w:styleId="41">
    <w:name w:val="font71"/>
    <w:basedOn w:val="18"/>
    <w:qFormat/>
    <w:uiPriority w:val="0"/>
    <w:rPr>
      <w:rFonts w:hint="eastAsia" w:ascii="仿宋_GB2312" w:eastAsia="仿宋_GB2312" w:cs="仿宋_GB2312"/>
      <w:color w:val="000000"/>
      <w:sz w:val="24"/>
      <w:szCs w:val="24"/>
      <w:u w:val="none"/>
    </w:rPr>
  </w:style>
  <w:style w:type="character" w:customStyle="1" w:styleId="42">
    <w:name w:val="font112"/>
    <w:basedOn w:val="18"/>
    <w:qFormat/>
    <w:uiPriority w:val="0"/>
    <w:rPr>
      <w:rFonts w:hint="default" w:ascii="Times New Roman" w:hAnsi="Times New Roman" w:cs="Times New Roman"/>
      <w:color w:val="000000"/>
      <w:sz w:val="24"/>
      <w:szCs w:val="24"/>
      <w:u w:val="none"/>
    </w:rPr>
  </w:style>
  <w:style w:type="character" w:customStyle="1" w:styleId="43">
    <w:name w:val="font121"/>
    <w:basedOn w:val="18"/>
    <w:qFormat/>
    <w:uiPriority w:val="0"/>
    <w:rPr>
      <w:rFonts w:hint="eastAsia" w:ascii="仿宋_GB2312" w:eastAsia="仿宋_GB2312" w:cs="仿宋_GB2312"/>
      <w:b/>
      <w:color w:val="000000"/>
      <w:sz w:val="22"/>
      <w:szCs w:val="22"/>
      <w:u w:val="none"/>
    </w:rPr>
  </w:style>
  <w:style w:type="character" w:customStyle="1" w:styleId="44">
    <w:name w:val="font131"/>
    <w:basedOn w:val="18"/>
    <w:qFormat/>
    <w:uiPriority w:val="0"/>
    <w:rPr>
      <w:rFonts w:hint="eastAsia" w:ascii="仿宋_GB2312" w:eastAsia="仿宋_GB2312" w:cs="仿宋_GB2312"/>
      <w:b/>
      <w:color w:val="000000"/>
      <w:sz w:val="22"/>
      <w:szCs w:val="22"/>
      <w:u w:val="none"/>
    </w:rPr>
  </w:style>
  <w:style w:type="paragraph" w:customStyle="1" w:styleId="45">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6">
    <w:name w:val="样式 左 行距: 最小值 28 磅"/>
    <w:basedOn w:val="1"/>
    <w:qFormat/>
    <w:uiPriority w:val="0"/>
    <w:pPr>
      <w:shd w:val="clear" w:color="auto" w:fill="FFFFFF"/>
      <w:spacing w:line="360" w:lineRule="atLeast"/>
    </w:pPr>
    <w:rPr>
      <w:rFonts w:ascii="Calibri" w:hAnsi="Calibri" w:eastAsia="仿宋_GB2312"/>
      <w:sz w:val="32"/>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81273-562C-4340-9F6B-F031F5FE596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15243</Words>
  <Characters>16981</Characters>
  <Lines>324</Lines>
  <Paragraphs>91</Paragraphs>
  <TotalTime>9</TotalTime>
  <ScaleCrop>false</ScaleCrop>
  <LinksUpToDate>false</LinksUpToDate>
  <CharactersWithSpaces>17640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2018-01-30T08:17:00Z</dcterms:created>
  <dc:creator>lenovo</dc:creator>
  <cp:lastModifiedBy>YYY</cp:lastModifiedBy>
  <cp:lastPrinted>2023-01-03T02:12:00Z</cp:lastPrinted>
  <dcterms:modified xsi:type="dcterms:W3CDTF">2023-04-26T03:13:44Z</dcterms:modified>
  <cp:revision>774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6381EE78507C4347981B8567BF801F76</vt:lpwstr>
  </property>
</Properties>
</file>