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ascii="方正小标宋简体" w:hAnsi="宋体" w:eastAsia="方正小标宋简体" w:cs="宋体"/>
          <w:bCs/>
          <w:sz w:val="44"/>
          <w:szCs w:val="44"/>
        </w:rPr>
      </w:pPr>
      <w:bookmarkStart w:id="0" w:name="_Toc23993"/>
      <w:r>
        <w:rPr>
          <w:rFonts w:hint="eastAsia" w:ascii="方正小标宋简体" w:hAnsi="宋体" w:eastAsia="方正小标宋简体" w:cs="宋体"/>
          <w:bCs/>
          <w:sz w:val="44"/>
          <w:szCs w:val="44"/>
          <w:lang w:val="en-US" w:eastAsia="zh-CN"/>
        </w:rPr>
        <w:t>贵阳市云岩区综合行政执法局</w:t>
      </w:r>
      <w:bookmarkEnd w:id="0"/>
      <w:r>
        <w:rPr>
          <w:rFonts w:hint="eastAsia" w:ascii="方正小标宋简体" w:hAnsi="宋体" w:eastAsia="方正小标宋简体" w:cs="宋体"/>
          <w:bCs/>
          <w:sz w:val="44"/>
          <w:szCs w:val="44"/>
        </w:rPr>
        <w:t xml:space="preserve"> </w:t>
      </w:r>
    </w:p>
    <w:p>
      <w:pPr>
        <w:jc w:val="center"/>
        <w:rPr>
          <w:rFonts w:hint="eastAsia" w:ascii="方正小标宋简体" w:hAnsi="黑体" w:eastAsia="方正小标宋简体" w:cs="宋体"/>
          <w:kern w:val="0"/>
          <w:sz w:val="44"/>
          <w:szCs w:val="44"/>
          <w:lang w:eastAsia="zh-CN"/>
        </w:rPr>
      </w:pPr>
      <w:bookmarkStart w:id="1" w:name="_Toc17280"/>
      <w:bookmarkStart w:id="2" w:name="_Toc15576"/>
      <w:bookmarkStart w:id="3" w:name="_Toc30365"/>
      <w:r>
        <w:rPr>
          <w:rFonts w:hint="default" w:ascii="方正小标宋简体" w:hAnsi="宋体" w:eastAsia="方正小标宋简体" w:cs="宋体"/>
          <w:bCs/>
          <w:sz w:val="44"/>
          <w:szCs w:val="44"/>
          <w:lang w:val="en-US" w:eastAsia="zh-CN"/>
        </w:rPr>
        <w:t>2021年背街小巷环境综合治理工程</w:t>
      </w:r>
      <w:bookmarkEnd w:id="1"/>
      <w:bookmarkEnd w:id="2"/>
      <w:bookmarkEnd w:id="3"/>
      <w:r>
        <w:rPr>
          <w:rFonts w:hint="eastAsia" w:ascii="方正小标宋简体" w:hAnsi="宋体" w:eastAsia="方正小标宋简体" w:cs="宋体"/>
          <w:bCs/>
          <w:sz w:val="44"/>
          <w:szCs w:val="44"/>
          <w:lang w:val="en-US" w:eastAsia="zh-CN"/>
        </w:rPr>
        <w:t>项目</w:t>
      </w: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jc w:val="center"/>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31</w:t>
      </w:r>
      <w:r>
        <w:rPr>
          <w:rFonts w:hint="eastAsia" w:ascii="黑体" w:hAnsi="黑体" w:eastAsia="黑体" w:cs="宋体"/>
          <w:kern w:val="0"/>
          <w:sz w:val="28"/>
          <w:szCs w:val="28"/>
        </w:rPr>
        <w:t>号</w:t>
      </w:r>
    </w:p>
    <w:p>
      <w:pPr>
        <w:spacing w:line="360" w:lineRule="auto"/>
        <w:ind w:firstLine="2240" w:firstLineChars="800"/>
        <w:jc w:val="left"/>
        <w:rPr>
          <w:rFonts w:hint="default" w:ascii="黑体" w:hAnsi="黑体" w:eastAsia="黑体" w:cs="宋体"/>
          <w:kern w:val="0"/>
          <w:sz w:val="28"/>
          <w:szCs w:val="28"/>
          <w:lang w:val="en-US" w:eastAsia="zh-CN"/>
        </w:rPr>
      </w:pPr>
      <w:r>
        <w:rPr>
          <w:rFonts w:hint="eastAsia" w:ascii="黑体" w:hAnsi="黑体" w:eastAsia="黑体" w:cs="宋体"/>
          <w:kern w:val="0"/>
          <w:sz w:val="28"/>
          <w:szCs w:val="28"/>
        </w:rPr>
        <w:t>委托单位：</w:t>
      </w:r>
      <w:r>
        <w:rPr>
          <w:rFonts w:hint="eastAsia" w:ascii="黑体" w:hAnsi="黑体" w:eastAsia="黑体" w:cs="宋体"/>
          <w:kern w:val="0"/>
          <w:sz w:val="28"/>
          <w:szCs w:val="28"/>
          <w:lang w:val="en-US" w:eastAsia="zh-CN"/>
        </w:rPr>
        <w:t>贵阳市云岩区财政局</w:t>
      </w: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报告时间：2</w:t>
      </w:r>
      <w:r>
        <w:rPr>
          <w:rFonts w:ascii="黑体" w:hAnsi="黑体" w:eastAsia="黑体" w:cs="宋体"/>
          <w:kern w:val="0"/>
          <w:sz w:val="28"/>
          <w:szCs w:val="28"/>
        </w:rPr>
        <w:t>0</w:t>
      </w:r>
      <w:r>
        <w:rPr>
          <w:rFonts w:hint="eastAsia" w:ascii="黑体" w:hAnsi="黑体" w:eastAsia="黑体" w:cs="宋体"/>
          <w:kern w:val="0"/>
          <w:sz w:val="28"/>
          <w:szCs w:val="28"/>
        </w:rPr>
        <w:t>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9</w:t>
      </w:r>
      <w:r>
        <w:rPr>
          <w:rFonts w:hint="eastAsia" w:ascii="黑体" w:hAnsi="黑体" w:eastAsia="黑体" w:cs="宋体"/>
          <w:kern w:val="0"/>
          <w:sz w:val="28"/>
          <w:szCs w:val="28"/>
        </w:rPr>
        <w:t>日</w:t>
      </w:r>
    </w:p>
    <w:p>
      <w:pPr>
        <w:spacing w:line="360" w:lineRule="auto"/>
        <w:ind w:firstLine="1920" w:firstLineChars="800"/>
        <w:jc w:val="left"/>
        <w:rPr>
          <w:rFonts w:ascii="黑体" w:hAnsi="黑体" w:eastAsia="黑体" w:cs="宋体"/>
          <w:kern w:val="0"/>
          <w:sz w:val="24"/>
          <w:szCs w:val="24"/>
        </w:rPr>
      </w:pPr>
    </w:p>
    <w:p>
      <w:pPr>
        <w:spacing w:line="360" w:lineRule="auto"/>
        <w:ind w:firstLine="1920" w:firstLineChars="800"/>
        <w:jc w:val="left"/>
        <w:rPr>
          <w:rFonts w:ascii="黑体" w:hAnsi="黑体" w:eastAsia="黑体" w:cs="宋体"/>
          <w:kern w:val="0"/>
          <w:sz w:val="24"/>
          <w:szCs w:val="24"/>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8"/>
        <w:tblW w:w="503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92"/>
        <w:gridCol w:w="845"/>
        <w:gridCol w:w="643"/>
        <w:gridCol w:w="812"/>
        <w:gridCol w:w="268"/>
        <w:gridCol w:w="306"/>
        <w:gridCol w:w="1606"/>
        <w:gridCol w:w="58"/>
        <w:gridCol w:w="902"/>
        <w:gridCol w:w="600"/>
        <w:gridCol w:w="58"/>
        <w:gridCol w:w="1584"/>
        <w:gridCol w:w="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1" w:type="pct"/>
          <w:trHeight w:val="482" w:hRule="atLeast"/>
        </w:trPr>
        <w:tc>
          <w:tcPr>
            <w:tcW w:w="4968" w:type="pct"/>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仿宋_GB2312" w:hAnsi="宋体" w:eastAsia="仿宋_GB2312" w:cs="仿宋_GB2312"/>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 xml:space="preserve">评价分值：92.08分      评价等级：优 </w:t>
            </w:r>
            <w:r>
              <w:rPr>
                <w:rFonts w:hint="default" w:ascii="Times New Roman" w:hAnsi="Times New Roman" w:eastAsia="仿宋_GB2312" w:cs="Times New Roman"/>
                <w:i w:val="0"/>
                <w:iCs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4968" w:type="pct"/>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36"/>
                <w:szCs w:val="36"/>
                <w:u w:val="none"/>
              </w:rPr>
            </w:pPr>
            <w:r>
              <w:rPr>
                <w:rFonts w:hint="eastAsia" w:ascii="仿宋_GB2312" w:hAnsi="Times New Roman" w:eastAsia="仿宋_GB2312" w:cs="仿宋_GB2312"/>
                <w:b/>
                <w:bCs/>
                <w:i w:val="0"/>
                <w:iCs w:val="0"/>
                <w:color w:val="000000"/>
                <w:kern w:val="0"/>
                <w:sz w:val="36"/>
                <w:szCs w:val="36"/>
                <w:u w:val="none"/>
                <w:lang w:val="en-US" w:eastAsia="zh-CN" w:bidi="ar"/>
              </w:rPr>
              <w:t>概</w:t>
            </w:r>
            <w:r>
              <w:rPr>
                <w:rFonts w:hint="default" w:ascii="宋体" w:hAnsi="宋体" w:eastAsia="宋体" w:cs="宋体"/>
                <w:b/>
                <w:bCs/>
                <w:i w:val="0"/>
                <w:iCs w:val="0"/>
                <w:color w:val="000000"/>
                <w:kern w:val="0"/>
                <w:sz w:val="24"/>
                <w:szCs w:val="24"/>
                <w:u w:val="none"/>
                <w:lang w:val="en-US" w:eastAsia="zh-CN" w:bidi="ar"/>
              </w:rPr>
              <w:t xml:space="preserve">   </w:t>
            </w:r>
            <w:r>
              <w:rPr>
                <w:rFonts w:hint="eastAsia" w:ascii="仿宋_GB2312" w:hAnsi="Times New Roman" w:eastAsia="仿宋_GB2312" w:cs="仿宋_GB2312"/>
                <w:b/>
                <w:bCs/>
                <w:i w:val="0"/>
                <w:iCs w:val="0"/>
                <w:color w:val="000000"/>
                <w:kern w:val="0"/>
                <w:sz w:val="36"/>
                <w:szCs w:val="36"/>
                <w:u w:val="none"/>
                <w:lang w:val="en-US" w:eastAsia="zh-CN" w:bidi="ar"/>
              </w:rPr>
              <w:t>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4968" w:type="pct"/>
            <w:gridSpan w:val="12"/>
            <w:tcBorders>
              <w:top w:val="nil"/>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 xml:space="preserve">评价机构全称（盖章）：贵州黔元会计师事务所有限公司                 单位：万元、个 </w:t>
            </w:r>
            <w:r>
              <w:rPr>
                <w:rFonts w:hint="default" w:ascii="Times New Roman" w:hAnsi="Times New Roman" w:eastAsia="宋体" w:cs="Times New Roman"/>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项目名称</w:t>
            </w:r>
          </w:p>
        </w:tc>
        <w:tc>
          <w:tcPr>
            <w:tcW w:w="242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2021年背街小巷环境综合治理工程项目绩效评价</w:t>
            </w:r>
          </w:p>
        </w:tc>
        <w:tc>
          <w:tcPr>
            <w:tcW w:w="8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黑体" w:hAnsi="黑体" w:eastAsia="黑体" w:cs="黑体"/>
                <w:i w:val="0"/>
                <w:iCs w:val="0"/>
                <w:color w:val="000000"/>
                <w:kern w:val="0"/>
                <w:sz w:val="20"/>
                <w:szCs w:val="20"/>
                <w:u w:val="none"/>
                <w:lang w:val="en-US" w:eastAsia="zh-CN" w:bidi="ar"/>
              </w:rPr>
              <w:t>评价年度</w:t>
            </w:r>
          </w:p>
        </w:tc>
        <w:tc>
          <w:tcPr>
            <w:tcW w:w="88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仿宋_GB2312" w:hAnsi="仿宋_GB2312" w:eastAsia="仿宋_GB2312" w:cs="仿宋_GB2312"/>
                <w:i w:val="0"/>
                <w:iCs w:val="0"/>
                <w:color w:val="000000"/>
                <w:kern w:val="0"/>
                <w:sz w:val="20"/>
                <w:szCs w:val="20"/>
                <w:u w:val="none"/>
                <w:lang w:val="en-US" w:eastAsia="zh-CN" w:bidi="ar"/>
              </w:rPr>
              <w:t>2021</w:t>
            </w:r>
            <w:r>
              <w:rPr>
                <w:rFonts w:hint="eastAsia" w:ascii="仿宋_GB2312" w:hAnsi="仿宋_GB2312" w:eastAsia="仿宋_GB2312" w:cs="仿宋_GB2312"/>
                <w:i w:val="0"/>
                <w:iCs w:val="0"/>
                <w:color w:val="000000"/>
                <w:kern w:val="0"/>
                <w:sz w:val="20"/>
                <w:szCs w:val="20"/>
                <w:u w:val="none"/>
                <w:lang w:val="en-US" w:eastAsia="zh-CN" w:bidi="ar"/>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主管部门</w:t>
            </w:r>
          </w:p>
        </w:tc>
        <w:tc>
          <w:tcPr>
            <w:tcW w:w="13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rPr>
            </w:pPr>
            <w:r>
              <w:rPr>
                <w:rFonts w:hint="eastAsia" w:ascii="仿宋_GB2312" w:hAnsi="仿宋_GB2312" w:eastAsia="仿宋_GB2312" w:cs="仿宋_GB2312"/>
                <w:sz w:val="20"/>
                <w:szCs w:val="20"/>
                <w:lang w:val="en-US" w:eastAsia="zh-CN"/>
              </w:rPr>
              <w:t>云岩</w:t>
            </w:r>
            <w:r>
              <w:rPr>
                <w:rFonts w:hint="eastAsia" w:ascii="仿宋_GB2312" w:hAnsi="仿宋_GB2312" w:eastAsia="仿宋_GB2312" w:cs="仿宋_GB2312"/>
                <w:i w:val="0"/>
                <w:iCs w:val="0"/>
                <w:color w:val="000000"/>
                <w:kern w:val="0"/>
                <w:sz w:val="20"/>
                <w:szCs w:val="20"/>
                <w:u w:val="none"/>
                <w:lang w:val="en-US" w:eastAsia="zh-CN" w:bidi="ar"/>
              </w:rPr>
              <w:t>区综合行政执法局</w:t>
            </w:r>
          </w:p>
        </w:tc>
        <w:tc>
          <w:tcPr>
            <w:tcW w:w="103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联系人及联系方式</w:t>
            </w:r>
          </w:p>
        </w:tc>
        <w:tc>
          <w:tcPr>
            <w:tcW w:w="173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lang w:val="en-US" w:eastAsia="zh-CN"/>
              </w:rPr>
            </w:pPr>
            <w:r>
              <w:rPr>
                <w:rFonts w:hint="eastAsia" w:ascii="仿宋_GB2312" w:hAnsi="仿宋_GB2312" w:eastAsia="仿宋_GB2312" w:cs="仿宋_GB2312"/>
                <w:i w:val="0"/>
                <w:iCs w:val="0"/>
                <w:color w:val="auto"/>
                <w:kern w:val="0"/>
                <w:sz w:val="20"/>
                <w:szCs w:val="20"/>
                <w:highlight w:val="none"/>
                <w:u w:val="none"/>
                <w:lang w:val="en-US" w:eastAsia="zh-CN" w:bidi="ar"/>
              </w:rPr>
              <w:t>宋晓旭：13985186934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自评方式</w:t>
            </w:r>
          </w:p>
        </w:tc>
        <w:tc>
          <w:tcPr>
            <w:tcW w:w="8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eastAsia" w:ascii="仿宋_GB2312" w:hAnsi="Times New Roman" w:eastAsia="仿宋_GB2312" w:cs="仿宋_GB2312"/>
                <w:i w:val="0"/>
                <w:iCs w:val="0"/>
                <w:color w:val="000000"/>
                <w:kern w:val="0"/>
                <w:sz w:val="20"/>
                <w:szCs w:val="20"/>
                <w:u w:val="none"/>
                <w:lang w:val="en-US" w:eastAsia="zh-CN" w:bidi="ar"/>
              </w:rPr>
              <w:t>自评</w:t>
            </w:r>
          </w:p>
        </w:tc>
        <w:tc>
          <w:tcPr>
            <w:tcW w:w="75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自评分值</w:t>
            </w:r>
          </w:p>
        </w:tc>
        <w:tc>
          <w:tcPr>
            <w:tcW w:w="9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99</w:t>
            </w:r>
          </w:p>
        </w:tc>
        <w:tc>
          <w:tcPr>
            <w:tcW w:w="8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自评等级</w:t>
            </w:r>
          </w:p>
        </w:tc>
        <w:tc>
          <w:tcPr>
            <w:tcW w:w="88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区级财政预算</w:t>
            </w:r>
          </w:p>
          <w:p>
            <w:pPr>
              <w:keepNext w:val="0"/>
              <w:keepLines w:val="0"/>
              <w:widowControl/>
              <w:suppressLineNumbers w:val="0"/>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安排资金</w:t>
            </w:r>
          </w:p>
        </w:tc>
        <w:tc>
          <w:tcPr>
            <w:tcW w:w="8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3</w:t>
            </w:r>
            <w:r>
              <w:rPr>
                <w:rFonts w:hint="eastAsia" w:ascii="仿宋_GB2312" w:hAnsi="仿宋_GB2312" w:eastAsia="仿宋_GB2312" w:cs="仿宋_GB2312"/>
                <w:i w:val="0"/>
                <w:iCs w:val="0"/>
                <w:color w:val="000000"/>
                <w:kern w:val="0"/>
                <w:sz w:val="20"/>
                <w:szCs w:val="20"/>
                <w:u w:val="none"/>
                <w:lang w:val="en-US" w:eastAsia="zh-CN" w:bidi="ar"/>
              </w:rPr>
              <w:t>,</w:t>
            </w:r>
            <w:r>
              <w:rPr>
                <w:rFonts w:hint="default" w:ascii="仿宋_GB2312" w:hAnsi="仿宋_GB2312" w:eastAsia="仿宋_GB2312" w:cs="仿宋_GB2312"/>
                <w:i w:val="0"/>
                <w:iCs w:val="0"/>
                <w:color w:val="000000"/>
                <w:kern w:val="0"/>
                <w:sz w:val="20"/>
                <w:szCs w:val="20"/>
                <w:u w:val="none"/>
                <w:lang w:val="en-US" w:eastAsia="zh-CN" w:bidi="ar"/>
              </w:rPr>
              <w:t>312</w:t>
            </w:r>
            <w:r>
              <w:rPr>
                <w:rFonts w:hint="eastAsia" w:ascii="仿宋_GB2312" w:hAnsi="仿宋_GB2312" w:eastAsia="仿宋_GB2312" w:cs="仿宋_GB2312"/>
                <w:i w:val="0"/>
                <w:iCs w:val="0"/>
                <w:color w:val="000000"/>
                <w:kern w:val="0"/>
                <w:sz w:val="20"/>
                <w:szCs w:val="20"/>
                <w:u w:val="none"/>
                <w:lang w:val="en-US" w:eastAsia="zh-CN" w:bidi="ar"/>
              </w:rPr>
              <w:t>.00</w:t>
            </w:r>
          </w:p>
        </w:tc>
        <w:tc>
          <w:tcPr>
            <w:tcW w:w="75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抽查资金总数</w:t>
            </w:r>
          </w:p>
        </w:tc>
        <w:tc>
          <w:tcPr>
            <w:tcW w:w="9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3</w:t>
            </w:r>
            <w:r>
              <w:rPr>
                <w:rFonts w:hint="eastAsia" w:ascii="仿宋_GB2312" w:hAnsi="仿宋_GB2312" w:eastAsia="仿宋_GB2312" w:cs="仿宋_GB2312"/>
                <w:i w:val="0"/>
                <w:iCs w:val="0"/>
                <w:color w:val="000000"/>
                <w:kern w:val="0"/>
                <w:sz w:val="20"/>
                <w:szCs w:val="20"/>
                <w:u w:val="none"/>
                <w:lang w:val="en-US" w:eastAsia="zh-CN" w:bidi="ar"/>
              </w:rPr>
              <w:t>,</w:t>
            </w:r>
            <w:r>
              <w:rPr>
                <w:rFonts w:hint="default" w:ascii="仿宋_GB2312" w:hAnsi="仿宋_GB2312" w:eastAsia="仿宋_GB2312" w:cs="仿宋_GB2312"/>
                <w:i w:val="0"/>
                <w:iCs w:val="0"/>
                <w:color w:val="000000"/>
                <w:kern w:val="0"/>
                <w:sz w:val="20"/>
                <w:szCs w:val="20"/>
                <w:u w:val="none"/>
                <w:lang w:val="en-US" w:eastAsia="zh-CN" w:bidi="ar"/>
              </w:rPr>
              <w:t>312</w:t>
            </w:r>
            <w:r>
              <w:rPr>
                <w:rFonts w:hint="eastAsia" w:ascii="仿宋_GB2312" w:hAnsi="仿宋_GB2312" w:eastAsia="仿宋_GB2312" w:cs="仿宋_GB2312"/>
                <w:i w:val="0"/>
                <w:iCs w:val="0"/>
                <w:color w:val="000000"/>
                <w:kern w:val="0"/>
                <w:sz w:val="20"/>
                <w:szCs w:val="20"/>
                <w:u w:val="none"/>
                <w:lang w:val="en-US" w:eastAsia="zh-CN" w:bidi="ar"/>
              </w:rPr>
              <w:t>.00</w:t>
            </w:r>
          </w:p>
        </w:tc>
        <w:tc>
          <w:tcPr>
            <w:tcW w:w="8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资金抽查占比</w:t>
            </w:r>
          </w:p>
        </w:tc>
        <w:tc>
          <w:tcPr>
            <w:tcW w:w="88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黑体" w:hAnsi="黑体" w:eastAsia="黑体" w:cs="黑体"/>
                <w:i w:val="0"/>
                <w:iCs w:val="0"/>
                <w:color w:val="000000"/>
                <w:kern w:val="0"/>
                <w:sz w:val="20"/>
                <w:szCs w:val="20"/>
                <w:u w:val="none"/>
                <w:lang w:val="en-US" w:eastAsia="zh-CN" w:bidi="ar"/>
              </w:rPr>
            </w:pPr>
            <w:r>
              <w:rPr>
                <w:rFonts w:ascii="Times New Roman" w:hAnsi="Times New Roman" w:eastAsia="黑体" w:cs="Times New Roman"/>
                <w:kern w:val="0"/>
                <w:sz w:val="20"/>
                <w:szCs w:val="20"/>
              </w:rPr>
              <w:t>项目类别</w:t>
            </w:r>
          </w:p>
        </w:tc>
        <w:tc>
          <w:tcPr>
            <w:tcW w:w="8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75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黑体" w:hAnsi="黑体" w:eastAsia="黑体" w:cs="黑体"/>
                <w:i w:val="0"/>
                <w:iCs w:val="0"/>
                <w:color w:val="000000"/>
                <w:kern w:val="0"/>
                <w:sz w:val="20"/>
                <w:szCs w:val="20"/>
                <w:u w:val="none"/>
                <w:lang w:val="en-US" w:eastAsia="zh-CN" w:bidi="ar"/>
              </w:rPr>
            </w:pPr>
            <w:r>
              <w:rPr>
                <w:rFonts w:ascii="Times New Roman" w:hAnsi="Times New Roman" w:eastAsia="黑体" w:cs="Times New Roman"/>
                <w:kern w:val="0"/>
                <w:sz w:val="20"/>
                <w:szCs w:val="20"/>
              </w:rPr>
              <w:t>抽查类别</w:t>
            </w:r>
          </w:p>
        </w:tc>
        <w:tc>
          <w:tcPr>
            <w:tcW w:w="9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8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黑体" w:hAnsi="黑体" w:eastAsia="黑体" w:cs="黑体"/>
                <w:i w:val="0"/>
                <w:iCs w:val="0"/>
                <w:color w:val="000000"/>
                <w:kern w:val="0"/>
                <w:sz w:val="20"/>
                <w:szCs w:val="20"/>
                <w:u w:val="none"/>
                <w:lang w:val="en-US" w:eastAsia="zh-CN" w:bidi="ar"/>
              </w:rPr>
            </w:pPr>
            <w:r>
              <w:rPr>
                <w:rFonts w:ascii="Times New Roman" w:hAnsi="Times New Roman" w:eastAsia="黑体" w:cs="Times New Roman"/>
                <w:kern w:val="0"/>
                <w:sz w:val="20"/>
                <w:szCs w:val="20"/>
              </w:rPr>
              <w:t>类别抽查占比</w:t>
            </w:r>
          </w:p>
        </w:tc>
        <w:tc>
          <w:tcPr>
            <w:tcW w:w="88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ascii="仿宋_GB2312" w:hAnsi="仿宋_GB2312" w:eastAsia="仿宋_GB2312" w:cs="仿宋_GB2312"/>
                <w:sz w:val="20"/>
                <w:szCs w:val="20"/>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项目数量</w:t>
            </w:r>
          </w:p>
        </w:tc>
        <w:tc>
          <w:tcPr>
            <w:tcW w:w="8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1</w:t>
            </w:r>
            <w:r>
              <w:rPr>
                <w:rFonts w:hint="eastAsia" w:ascii="仿宋_GB2312" w:hAnsi="仿宋_GB2312" w:eastAsia="仿宋_GB2312" w:cs="仿宋_GB2312"/>
                <w:i w:val="0"/>
                <w:iCs w:val="0"/>
                <w:color w:val="000000"/>
                <w:kern w:val="0"/>
                <w:sz w:val="20"/>
                <w:szCs w:val="20"/>
                <w:u w:val="none"/>
                <w:lang w:val="en-US" w:eastAsia="zh-CN" w:bidi="ar"/>
              </w:rPr>
              <w:t>个</w:t>
            </w:r>
          </w:p>
        </w:tc>
        <w:tc>
          <w:tcPr>
            <w:tcW w:w="75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抽查项目数</w:t>
            </w:r>
          </w:p>
        </w:tc>
        <w:tc>
          <w:tcPr>
            <w:tcW w:w="90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1</w:t>
            </w:r>
            <w:r>
              <w:rPr>
                <w:rFonts w:hint="eastAsia" w:ascii="仿宋_GB2312" w:hAnsi="仿宋_GB2312" w:eastAsia="仿宋_GB2312" w:cs="仿宋_GB2312"/>
                <w:i w:val="0"/>
                <w:iCs w:val="0"/>
                <w:color w:val="000000"/>
                <w:kern w:val="0"/>
                <w:sz w:val="20"/>
                <w:szCs w:val="20"/>
                <w:u w:val="none"/>
                <w:lang w:val="en-US" w:eastAsia="zh-CN" w:bidi="ar"/>
              </w:rPr>
              <w:t>个</w:t>
            </w:r>
          </w:p>
        </w:tc>
        <w:tc>
          <w:tcPr>
            <w:tcW w:w="8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项目抽查占比</w:t>
            </w:r>
          </w:p>
        </w:tc>
        <w:tc>
          <w:tcPr>
            <w:tcW w:w="88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发放调查问卷</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220份</w:t>
            </w:r>
          </w:p>
        </w:tc>
        <w:tc>
          <w:tcPr>
            <w:tcW w:w="7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黑体" w:hAnsi="黑体" w:eastAsia="黑体" w:cs="黑体"/>
                <w:i w:val="0"/>
                <w:iCs w:val="0"/>
                <w:color w:val="000000"/>
                <w:kern w:val="0"/>
                <w:sz w:val="20"/>
                <w:szCs w:val="20"/>
                <w:u w:val="none"/>
                <w:lang w:val="en-US" w:eastAsia="zh-CN" w:bidi="ar"/>
              </w:rPr>
              <w:t>有效调查问卷</w:t>
            </w:r>
          </w:p>
        </w:tc>
        <w:tc>
          <w:tcPr>
            <w:tcW w:w="118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仿宋_GB2312" w:hAnsi="Times New Roman" w:eastAsia="仿宋_GB2312" w:cs="仿宋_GB2312"/>
                <w:i w:val="0"/>
                <w:iCs w:val="0"/>
                <w:color w:val="000000"/>
                <w:kern w:val="0"/>
                <w:sz w:val="20"/>
                <w:szCs w:val="20"/>
                <w:u w:val="none"/>
                <w:lang w:val="en-US" w:eastAsia="zh-CN" w:bidi="ar"/>
              </w:rPr>
              <w:t>220份</w:t>
            </w:r>
          </w:p>
        </w:tc>
        <w:tc>
          <w:tcPr>
            <w:tcW w:w="51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黑体" w:hAnsi="黑体" w:eastAsia="黑体" w:cs="黑体"/>
                <w:i w:val="0"/>
                <w:iCs w:val="0"/>
                <w:color w:val="000000"/>
                <w:kern w:val="0"/>
                <w:sz w:val="20"/>
                <w:szCs w:val="20"/>
                <w:u w:val="none"/>
                <w:lang w:val="en-US" w:eastAsia="zh-CN" w:bidi="ar"/>
              </w:rPr>
              <w:t>知晓率</w:t>
            </w:r>
            <w:r>
              <w:rPr>
                <w:rFonts w:hint="default" w:ascii="黑体" w:hAnsi="黑体" w:eastAsia="黑体" w:cs="黑体"/>
                <w:i w:val="0"/>
                <w:iCs w:val="0"/>
                <w:color w:val="000000"/>
                <w:kern w:val="0"/>
                <w:sz w:val="20"/>
                <w:szCs w:val="20"/>
                <w:u w:val="none"/>
                <w:lang w:val="en-US" w:eastAsia="zh-CN" w:bidi="ar"/>
              </w:rPr>
              <w:t>/</w:t>
            </w:r>
            <w:r>
              <w:rPr>
                <w:rFonts w:hint="eastAsia" w:ascii="黑体" w:hAnsi="黑体" w:eastAsia="黑体" w:cs="黑体"/>
                <w:i w:val="0"/>
                <w:iCs w:val="0"/>
                <w:color w:val="000000"/>
                <w:kern w:val="0"/>
                <w:sz w:val="20"/>
                <w:szCs w:val="20"/>
                <w:u w:val="none"/>
                <w:lang w:val="en-US" w:eastAsia="zh-CN" w:bidi="ar"/>
              </w:rPr>
              <w:t>满意度情况</w:t>
            </w:r>
          </w:p>
        </w:tc>
        <w:tc>
          <w:tcPr>
            <w:tcW w:w="121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（1）居民对背街小巷政策知晓率：96.55%；（2）居民对反馈意见采纳情况的满意度：87.91%；（3）居民对改造内容和方式的满意度：87.73%；（4）居民对施工周期及质量的满意度：88.09%。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绩效目标实现情况</w:t>
            </w:r>
          </w:p>
        </w:tc>
        <w:tc>
          <w:tcPr>
            <w:tcW w:w="416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背街小巷环境综合治理工程项目</w:t>
            </w:r>
            <w:r>
              <w:rPr>
                <w:rStyle w:val="49"/>
                <w:rFonts w:hint="eastAsia" w:ascii="仿宋_GB2312" w:hAnsi="仿宋_GB2312" w:eastAsia="仿宋_GB2312" w:cs="仿宋_GB2312"/>
                <w:lang w:val="en-US" w:eastAsia="zh-CN" w:bidi="ar"/>
              </w:rPr>
              <w:t>共设置了</w:t>
            </w:r>
            <w:r>
              <w:rPr>
                <w:rStyle w:val="50"/>
                <w:rFonts w:hint="eastAsia" w:ascii="仿宋_GB2312" w:hAnsi="仿宋_GB2312" w:eastAsia="仿宋_GB2312" w:cs="仿宋_GB2312"/>
                <w:lang w:val="en-US" w:eastAsia="zh-CN" w:bidi="ar"/>
              </w:rPr>
              <w:t>1</w:t>
            </w:r>
            <w:r>
              <w:rPr>
                <w:rStyle w:val="49"/>
                <w:rFonts w:hint="eastAsia" w:ascii="仿宋_GB2312" w:hAnsi="仿宋_GB2312" w:eastAsia="仿宋_GB2312" w:cs="仿宋_GB2312"/>
                <w:lang w:val="en-US" w:eastAsia="zh-CN" w:bidi="ar"/>
              </w:rPr>
              <w:t>个绩效目标，已全部完成。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评价问题简要情况</w:t>
            </w:r>
          </w:p>
        </w:tc>
        <w:tc>
          <w:tcPr>
            <w:tcW w:w="416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jc w:val="left"/>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（一）政策制度方面</w:t>
            </w:r>
          </w:p>
          <w:p>
            <w:pPr>
              <w:keepNext w:val="0"/>
              <w:keepLines w:val="0"/>
              <w:pageBreakBefore w:val="0"/>
              <w:widowControl/>
              <w:kinsoku/>
              <w:wordWrap/>
              <w:overflowPunct/>
              <w:topLinePunct w:val="0"/>
              <w:autoSpaceDE/>
              <w:autoSpaceDN/>
              <w:bidi w:val="0"/>
              <w:adjustRightInd w:val="0"/>
              <w:snapToGrid w:val="0"/>
              <w:spacing w:line="360" w:lineRule="exact"/>
              <w:ind w:firstLine="0"/>
              <w:jc w:val="left"/>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业务管理制度不健全。</w:t>
            </w:r>
          </w:p>
          <w:p>
            <w:pPr>
              <w:keepNext w:val="0"/>
              <w:keepLines w:val="0"/>
              <w:pageBreakBefore w:val="0"/>
              <w:widowControl/>
              <w:kinsoku/>
              <w:wordWrap/>
              <w:overflowPunct/>
              <w:topLinePunct w:val="0"/>
              <w:autoSpaceDE/>
              <w:autoSpaceDN/>
              <w:bidi w:val="0"/>
              <w:adjustRightInd w:val="0"/>
              <w:snapToGrid w:val="0"/>
              <w:spacing w:line="360" w:lineRule="exact"/>
              <w:ind w:firstLine="0"/>
              <w:jc w:val="left"/>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（二）项目管理方面</w:t>
            </w:r>
          </w:p>
          <w:p>
            <w:pPr>
              <w:keepNext w:val="0"/>
              <w:keepLines w:val="0"/>
              <w:pageBreakBefore w:val="0"/>
              <w:widowControl/>
              <w:kinsoku/>
              <w:wordWrap/>
              <w:overflowPunct/>
              <w:topLinePunct w:val="0"/>
              <w:autoSpaceDE/>
              <w:autoSpaceDN/>
              <w:bidi w:val="0"/>
              <w:adjustRightInd w:val="0"/>
              <w:snapToGrid w:val="0"/>
              <w:spacing w:line="360" w:lineRule="exact"/>
              <w:ind w:firstLine="0"/>
              <w:jc w:val="left"/>
              <w:textAlignment w:val="center"/>
              <w:rPr>
                <w:rFonts w:hint="default" w:ascii="仿宋_GB2312" w:hAnsi="仿宋_GB2312" w:eastAsia="仿宋_GB2312" w:cs="仿宋_GB2312"/>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项目未按期进行验收。项目实际验收时间为2021年11月，方案要求于2021年8月、9月完成三轮验收。</w:t>
            </w:r>
          </w:p>
          <w:p>
            <w:pPr>
              <w:keepNext w:val="0"/>
              <w:keepLines w:val="0"/>
              <w:pageBreakBefore w:val="0"/>
              <w:widowControl/>
              <w:numPr>
                <w:ilvl w:val="0"/>
                <w:numId w:val="2"/>
              </w:numPr>
              <w:kinsoku/>
              <w:wordWrap/>
              <w:overflowPunct/>
              <w:topLinePunct w:val="0"/>
              <w:autoSpaceDE/>
              <w:autoSpaceDN/>
              <w:bidi w:val="0"/>
              <w:adjustRightInd w:val="0"/>
              <w:snapToGrid w:val="0"/>
              <w:spacing w:line="360" w:lineRule="exact"/>
              <w:ind w:firstLine="0"/>
              <w:jc w:val="left"/>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绩效管理方面</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exact"/>
              <w:jc w:val="left"/>
              <w:textAlignment w:val="center"/>
              <w:rPr>
                <w:rFonts w:hint="default" w:ascii="仿宋_GB2312" w:hAnsi="仿宋_GB2312" w:eastAsia="仿宋_GB2312" w:cs="仿宋_GB2312"/>
                <w:i w:val="0"/>
                <w:iCs w:val="0"/>
                <w:color w:val="000000"/>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绩效指标编制合理性有待加强。一是</w:t>
            </w:r>
            <w:r>
              <w:rPr>
                <w:rFonts w:hint="eastAsia" w:ascii="仿宋_GB2312" w:hAnsi="仿宋_GB2312" w:eastAsia="仿宋_GB2312" w:cs="仿宋_GB2312"/>
                <w:sz w:val="20"/>
                <w:szCs w:val="20"/>
                <w:lang w:val="en-US" w:eastAsia="zh-CN"/>
              </w:rPr>
              <w:t>社会效益和可持续影响指标指标值不清晰，不可衡量；二是时效指标与要求不一致。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评价问题简要建议</w:t>
            </w:r>
          </w:p>
        </w:tc>
        <w:tc>
          <w:tcPr>
            <w:tcW w:w="416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highlight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（一）政策制度方面</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highlight w:val="none"/>
                <w:lang w:val="en-US" w:eastAsia="zh-CN"/>
              </w:rPr>
            </w:pPr>
            <w:r>
              <w:rPr>
                <w:rFonts w:hint="eastAsia" w:ascii="仿宋_GB2312" w:hAnsi="仿宋_GB2312" w:eastAsia="仿宋_GB2312" w:cs="仿宋_GB2312"/>
                <w:color w:val="000000"/>
                <w:spacing w:val="0"/>
                <w:kern w:val="0"/>
                <w:sz w:val="20"/>
                <w:szCs w:val="20"/>
                <w:highlight w:val="none"/>
                <w:u w:val="none"/>
                <w:lang w:bidi="ar"/>
              </w:rPr>
              <w:t>建立健全建设项目内部管理制度</w:t>
            </w:r>
            <w:r>
              <w:rPr>
                <w:rFonts w:hint="eastAsia" w:ascii="仿宋_GB2312" w:hAnsi="仿宋_GB2312" w:eastAsia="仿宋_GB2312" w:cs="仿宋_GB2312"/>
                <w:color w:val="000000"/>
                <w:spacing w:val="0"/>
                <w:kern w:val="0"/>
                <w:sz w:val="20"/>
                <w:szCs w:val="20"/>
                <w:highlight w:val="none"/>
                <w:u w:val="none"/>
                <w:lang w:val="en-US" w:eastAsia="zh-CN" w:bidi="ar"/>
              </w:rPr>
              <w:t>，并严格执行。</w:t>
            </w:r>
          </w:p>
          <w:p>
            <w:pPr>
              <w:keepNext w:val="0"/>
              <w:keepLines w:val="0"/>
              <w:pageBreakBefore w:val="0"/>
              <w:widowControl/>
              <w:numPr>
                <w:ilvl w:val="0"/>
                <w:numId w:val="3"/>
              </w:numPr>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项目管理方面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center"/>
              <w:rPr>
                <w:rFonts w:hint="default" w:ascii="仿宋_GB2312" w:hAnsi="仿宋_GB2312" w:eastAsia="仿宋_GB2312" w:cs="仿宋_GB2312"/>
                <w:bCs/>
                <w:spacing w:val="6"/>
                <w:sz w:val="32"/>
                <w:szCs w:val="32"/>
                <w:lang w:val="en-US"/>
              </w:rPr>
            </w:pPr>
            <w:r>
              <w:rPr>
                <w:rFonts w:hint="eastAsia" w:ascii="仿宋_GB2312" w:hAnsi="仿宋_GB2312" w:eastAsia="仿宋_GB2312" w:cs="仿宋_GB2312"/>
                <w:bCs w:val="0"/>
                <w:color w:val="000000"/>
                <w:spacing w:val="0"/>
                <w:kern w:val="0"/>
                <w:sz w:val="20"/>
                <w:szCs w:val="20"/>
                <w:u w:val="none"/>
                <w:lang w:val="en-US" w:eastAsia="zh-CN" w:bidi="ar"/>
              </w:rPr>
              <w:t>项目在实施过程中严格按照要求实施，确保一次实施到位，减少项目整改的情况，为项目验收提供坚定的基础。</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highlight w:val="yellow"/>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bidi="ar"/>
              </w:rPr>
              <w:t>（三）绩效管理方面</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Times New Roman" w:eastAsia="仿宋_GB2312" w:cs="仿宋_GB2312"/>
                <w:i w:val="0"/>
                <w:iCs w:val="0"/>
                <w:color w:val="000000"/>
                <w:kern w:val="0"/>
                <w:sz w:val="20"/>
                <w:szCs w:val="20"/>
                <w:u w:val="none"/>
                <w:lang w:val="en-US" w:eastAsia="zh-CN" w:bidi="ar"/>
              </w:rPr>
              <w:t>加强绩效相关知识学习，完善绩效指标设置。</w:t>
            </w:r>
            <w:r>
              <w:rPr>
                <w:rFonts w:hint="eastAsia" w:ascii="仿宋_GB2312" w:hAnsi="仿宋_GB2312" w:eastAsia="仿宋_GB2312" w:cs="仿宋_GB2312"/>
                <w:i w:val="0"/>
                <w:iCs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评价结果应用建议</w:t>
            </w:r>
          </w:p>
        </w:tc>
        <w:tc>
          <w:tcPr>
            <w:tcW w:w="4160"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left"/>
              <w:textAlignment w:val="auto"/>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color w:val="auto"/>
                <w:spacing w:val="0"/>
                <w:kern w:val="0"/>
                <w:sz w:val="20"/>
                <w:szCs w:val="20"/>
                <w:highlight w:val="none"/>
                <w:u w:val="none"/>
                <w:lang w:val="en-US" w:eastAsia="zh-CN" w:bidi="ar"/>
              </w:rPr>
              <w:t>建议</w:t>
            </w:r>
            <w:r>
              <w:rPr>
                <w:rFonts w:hint="eastAsia" w:ascii="仿宋_GB2312" w:hAnsi="仿宋_GB2312" w:eastAsia="仿宋_GB2312" w:cs="仿宋_GB2312"/>
                <w:color w:val="000000"/>
                <w:spacing w:val="0"/>
                <w:kern w:val="0"/>
                <w:sz w:val="20"/>
                <w:szCs w:val="20"/>
                <w:highlight w:val="none"/>
                <w:u w:val="none"/>
                <w:lang w:val="en-US" w:eastAsia="zh-CN" w:bidi="ar"/>
              </w:rPr>
              <w:t>根据贵阳市背街小巷改造提升三年攻坚行动实施方案(2021-2023)中云岩区每年改造背街小巷条数要求配置资金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评价时间</w:t>
            </w:r>
          </w:p>
        </w:tc>
        <w:tc>
          <w:tcPr>
            <w:tcW w:w="8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2022年8月22日—2022年12月9日</w:t>
            </w:r>
          </w:p>
        </w:tc>
        <w:tc>
          <w:tcPr>
            <w:tcW w:w="162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黑体" w:hAnsi="黑体" w:eastAsia="黑体" w:cs="黑体"/>
                <w:i w:val="0"/>
                <w:iCs w:val="0"/>
                <w:color w:val="000000"/>
                <w:kern w:val="0"/>
                <w:sz w:val="20"/>
                <w:szCs w:val="20"/>
                <w:u w:val="none"/>
                <w:lang w:val="en-US" w:eastAsia="zh-CN" w:bidi="ar"/>
              </w:rPr>
              <w:t>评价机构报告编号</w:t>
            </w:r>
          </w:p>
        </w:tc>
        <w:tc>
          <w:tcPr>
            <w:tcW w:w="173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贵州黔元</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绩效字〔2022〕第31号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项目主评人（签字）</w:t>
            </w:r>
          </w:p>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及联系方式</w:t>
            </w:r>
          </w:p>
        </w:tc>
        <w:tc>
          <w:tcPr>
            <w:tcW w:w="80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p>
          <w:p>
            <w:pPr>
              <w:pStyle w:val="8"/>
              <w:rPr>
                <w:rFonts w:hint="default" w:ascii="Times New Roman" w:hAnsi="Times New Roman" w:eastAsia="仿宋_GB2312" w:cs="Times New Roman"/>
                <w:i w:val="0"/>
                <w:iCs w:val="0"/>
                <w:color w:val="000000"/>
                <w:kern w:val="0"/>
                <w:sz w:val="20"/>
                <w:szCs w:val="20"/>
                <w:u w:val="none"/>
                <w:lang w:val="en-US" w:eastAsia="zh-CN" w:bidi="ar"/>
              </w:rPr>
            </w:pPr>
          </w:p>
          <w:p>
            <w:pPr>
              <w:rPr>
                <w:rFonts w:hint="default" w:ascii="Times New Roman" w:hAnsi="Times New Roman" w:eastAsia="仿宋_GB2312" w:cs="Times New Roman"/>
                <w:lang w:val="en-US" w:eastAsia="zh-CN"/>
              </w:rPr>
            </w:pPr>
          </w:p>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lang w:val="en-US"/>
              </w:rPr>
            </w:pPr>
            <w:r>
              <w:rPr>
                <w:rFonts w:hint="eastAsia" w:ascii="仿宋_GB2312" w:hAnsi="Times New Roman" w:eastAsia="仿宋_GB2312" w:cs="仿宋_GB2312"/>
                <w:i w:val="0"/>
                <w:iCs w:val="0"/>
                <w:color w:val="000000"/>
                <w:kern w:val="0"/>
                <w:sz w:val="20"/>
                <w:szCs w:val="20"/>
                <w:u w:val="none"/>
                <w:lang w:val="en-US" w:eastAsia="zh-CN" w:bidi="ar"/>
              </w:rPr>
              <w:t>宫经全：139854555127</w:t>
            </w:r>
          </w:p>
        </w:tc>
        <w:tc>
          <w:tcPr>
            <w:tcW w:w="1620" w:type="pct"/>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法定代表人（签字）</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黑体" w:hAnsi="黑体" w:eastAsia="黑体" w:cs="黑体"/>
                <w:i w:val="0"/>
                <w:iCs w:val="0"/>
                <w:color w:val="000000"/>
                <w:kern w:val="0"/>
                <w:sz w:val="20"/>
                <w:szCs w:val="20"/>
                <w:u w:val="none"/>
                <w:lang w:val="en-US" w:eastAsia="zh-CN" w:bidi="ar"/>
              </w:rPr>
              <w:t>及联系方式</w:t>
            </w:r>
          </w:p>
        </w:tc>
        <w:tc>
          <w:tcPr>
            <w:tcW w:w="1734" w:type="pct"/>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陈万琪：13985006396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 w:type="pct"/>
          <w:trHeight w:val="482" w:hRule="atLeast"/>
        </w:trPr>
        <w:tc>
          <w:tcPr>
            <w:tcW w:w="808" w:type="pct"/>
            <w:vMerge w:val="continue"/>
            <w:tcBorders>
              <w:top w:val="single" w:color="auto" w:sz="4" w:space="0"/>
              <w:left w:val="single" w:color="auto" w:sz="4"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805" w:type="pct"/>
            <w:gridSpan w:val="2"/>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1620" w:type="pct"/>
            <w:gridSpan w:val="4"/>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734" w:type="pct"/>
            <w:gridSpan w:val="5"/>
            <w:vMerge w:val="continue"/>
            <w:tcBorders>
              <w:top w:val="single" w:color="auto" w:sz="4" w:space="0"/>
              <w:left w:val="single" w:color="000000" w:sz="8" w:space="0"/>
              <w:bottom w:val="single" w:color="auto" w:sz="4" w:space="0"/>
              <w:right w:val="single" w:color="auto"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bl>
    <w:p>
      <w:pPr>
        <w:rPr>
          <w:rFonts w:ascii="方正小标宋简体" w:hAnsi="黑体" w:eastAsia="方正小标宋简体" w:cs="宋体"/>
          <w:kern w:val="0"/>
          <w:sz w:val="44"/>
          <w:szCs w:val="44"/>
        </w:rPr>
        <w:sectPr>
          <w:footerReference r:id="rId5" w:type="first"/>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bookmarkStart w:id="4" w:name="_Hlk19093219"/>
    </w:p>
    <w:bookmarkEnd w:id="4"/>
    <w:p>
      <w:pPr>
        <w:pStyle w:val="4"/>
        <w:keepNext w:val="0"/>
        <w:keepLines w:val="0"/>
        <w:pageBreakBefore w:val="0"/>
        <w:kinsoku/>
        <w:wordWrap/>
        <w:overflowPunct/>
        <w:topLinePunct w:val="0"/>
        <w:autoSpaceDE/>
        <w:autoSpaceDN/>
        <w:bidi w:val="0"/>
        <w:spacing w:line="590" w:lineRule="exact"/>
        <w:ind w:left="0" w:leftChars="0" w:firstLine="640" w:firstLineChars="200"/>
        <w:textAlignment w:val="auto"/>
        <w:rPr>
          <w:rFonts w:hint="default"/>
        </w:rPr>
      </w:pPr>
      <w:bookmarkStart w:id="5" w:name="_Toc9684"/>
      <w:bookmarkStart w:id="6" w:name="_Toc15159"/>
      <w:bookmarkStart w:id="7" w:name="_Toc5452"/>
      <w:bookmarkStart w:id="8" w:name="_Toc30760"/>
      <w:bookmarkStart w:id="9" w:name="_Toc11676"/>
      <w:bookmarkStart w:id="10" w:name="_Toc30987"/>
      <w:bookmarkStart w:id="11" w:name="_Toc1193"/>
      <w:bookmarkStart w:id="12" w:name="_Toc10476"/>
      <w:bookmarkStart w:id="13" w:name="_Toc12290"/>
      <w:bookmarkStart w:id="14" w:name="_Toc30388"/>
      <w:bookmarkStart w:id="15" w:name="_Toc12079"/>
      <w:bookmarkStart w:id="16" w:name="_Toc30498"/>
      <w:bookmarkStart w:id="17" w:name="_Toc16765"/>
      <w:bookmarkStart w:id="18" w:name="_Toc16295"/>
      <w:bookmarkStart w:id="19" w:name="_Toc29412"/>
      <w:bookmarkStart w:id="20" w:name="_Toc24137"/>
      <w:bookmarkStart w:id="21" w:name="_Toc1391"/>
      <w:bookmarkStart w:id="22" w:name="_Toc8051"/>
      <w:bookmarkStart w:id="23" w:name="_Toc13606"/>
      <w:r>
        <w:rPr>
          <w:rFonts w:hint="default"/>
        </w:rPr>
        <w:t>一、基本情况</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pStyle w:val="5"/>
        <w:keepNext w:val="0"/>
        <w:keepLines w:val="0"/>
        <w:pageBreakBefore w:val="0"/>
        <w:kinsoku/>
        <w:wordWrap/>
        <w:overflowPunct/>
        <w:topLinePunct w:val="0"/>
        <w:autoSpaceDE/>
        <w:autoSpaceDN/>
        <w:bidi w:val="0"/>
        <w:spacing w:line="590" w:lineRule="exact"/>
        <w:textAlignment w:val="auto"/>
        <w:rPr>
          <w:rFonts w:hint="default" w:ascii="Times New Roman" w:hAnsi="Times New Roman" w:eastAsia="仿宋_GB2312" w:cs="Times New Roman"/>
          <w:b/>
          <w:bCs w:val="0"/>
          <w:spacing w:val="6"/>
          <w:szCs w:val="32"/>
        </w:rPr>
      </w:pPr>
      <w:bookmarkStart w:id="24" w:name="_Toc9213"/>
      <w:bookmarkStart w:id="25" w:name="_Toc20737"/>
      <w:bookmarkStart w:id="26" w:name="_Toc27860"/>
      <w:bookmarkStart w:id="27" w:name="_Toc12188"/>
      <w:bookmarkStart w:id="28" w:name="_Toc28210"/>
      <w:bookmarkStart w:id="29" w:name="_Toc25722"/>
      <w:bookmarkStart w:id="30" w:name="_Toc4177"/>
      <w:bookmarkStart w:id="31" w:name="_Toc20611"/>
      <w:bookmarkStart w:id="32" w:name="_Toc12996"/>
      <w:bookmarkStart w:id="33" w:name="_Toc2259"/>
      <w:bookmarkStart w:id="34" w:name="_Toc11765"/>
      <w:bookmarkStart w:id="35" w:name="_Toc8811"/>
      <w:bookmarkStart w:id="36" w:name="_Toc13846"/>
      <w:bookmarkStart w:id="37" w:name="_Toc11150"/>
      <w:bookmarkStart w:id="38" w:name="_Toc27289"/>
      <w:bookmarkStart w:id="39" w:name="_Toc2255"/>
      <w:bookmarkStart w:id="40" w:name="_Toc28486"/>
      <w:bookmarkStart w:id="41" w:name="_Toc31388"/>
      <w:bookmarkStart w:id="42" w:name="_Toc4534"/>
      <w:r>
        <w:rPr>
          <w:rFonts w:hint="default"/>
        </w:rPr>
        <w:fldChar w:fldCharType="begin"/>
      </w:r>
      <w:r>
        <w:rPr>
          <w:rFonts w:hint="default"/>
        </w:rPr>
        <w:instrText xml:space="preserve"> HYPERLINK \l "_Toc434746187" </w:instrText>
      </w:r>
      <w:r>
        <w:rPr>
          <w:rFonts w:hint="default"/>
        </w:rPr>
        <w:fldChar w:fldCharType="separate"/>
      </w:r>
      <w:r>
        <w:rPr>
          <w:rFonts w:hint="default"/>
          <w:lang w:val="zh-CN"/>
        </w:rPr>
        <w:t>（一）</w:t>
      </w:r>
      <w:r>
        <w:rPr>
          <w:rFonts w:hint="default"/>
          <w:lang w:val="zh-CN"/>
        </w:rPr>
        <w:fldChar w:fldCharType="end"/>
      </w:r>
      <w:r>
        <w:rPr>
          <w:rFonts w:hint="default"/>
          <w:lang w:val="zh-CN"/>
        </w:rPr>
        <w:t>项目概况</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keepNext w:val="0"/>
        <w:keepLines w:val="0"/>
        <w:pageBreakBefore w:val="0"/>
        <w:kinsoku/>
        <w:wordWrap/>
        <w:overflowPunct/>
        <w:topLinePunct w:val="0"/>
        <w:autoSpaceDE/>
        <w:autoSpaceDN/>
        <w:bidi w:val="0"/>
        <w:spacing w:line="590" w:lineRule="exact"/>
        <w:ind w:firstLine="664" w:firstLineChars="200"/>
        <w:textAlignment w:val="auto"/>
        <w:outlineLvl w:val="2"/>
        <w:rPr>
          <w:rFonts w:hint="eastAsia" w:ascii="仿宋_GB2312" w:hAnsi="仿宋_GB2312" w:eastAsia="仿宋_GB2312" w:cs="仿宋_GB2312"/>
          <w:bCs/>
          <w:spacing w:val="6"/>
          <w:kern w:val="0"/>
          <w:sz w:val="32"/>
          <w:szCs w:val="32"/>
          <w:lang w:bidi="ar"/>
        </w:rPr>
      </w:pPr>
      <w:r>
        <w:rPr>
          <w:rFonts w:hint="eastAsia" w:ascii="仿宋_GB2312" w:hAnsi="仿宋_GB2312" w:eastAsia="仿宋_GB2312" w:cs="仿宋_GB2312"/>
          <w:bCs/>
          <w:spacing w:val="6"/>
          <w:sz w:val="32"/>
          <w:szCs w:val="32"/>
        </w:rPr>
        <w:t>1．项目背景</w:t>
      </w:r>
    </w:p>
    <w:p>
      <w:pPr>
        <w:pStyle w:val="16"/>
        <w:keepNext w:val="0"/>
        <w:keepLines w:val="0"/>
        <w:pageBreakBefore w:val="0"/>
        <w:widowControl/>
        <w:suppressLineNumbers w:val="0"/>
        <w:kinsoku/>
        <w:wordWrap/>
        <w:overflowPunct/>
        <w:topLinePunct w:val="0"/>
        <w:autoSpaceDE/>
        <w:autoSpaceDN/>
        <w:bidi w:val="0"/>
        <w:spacing w:before="0" w:beforeAutospacing="0" w:after="0" w:afterAutospacing="0" w:line="590" w:lineRule="exact"/>
        <w:ind w:left="0" w:right="0" w:firstLine="664" w:firstLineChars="200"/>
        <w:jc w:val="both"/>
        <w:textAlignment w:val="auto"/>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rPr>
        <w:t>为深入贯彻落实市委、市政府关于全国文明城市巩固提升常态长效的总体部署和工作要求，进一步巩固全国文明城市创建成果，切实解决群众反映强烈的背街小巷"脏乱差"问题，不断增强市民群众获得感、幸福感和安全感。按照《贵阳贵安城市精细化管理巩固提升行动计划（2021-2023年）》及《贵阳市背街小巷改造提升三年攻坚行动实施方案（2021-2023）》相关要求，区委、区政府高度重视，上报了50条市民反映强烈、高度关注、投入产出比高的背街小巷进行整体提升打造，长度约24</w:t>
      </w:r>
      <w:r>
        <w:rPr>
          <w:rFonts w:hint="eastAsia" w:ascii="仿宋_GB2312" w:hAnsi="仿宋_GB2312" w:eastAsia="仿宋_GB2312" w:cs="仿宋_GB2312"/>
          <w:bCs/>
          <w:spacing w:val="6"/>
          <w:sz w:val="32"/>
          <w:szCs w:val="32"/>
          <w:lang w:val="en-US" w:eastAsia="zh-CN"/>
        </w:rPr>
        <w:t>,</w:t>
      </w:r>
      <w:r>
        <w:rPr>
          <w:rFonts w:hint="eastAsia" w:ascii="仿宋_GB2312" w:hAnsi="仿宋_GB2312" w:eastAsia="仿宋_GB2312" w:cs="仿宋_GB2312"/>
          <w:bCs/>
          <w:spacing w:val="6"/>
          <w:sz w:val="32"/>
          <w:szCs w:val="32"/>
        </w:rPr>
        <w:t>060</w:t>
      </w:r>
      <w:r>
        <w:rPr>
          <w:rFonts w:hint="eastAsia" w:ascii="仿宋_GB2312" w:hAnsi="仿宋_GB2312" w:eastAsia="仿宋_GB2312" w:cs="仿宋_GB2312"/>
          <w:bCs/>
          <w:spacing w:val="6"/>
          <w:sz w:val="32"/>
          <w:szCs w:val="32"/>
          <w:lang w:val="en-US" w:eastAsia="zh-CN"/>
        </w:rPr>
        <w:t>.00</w:t>
      </w:r>
      <w:r>
        <w:rPr>
          <w:rFonts w:hint="eastAsia" w:ascii="仿宋_GB2312" w:hAnsi="仿宋_GB2312" w:eastAsia="仿宋_GB2312" w:cs="仿宋_GB2312"/>
          <w:bCs/>
          <w:spacing w:val="6"/>
          <w:sz w:val="32"/>
          <w:szCs w:val="32"/>
        </w:rPr>
        <w:t>米，面积约150</w:t>
      </w:r>
      <w:r>
        <w:rPr>
          <w:rFonts w:hint="eastAsia" w:ascii="仿宋_GB2312" w:hAnsi="仿宋_GB2312" w:eastAsia="仿宋_GB2312" w:cs="仿宋_GB2312"/>
          <w:bCs/>
          <w:spacing w:val="6"/>
          <w:sz w:val="32"/>
          <w:szCs w:val="32"/>
          <w:lang w:val="en-US" w:eastAsia="zh-CN"/>
        </w:rPr>
        <w:t>,</w:t>
      </w:r>
      <w:r>
        <w:rPr>
          <w:rFonts w:hint="eastAsia" w:ascii="仿宋_GB2312" w:hAnsi="仿宋_GB2312" w:eastAsia="仿宋_GB2312" w:cs="仿宋_GB2312"/>
          <w:bCs/>
          <w:spacing w:val="6"/>
          <w:sz w:val="32"/>
          <w:szCs w:val="32"/>
        </w:rPr>
        <w:t>704</w:t>
      </w:r>
      <w:r>
        <w:rPr>
          <w:rFonts w:hint="eastAsia" w:ascii="仿宋_GB2312" w:hAnsi="仿宋_GB2312" w:eastAsia="仿宋_GB2312" w:cs="仿宋_GB2312"/>
          <w:bCs/>
          <w:spacing w:val="6"/>
          <w:sz w:val="32"/>
          <w:szCs w:val="32"/>
          <w:lang w:val="en-US" w:eastAsia="zh-CN"/>
        </w:rPr>
        <w:t>.00</w:t>
      </w:r>
      <w:r>
        <w:rPr>
          <w:rFonts w:hint="eastAsia" w:ascii="仿宋_GB2312" w:hAnsi="仿宋_GB2312" w:eastAsia="仿宋_GB2312" w:cs="仿宋_GB2312"/>
          <w:bCs/>
          <w:spacing w:val="6"/>
          <w:sz w:val="32"/>
          <w:szCs w:val="32"/>
        </w:rPr>
        <w:t>平方米。</w:t>
      </w:r>
    </w:p>
    <w:p>
      <w:pPr>
        <w:keepNext w:val="0"/>
        <w:keepLines w:val="0"/>
        <w:pageBreakBefore w:val="0"/>
        <w:kinsoku/>
        <w:wordWrap/>
        <w:overflowPunct/>
        <w:topLinePunct w:val="0"/>
        <w:autoSpaceDE/>
        <w:autoSpaceDN/>
        <w:bidi w:val="0"/>
        <w:spacing w:line="590" w:lineRule="exact"/>
        <w:ind w:firstLine="664" w:firstLineChars="200"/>
        <w:textAlignment w:val="auto"/>
        <w:outlineLvl w:val="2"/>
        <w:rPr>
          <w:rFonts w:hint="eastAsia" w:ascii="仿宋_GB2312" w:hAnsi="仿宋_GB2312" w:eastAsia="仿宋_GB2312" w:cs="仿宋_GB2312"/>
          <w:spacing w:val="6"/>
          <w:sz w:val="32"/>
          <w:szCs w:val="32"/>
        </w:rPr>
      </w:pPr>
      <w:r>
        <w:rPr>
          <w:rFonts w:hint="eastAsia" w:ascii="仿宋_GB2312" w:hAnsi="仿宋_GB2312" w:eastAsia="仿宋_GB2312" w:cs="仿宋_GB2312"/>
          <w:bCs/>
          <w:spacing w:val="6"/>
          <w:kern w:val="0"/>
          <w:sz w:val="32"/>
          <w:szCs w:val="32"/>
        </w:rPr>
        <w:t>2．</w:t>
      </w:r>
      <w:r>
        <w:rPr>
          <w:rFonts w:hint="eastAsia" w:ascii="仿宋_GB2312" w:hAnsi="仿宋_GB2312" w:eastAsia="仿宋_GB2312" w:cs="仿宋_GB2312"/>
          <w:spacing w:val="6"/>
          <w:sz w:val="32"/>
          <w:szCs w:val="32"/>
          <w:lang w:val="en-US" w:eastAsia="zh-CN"/>
        </w:rPr>
        <w:t>主要内容及</w:t>
      </w:r>
      <w:r>
        <w:rPr>
          <w:rFonts w:hint="eastAsia" w:ascii="仿宋_GB2312" w:hAnsi="仿宋_GB2312" w:eastAsia="仿宋_GB2312" w:cs="仿宋_GB2312"/>
          <w:spacing w:val="6"/>
          <w:sz w:val="32"/>
          <w:szCs w:val="32"/>
          <w:lang w:val="zh-CN"/>
        </w:rPr>
        <w:t>实施</w:t>
      </w:r>
      <w:r>
        <w:rPr>
          <w:rFonts w:hint="eastAsia" w:ascii="仿宋_GB2312" w:hAnsi="仿宋_GB2312" w:eastAsia="仿宋_GB2312" w:cs="仿宋_GB2312"/>
          <w:spacing w:val="6"/>
          <w:sz w:val="32"/>
          <w:szCs w:val="32"/>
        </w:rPr>
        <w:t>情况</w:t>
      </w:r>
    </w:p>
    <w:p>
      <w:pPr>
        <w:pStyle w:val="7"/>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0" w:afterLines="0" w:afterAutospacing="0" w:line="590" w:lineRule="exact"/>
        <w:ind w:leftChars="0" w:right="0" w:rightChars="0" w:firstLine="664" w:firstLineChars="200"/>
        <w:jc w:val="both"/>
        <w:textAlignment w:val="auto"/>
        <w:rPr>
          <w:rFonts w:hint="eastAsia" w:ascii="仿宋_GB2312" w:hAnsi="仿宋_GB2312" w:eastAsia="仿宋_GB2312" w:cs="仿宋_GB2312"/>
          <w:spacing w:val="6"/>
          <w:sz w:val="32"/>
          <w:szCs w:val="32"/>
          <w:highlight w:val="yellow"/>
        </w:rPr>
      </w:pPr>
      <w:r>
        <w:rPr>
          <w:rFonts w:hint="eastAsia" w:ascii="仿宋_GB2312" w:hAnsi="仿宋_GB2312" w:eastAsia="仿宋_GB2312" w:cs="仿宋_GB2312"/>
          <w:bCs/>
          <w:spacing w:val="6"/>
          <w:kern w:val="0"/>
          <w:sz w:val="32"/>
          <w:szCs w:val="32"/>
          <w:lang w:val="en-US" w:eastAsia="zh-CN" w:bidi="ar"/>
        </w:rPr>
        <w:t>区综执局</w:t>
      </w:r>
      <w:r>
        <w:rPr>
          <w:rFonts w:hint="eastAsia" w:ascii="仿宋_GB2312" w:hAnsi="仿宋_GB2312" w:eastAsia="仿宋_GB2312" w:cs="仿宋_GB2312"/>
          <w:bCs/>
          <w:spacing w:val="6"/>
          <w:sz w:val="32"/>
          <w:szCs w:val="32"/>
        </w:rPr>
        <w:t>按照“区级统筹、属地管理、一街一策、上下联动、标本兼治”及坚持以问题为导向，坚持以短板为着力点的原则，对背街小巷中存在的“脏、乱、差”共性问题，根据背街小巷的实际情况按重点打造类（10条）、环境设施整治类（20条）、管理类（20条）等三个类别进行归类整治。</w:t>
      </w:r>
      <w:r>
        <w:rPr>
          <w:rFonts w:hint="eastAsia" w:ascii="仿宋_GB2312" w:hAnsi="仿宋_GB2312" w:eastAsia="仿宋_GB2312" w:cs="仿宋_GB2312"/>
          <w:bCs/>
          <w:spacing w:val="6"/>
          <w:sz w:val="32"/>
          <w:szCs w:val="32"/>
          <w:lang w:val="en-US" w:eastAsia="zh-CN"/>
        </w:rPr>
        <w:t>贵州省人民政府办公厅（黔府办发</w:t>
      </w:r>
      <w:r>
        <w:rPr>
          <w:rFonts w:hint="eastAsia" w:ascii="仿宋_GB2312" w:hAnsi="仿宋_GB2312" w:eastAsia="仿宋_GB2312" w:cs="仿宋_GB2312"/>
          <w:bCs/>
          <w:spacing w:val="6"/>
          <w:sz w:val="32"/>
          <w:szCs w:val="32"/>
        </w:rPr>
        <w:t>〔</w:t>
      </w:r>
      <w:r>
        <w:rPr>
          <w:rFonts w:hint="eastAsia" w:ascii="仿宋_GB2312" w:hAnsi="仿宋_GB2312" w:eastAsia="仿宋_GB2312" w:cs="仿宋_GB2312"/>
          <w:bCs/>
          <w:spacing w:val="6"/>
          <w:sz w:val="32"/>
          <w:szCs w:val="32"/>
          <w:lang w:val="en-US" w:eastAsia="zh-CN"/>
        </w:rPr>
        <w:t>2022</w:t>
      </w:r>
      <w:r>
        <w:rPr>
          <w:rFonts w:hint="eastAsia" w:ascii="仿宋_GB2312" w:hAnsi="仿宋_GB2312" w:eastAsia="仿宋_GB2312" w:cs="仿宋_GB2312"/>
          <w:bCs/>
          <w:spacing w:val="6"/>
          <w:sz w:val="32"/>
          <w:szCs w:val="32"/>
        </w:rPr>
        <w:t>〕</w:t>
      </w:r>
      <w:r>
        <w:rPr>
          <w:rFonts w:hint="eastAsia" w:ascii="仿宋_GB2312" w:hAnsi="仿宋_GB2312" w:eastAsia="仿宋_GB2312" w:cs="仿宋_GB2312"/>
          <w:bCs/>
          <w:spacing w:val="6"/>
          <w:sz w:val="32"/>
          <w:szCs w:val="32"/>
          <w:lang w:val="en-US" w:eastAsia="zh-CN"/>
        </w:rPr>
        <w:t>22号）对2021年云岩区</w:t>
      </w:r>
      <w:r>
        <w:rPr>
          <w:rFonts w:hint="eastAsia" w:ascii="仿宋_GB2312" w:hAnsi="仿宋_GB2312" w:eastAsia="仿宋_GB2312" w:cs="仿宋_GB2312"/>
          <w:bCs/>
          <w:spacing w:val="6"/>
          <w:sz w:val="32"/>
          <w:szCs w:val="32"/>
          <w:lang w:val="zh-CN" w:eastAsia="zh-CN"/>
        </w:rPr>
        <w:t>背街小巷</w:t>
      </w:r>
      <w:r>
        <w:rPr>
          <w:rFonts w:hint="default" w:ascii="仿宋_GB2312" w:hAnsi="仿宋_GB2312" w:eastAsia="仿宋_GB2312" w:cs="仿宋_GB2312"/>
          <w:bCs/>
          <w:spacing w:val="6"/>
          <w:sz w:val="32"/>
          <w:szCs w:val="32"/>
        </w:rPr>
        <w:t>推动高质量发展真抓实干成效明显予以督查激励</w:t>
      </w:r>
      <w:r>
        <w:rPr>
          <w:rFonts w:hint="eastAsia" w:ascii="仿宋_GB2312" w:hAnsi="仿宋_GB2312" w:eastAsia="仿宋_GB2312" w:cs="仿宋_GB2312"/>
          <w:bCs/>
          <w:spacing w:val="6"/>
          <w:kern w:val="2"/>
          <w:sz w:val="32"/>
          <w:szCs w:val="32"/>
          <w:lang w:val="zh-CN" w:eastAsia="zh-CN" w:bidi="ar"/>
        </w:rPr>
        <w:t>。</w:t>
      </w:r>
    </w:p>
    <w:p>
      <w:pPr>
        <w:keepNext w:val="0"/>
        <w:keepLines w:val="0"/>
        <w:pageBreakBefore w:val="0"/>
        <w:kinsoku/>
        <w:wordWrap/>
        <w:overflowPunct/>
        <w:topLinePunct w:val="0"/>
        <w:autoSpaceDE/>
        <w:autoSpaceDN/>
        <w:bidi w:val="0"/>
        <w:spacing w:line="590" w:lineRule="exact"/>
        <w:ind w:firstLine="664" w:firstLineChars="200"/>
        <w:textAlignment w:val="auto"/>
        <w:outlineLvl w:val="2"/>
        <w:rPr>
          <w:rFonts w:hint="eastAsia" w:ascii="仿宋_GB2312" w:hAnsi="仿宋_GB2312" w:eastAsia="仿宋_GB2312" w:cs="仿宋_GB2312"/>
          <w:spacing w:val="6"/>
          <w:sz w:val="32"/>
          <w:szCs w:val="32"/>
        </w:rPr>
      </w:pPr>
      <w:bookmarkStart w:id="43" w:name="_Toc28822"/>
      <w:bookmarkStart w:id="44" w:name="_Toc9436"/>
      <w:bookmarkStart w:id="45" w:name="_Toc3867"/>
      <w:bookmarkStart w:id="46" w:name="_Toc30096"/>
      <w:bookmarkStart w:id="47" w:name="_Toc21255"/>
      <w:bookmarkStart w:id="48" w:name="_Toc10087"/>
      <w:bookmarkStart w:id="49" w:name="_Toc26235"/>
      <w:bookmarkStart w:id="50" w:name="_Toc23543"/>
      <w:bookmarkStart w:id="51" w:name="_Toc25516"/>
      <w:bookmarkStart w:id="52" w:name="_Toc1196"/>
      <w:bookmarkStart w:id="53" w:name="_Toc28456"/>
      <w:bookmarkStart w:id="54" w:name="_Toc27529"/>
      <w:bookmarkStart w:id="55" w:name="_Toc7480"/>
      <w:bookmarkStart w:id="56" w:name="_Toc31557"/>
      <w:r>
        <w:rPr>
          <w:rFonts w:hint="eastAsia" w:ascii="仿宋_GB2312" w:hAnsi="仿宋_GB2312" w:eastAsia="仿宋_GB2312" w:cs="仿宋_GB2312"/>
          <w:bCs w:val="0"/>
          <w:spacing w:val="6"/>
          <w:kern w:val="2"/>
          <w:sz w:val="32"/>
          <w:szCs w:val="32"/>
          <w:lang w:val="en-US" w:eastAsia="zh-CN"/>
        </w:rPr>
        <w:t>3</w:t>
      </w:r>
      <w:r>
        <w:rPr>
          <w:rFonts w:hint="eastAsia" w:ascii="仿宋_GB2312" w:hAnsi="仿宋_GB2312" w:eastAsia="仿宋_GB2312" w:cs="仿宋_GB2312"/>
          <w:bCs w:val="0"/>
          <w:spacing w:val="6"/>
          <w:kern w:val="2"/>
          <w:sz w:val="32"/>
          <w:szCs w:val="32"/>
        </w:rPr>
        <w:t>．</w:t>
      </w:r>
      <w:r>
        <w:rPr>
          <w:rFonts w:hint="eastAsia" w:ascii="仿宋_GB2312" w:hAnsi="仿宋_GB2312" w:eastAsia="仿宋_GB2312" w:cs="仿宋_GB2312"/>
          <w:spacing w:val="6"/>
          <w:sz w:val="32"/>
          <w:szCs w:val="32"/>
          <w:lang w:val="en-US"/>
        </w:rPr>
        <w:t>项目资金</w:t>
      </w:r>
      <w:r>
        <w:rPr>
          <w:rFonts w:hint="eastAsia" w:ascii="仿宋_GB2312" w:hAnsi="仿宋_GB2312" w:eastAsia="仿宋_GB2312" w:cs="仿宋_GB2312"/>
          <w:spacing w:val="6"/>
          <w:sz w:val="32"/>
          <w:szCs w:val="32"/>
          <w:lang w:val="en-US" w:eastAsia="zh-CN"/>
        </w:rPr>
        <w:t>概况</w:t>
      </w:r>
      <w:bookmarkEnd w:id="43"/>
      <w:bookmarkEnd w:id="44"/>
      <w:bookmarkEnd w:id="45"/>
      <w:bookmarkEnd w:id="46"/>
      <w:bookmarkEnd w:id="47"/>
      <w:bookmarkEnd w:id="48"/>
      <w:bookmarkEnd w:id="49"/>
      <w:bookmarkEnd w:id="50"/>
      <w:bookmarkEnd w:id="51"/>
      <w:bookmarkEnd w:id="52"/>
      <w:bookmarkEnd w:id="53"/>
      <w:bookmarkEnd w:id="54"/>
      <w:bookmarkEnd w:id="55"/>
      <w:bookmarkEnd w:id="56"/>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1</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rPr>
        <w:t>项目资金</w:t>
      </w:r>
      <w:r>
        <w:rPr>
          <w:rFonts w:hint="eastAsia" w:ascii="仿宋_GB2312" w:hAnsi="仿宋_GB2312" w:eastAsia="仿宋_GB2312" w:cs="仿宋_GB2312"/>
          <w:sz w:val="32"/>
          <w:szCs w:val="32"/>
          <w:lang w:val="en-US" w:eastAsia="zh-CN"/>
        </w:rPr>
        <w:t>预算及到位情况</w:t>
      </w:r>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spacing w:val="6"/>
          <w:kern w:val="0"/>
          <w:sz w:val="32"/>
          <w:szCs w:val="32"/>
          <w:lang w:val="en-US"/>
        </w:rPr>
      </w:pPr>
      <w:r>
        <w:rPr>
          <w:rFonts w:hint="eastAsia" w:ascii="仿宋_GB2312" w:hAnsi="仿宋_GB2312" w:eastAsia="仿宋_GB2312" w:cs="仿宋_GB2312"/>
          <w:spacing w:val="6"/>
          <w:kern w:val="0"/>
          <w:sz w:val="32"/>
          <w:szCs w:val="32"/>
        </w:rPr>
        <w:t>202</w:t>
      </w:r>
      <w:r>
        <w:rPr>
          <w:rFonts w:hint="eastAsia" w:ascii="仿宋_GB2312" w:hAnsi="仿宋_GB2312" w:eastAsia="仿宋_GB2312" w:cs="仿宋_GB2312"/>
          <w:spacing w:val="6"/>
          <w:kern w:val="0"/>
          <w:sz w:val="32"/>
          <w:szCs w:val="32"/>
          <w:lang w:val="en-US" w:eastAsia="zh-CN"/>
        </w:rPr>
        <w:t>1</w:t>
      </w:r>
      <w:r>
        <w:rPr>
          <w:rFonts w:hint="eastAsia" w:ascii="仿宋_GB2312" w:hAnsi="仿宋_GB2312" w:eastAsia="仿宋_GB2312" w:cs="仿宋_GB2312"/>
          <w:spacing w:val="6"/>
          <w:kern w:val="0"/>
          <w:sz w:val="32"/>
          <w:szCs w:val="32"/>
        </w:rPr>
        <w:t>年项目</w:t>
      </w:r>
      <w:r>
        <w:rPr>
          <w:rFonts w:hint="eastAsia" w:ascii="仿宋_GB2312" w:hAnsi="仿宋_GB2312" w:eastAsia="仿宋_GB2312" w:cs="仿宋_GB2312"/>
          <w:spacing w:val="6"/>
          <w:kern w:val="0"/>
          <w:sz w:val="32"/>
          <w:szCs w:val="32"/>
          <w:lang w:val="en-US" w:eastAsia="zh-CN"/>
        </w:rPr>
        <w:t>预算</w:t>
      </w:r>
      <w:r>
        <w:rPr>
          <w:rFonts w:hint="eastAsia" w:ascii="仿宋_GB2312" w:hAnsi="仿宋_GB2312" w:eastAsia="仿宋_GB2312" w:cs="仿宋_GB2312"/>
          <w:spacing w:val="6"/>
          <w:kern w:val="0"/>
          <w:sz w:val="32"/>
          <w:szCs w:val="32"/>
        </w:rPr>
        <w:t>资金总额</w:t>
      </w:r>
      <w:r>
        <w:rPr>
          <w:rFonts w:hint="eastAsia" w:ascii="仿宋_GB2312" w:hAnsi="仿宋_GB2312" w:eastAsia="仿宋_GB2312" w:cs="仿宋_GB2312"/>
          <w:sz w:val="32"/>
          <w:szCs w:val="32"/>
          <w:lang w:val="en-US" w:eastAsia="zh-CN"/>
        </w:rPr>
        <w:t>3,398.30</w:t>
      </w:r>
      <w:r>
        <w:rPr>
          <w:rFonts w:hint="eastAsia" w:ascii="仿宋_GB2312" w:hAnsi="仿宋_GB2312" w:eastAsia="仿宋_GB2312" w:cs="仿宋_GB2312"/>
          <w:spacing w:val="6"/>
          <w:kern w:val="0"/>
          <w:sz w:val="32"/>
          <w:szCs w:val="32"/>
        </w:rPr>
        <w:t>万元，</w:t>
      </w:r>
      <w:r>
        <w:rPr>
          <w:rFonts w:hint="eastAsia" w:ascii="仿宋_GB2312" w:hAnsi="仿宋_GB2312" w:eastAsia="仿宋_GB2312" w:cs="仿宋_GB2312"/>
          <w:sz w:val="32"/>
          <w:szCs w:val="32"/>
        </w:rPr>
        <w:t>全部为</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级财政资金</w:t>
      </w:r>
      <w:r>
        <w:rPr>
          <w:rFonts w:hint="eastAsia" w:ascii="仿宋_GB2312" w:hAnsi="仿宋_GB2312" w:eastAsia="仿宋_GB2312" w:cs="仿宋_GB2312"/>
          <w:spacing w:val="6"/>
          <w:kern w:val="0"/>
          <w:sz w:val="32"/>
          <w:szCs w:val="32"/>
        </w:rPr>
        <w:t>。</w:t>
      </w:r>
      <w:r>
        <w:rPr>
          <w:rFonts w:hint="eastAsia" w:ascii="仿宋_GB2312" w:hAnsi="仿宋_GB2312" w:eastAsia="仿宋_GB2312" w:cs="仿宋_GB2312"/>
          <w:spacing w:val="6"/>
          <w:sz w:val="32"/>
          <w:szCs w:val="32"/>
        </w:rPr>
        <w:t>截止2021年</w:t>
      </w:r>
      <w:r>
        <w:rPr>
          <w:rFonts w:hint="eastAsia" w:ascii="仿宋_GB2312" w:hAnsi="仿宋_GB2312" w:eastAsia="仿宋_GB2312" w:cs="仿宋_GB2312"/>
          <w:spacing w:val="6"/>
          <w:sz w:val="32"/>
          <w:szCs w:val="32"/>
          <w:lang w:val="en-US" w:eastAsia="zh-CN"/>
        </w:rPr>
        <w:t>12</w:t>
      </w:r>
      <w:r>
        <w:rPr>
          <w:rFonts w:hint="eastAsia" w:ascii="仿宋_GB2312" w:hAnsi="仿宋_GB2312" w:eastAsia="仿宋_GB2312" w:cs="仿宋_GB2312"/>
          <w:spacing w:val="6"/>
          <w:sz w:val="32"/>
          <w:szCs w:val="32"/>
        </w:rPr>
        <w:t>月31日，</w:t>
      </w:r>
      <w:r>
        <w:rPr>
          <w:rFonts w:hint="eastAsia" w:ascii="仿宋_GB2312" w:hAnsi="仿宋_GB2312" w:eastAsia="仿宋_GB2312" w:cs="仿宋_GB2312"/>
          <w:sz w:val="32"/>
          <w:szCs w:val="32"/>
          <w:highlight w:val="none"/>
          <w:lang w:val="en-US" w:eastAsia="zh-CN"/>
        </w:rPr>
        <w:t>项目经费预算指标已下达</w:t>
      </w:r>
      <w:r>
        <w:rPr>
          <w:rFonts w:hint="eastAsia" w:ascii="仿宋_GB2312" w:hAnsi="仿宋_GB2312" w:eastAsia="仿宋_GB2312" w:cs="仿宋_GB2312"/>
          <w:spacing w:val="6"/>
          <w:kern w:val="0"/>
          <w:sz w:val="32"/>
          <w:szCs w:val="32"/>
          <w:lang w:val="en-US" w:eastAsia="zh-CN"/>
        </w:rPr>
        <w:t>3,312.00万元</w:t>
      </w:r>
      <w:r>
        <w:rPr>
          <w:rFonts w:hint="eastAsia" w:ascii="仿宋_GB2312" w:hAnsi="仿宋_GB2312" w:eastAsia="仿宋_GB2312" w:cs="仿宋_GB2312"/>
          <w:spacing w:val="6"/>
          <w:kern w:val="0"/>
          <w:sz w:val="32"/>
          <w:szCs w:val="32"/>
        </w:rPr>
        <w:t>。</w:t>
      </w:r>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2</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rPr>
        <w:t>项目资金使用情况</w:t>
      </w:r>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sz w:val="32"/>
          <w:szCs w:val="32"/>
        </w:rPr>
      </w:pPr>
      <w:bookmarkStart w:id="57" w:name="_Toc28875"/>
      <w:bookmarkStart w:id="58" w:name="_Toc21623"/>
      <w:bookmarkStart w:id="59" w:name="_Toc12077"/>
      <w:bookmarkStart w:id="60" w:name="_Toc12683"/>
      <w:r>
        <w:rPr>
          <w:rFonts w:hint="eastAsia" w:ascii="仿宋_GB2312" w:hAnsi="仿宋_GB2312" w:eastAsia="仿宋_GB2312" w:cs="仿宋_GB2312"/>
          <w:spacing w:val="6"/>
          <w:kern w:val="0"/>
          <w:sz w:val="32"/>
          <w:szCs w:val="32"/>
        </w:rPr>
        <w:t>202</w:t>
      </w:r>
      <w:r>
        <w:rPr>
          <w:rFonts w:hint="eastAsia" w:ascii="仿宋_GB2312" w:hAnsi="仿宋_GB2312" w:eastAsia="仿宋_GB2312" w:cs="仿宋_GB2312"/>
          <w:spacing w:val="6"/>
          <w:kern w:val="0"/>
          <w:sz w:val="32"/>
          <w:szCs w:val="32"/>
          <w:lang w:val="en-US" w:eastAsia="zh-CN"/>
        </w:rPr>
        <w:t>1</w:t>
      </w:r>
      <w:r>
        <w:rPr>
          <w:rFonts w:hint="eastAsia" w:ascii="仿宋_GB2312" w:hAnsi="仿宋_GB2312" w:eastAsia="仿宋_GB2312" w:cs="仿宋_GB2312"/>
          <w:spacing w:val="6"/>
          <w:kern w:val="0"/>
          <w:sz w:val="32"/>
          <w:szCs w:val="32"/>
        </w:rPr>
        <w:t>年项目已到位</w:t>
      </w:r>
      <w:r>
        <w:rPr>
          <w:rFonts w:hint="eastAsia" w:ascii="仿宋_GB2312" w:hAnsi="仿宋_GB2312" w:eastAsia="仿宋_GB2312" w:cs="仿宋_GB2312"/>
          <w:spacing w:val="6"/>
          <w:kern w:val="0"/>
          <w:sz w:val="32"/>
          <w:szCs w:val="32"/>
          <w:lang w:val="en-US" w:eastAsia="zh-CN"/>
        </w:rPr>
        <w:t>资金3,312.00万元</w:t>
      </w:r>
      <w:r>
        <w:rPr>
          <w:rFonts w:hint="eastAsia" w:ascii="仿宋_GB2312" w:hAnsi="仿宋_GB2312" w:eastAsia="仿宋_GB2312" w:cs="仿宋_GB2312"/>
          <w:spacing w:val="6"/>
          <w:kern w:val="0"/>
          <w:sz w:val="32"/>
          <w:szCs w:val="32"/>
          <w:lang w:eastAsia="zh-CN"/>
        </w:rPr>
        <w:t>，</w:t>
      </w:r>
      <w:r>
        <w:rPr>
          <w:rFonts w:hint="eastAsia" w:ascii="仿宋_GB2312" w:hAnsi="仿宋_GB2312" w:eastAsia="仿宋_GB2312" w:cs="仿宋_GB2312"/>
          <w:spacing w:val="6"/>
          <w:sz w:val="32"/>
          <w:szCs w:val="32"/>
        </w:rPr>
        <w:t>截止2021年</w:t>
      </w:r>
      <w:r>
        <w:rPr>
          <w:rFonts w:hint="eastAsia" w:ascii="仿宋_GB2312" w:hAnsi="仿宋_GB2312" w:eastAsia="仿宋_GB2312" w:cs="仿宋_GB2312"/>
          <w:spacing w:val="6"/>
          <w:sz w:val="32"/>
          <w:szCs w:val="32"/>
          <w:lang w:val="en-US" w:eastAsia="zh-CN"/>
        </w:rPr>
        <w:t>12</w:t>
      </w:r>
      <w:r>
        <w:rPr>
          <w:rFonts w:hint="eastAsia" w:ascii="仿宋_GB2312" w:hAnsi="仿宋_GB2312" w:eastAsia="仿宋_GB2312" w:cs="仿宋_GB2312"/>
          <w:spacing w:val="6"/>
          <w:sz w:val="32"/>
          <w:szCs w:val="32"/>
        </w:rPr>
        <w:t>月31日，累计使用资金</w:t>
      </w:r>
      <w:r>
        <w:rPr>
          <w:rFonts w:hint="eastAsia" w:ascii="仿宋_GB2312" w:hAnsi="仿宋_GB2312" w:eastAsia="仿宋_GB2312" w:cs="仿宋_GB2312"/>
          <w:spacing w:val="6"/>
          <w:sz w:val="32"/>
          <w:szCs w:val="32"/>
          <w:lang w:val="en-US" w:eastAsia="zh-CN"/>
        </w:rPr>
        <w:t>2,784.30</w:t>
      </w:r>
      <w:r>
        <w:rPr>
          <w:rFonts w:hint="eastAsia" w:ascii="仿宋_GB2312" w:hAnsi="仿宋_GB2312" w:eastAsia="仿宋_GB2312" w:cs="仿宋_GB2312"/>
          <w:spacing w:val="6"/>
          <w:sz w:val="32"/>
          <w:szCs w:val="32"/>
        </w:rPr>
        <w:t>万元。</w:t>
      </w:r>
      <w:bookmarkEnd w:id="57"/>
      <w:bookmarkEnd w:id="58"/>
      <w:bookmarkEnd w:id="59"/>
      <w:bookmarkEnd w:id="60"/>
      <w:bookmarkStart w:id="61" w:name="_Toc2436"/>
      <w:bookmarkStart w:id="62" w:name="_Toc7600"/>
      <w:bookmarkStart w:id="63" w:name="_Toc3063"/>
      <w:bookmarkStart w:id="64" w:name="_Toc22716"/>
      <w:bookmarkStart w:id="65" w:name="_Toc29947"/>
      <w:bookmarkStart w:id="66" w:name="_Toc11090"/>
      <w:bookmarkStart w:id="67" w:name="_Toc23557"/>
      <w:bookmarkStart w:id="68" w:name="_Toc2076"/>
      <w:bookmarkStart w:id="69" w:name="_Toc19884"/>
      <w:bookmarkStart w:id="70" w:name="_Toc14851"/>
      <w:bookmarkStart w:id="71" w:name="_Toc6419"/>
      <w:bookmarkStart w:id="72" w:name="_Toc23306"/>
      <w:bookmarkStart w:id="73" w:name="_Toc21365"/>
      <w:bookmarkStart w:id="74" w:name="_Toc3176"/>
    </w:p>
    <w:p>
      <w:pPr>
        <w:pStyle w:val="5"/>
        <w:keepNext w:val="0"/>
        <w:keepLines w:val="0"/>
        <w:pageBreakBefore w:val="0"/>
        <w:kinsoku/>
        <w:wordWrap/>
        <w:overflowPunct/>
        <w:topLinePunct w:val="0"/>
        <w:autoSpaceDE/>
        <w:autoSpaceDN/>
        <w:bidi w:val="0"/>
        <w:spacing w:line="590" w:lineRule="exact"/>
        <w:textAlignment w:val="auto"/>
        <w:rPr>
          <w:rFonts w:hint="default"/>
          <w:b w:val="0"/>
          <w:bCs w:val="0"/>
        </w:rPr>
      </w:pPr>
      <w:bookmarkStart w:id="75" w:name="_Toc23764"/>
      <w:bookmarkStart w:id="76" w:name="_Toc18184"/>
      <w:bookmarkStart w:id="77" w:name="_Toc32538"/>
      <w:bookmarkStart w:id="78" w:name="_Toc19543"/>
      <w:bookmarkStart w:id="79" w:name="_Toc17237"/>
      <w:r>
        <w:rPr>
          <w:rFonts w:hint="default"/>
          <w:b w:val="0"/>
          <w:bCs w:val="0"/>
        </w:rPr>
        <w:fldChar w:fldCharType="begin"/>
      </w:r>
      <w:r>
        <w:rPr>
          <w:rFonts w:hint="default"/>
          <w:b w:val="0"/>
          <w:bCs w:val="0"/>
        </w:rPr>
        <w:instrText xml:space="preserve"> HYPERLINK \l "_Toc434746187" </w:instrText>
      </w:r>
      <w:r>
        <w:rPr>
          <w:rFonts w:hint="default"/>
          <w:b w:val="0"/>
          <w:bCs w:val="0"/>
        </w:rPr>
        <w:fldChar w:fldCharType="separate"/>
      </w:r>
      <w:r>
        <w:rPr>
          <w:rFonts w:hint="default"/>
          <w:b w:val="0"/>
          <w:bCs w:val="0"/>
          <w:lang w:val="zh-CN"/>
        </w:rPr>
        <w:t>（</w:t>
      </w:r>
      <w:r>
        <w:rPr>
          <w:rFonts w:hint="default"/>
          <w:b w:val="0"/>
          <w:bCs w:val="0"/>
          <w:lang w:val="en-US" w:eastAsia="zh-CN"/>
        </w:rPr>
        <w:t>二</w:t>
      </w:r>
      <w:r>
        <w:rPr>
          <w:rFonts w:hint="default"/>
          <w:b w:val="0"/>
          <w:bCs w:val="0"/>
          <w:lang w:val="zh-CN"/>
        </w:rPr>
        <w:t>）</w:t>
      </w:r>
      <w:r>
        <w:rPr>
          <w:rFonts w:hint="default"/>
          <w:b w:val="0"/>
          <w:bCs w:val="0"/>
          <w:lang w:val="en-US" w:eastAsia="zh-CN"/>
        </w:rPr>
        <w:t>项目支出绩效目标及指标设立情况</w:t>
      </w:r>
      <w:r>
        <w:rPr>
          <w:rFonts w:hint="default"/>
          <w:b w:val="0"/>
          <w:bCs w:val="0"/>
          <w:lang w:val="zh-CN"/>
        </w:rPr>
        <w:fldChar w:fldCharType="end"/>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color w:val="auto"/>
          <w:spacing w:val="6"/>
          <w:sz w:val="32"/>
          <w:szCs w:val="32"/>
          <w:highlight w:val="none"/>
        </w:rPr>
      </w:pPr>
      <w:bookmarkStart w:id="80" w:name="_Toc29485"/>
      <w:bookmarkStart w:id="81" w:name="_Toc26716"/>
      <w:bookmarkStart w:id="82" w:name="_Toc9242"/>
      <w:bookmarkStart w:id="83" w:name="_Toc14"/>
      <w:bookmarkStart w:id="84" w:name="_Toc15311"/>
      <w:bookmarkStart w:id="85" w:name="_Toc15898"/>
      <w:bookmarkStart w:id="86" w:name="_Toc15549"/>
      <w:bookmarkStart w:id="87" w:name="_Toc10633"/>
      <w:bookmarkStart w:id="88" w:name="_Toc17451"/>
      <w:bookmarkStart w:id="89" w:name="_Toc7504"/>
      <w:bookmarkStart w:id="90" w:name="_Toc14131"/>
      <w:bookmarkStart w:id="91" w:name="_Toc14372"/>
      <w:bookmarkStart w:id="92" w:name="_Toc24126"/>
      <w:bookmarkStart w:id="93" w:name="_Toc14823"/>
      <w:bookmarkStart w:id="94" w:name="_Toc11942"/>
      <w:r>
        <w:rPr>
          <w:rFonts w:hint="eastAsia" w:ascii="仿宋_GB2312" w:hAnsi="仿宋_GB2312" w:eastAsia="仿宋_GB2312" w:cs="仿宋_GB2312"/>
          <w:color w:val="auto"/>
          <w:spacing w:val="6"/>
          <w:sz w:val="32"/>
          <w:szCs w:val="32"/>
          <w:highlight w:val="none"/>
        </w:rPr>
        <w:t>根据</w:t>
      </w:r>
      <w:r>
        <w:rPr>
          <w:rFonts w:hint="eastAsia" w:ascii="仿宋_GB2312" w:hAnsi="仿宋_GB2312" w:eastAsia="仿宋_GB2312" w:cs="仿宋_GB2312"/>
          <w:color w:val="auto"/>
          <w:spacing w:val="6"/>
          <w:sz w:val="32"/>
          <w:szCs w:val="32"/>
          <w:highlight w:val="none"/>
          <w:lang w:val="en-US" w:eastAsia="zh-CN"/>
        </w:rPr>
        <w:t>区综执局</w:t>
      </w:r>
      <w:r>
        <w:rPr>
          <w:rFonts w:hint="eastAsia" w:ascii="仿宋_GB2312" w:hAnsi="仿宋_GB2312" w:eastAsia="仿宋_GB2312" w:cs="仿宋_GB2312"/>
          <w:color w:val="auto"/>
          <w:spacing w:val="6"/>
          <w:sz w:val="32"/>
          <w:szCs w:val="32"/>
          <w:highlight w:val="none"/>
        </w:rPr>
        <w:t>编制的项目《</w:t>
      </w:r>
      <w:r>
        <w:rPr>
          <w:rFonts w:hint="eastAsia" w:ascii="仿宋_GB2312" w:hAnsi="仿宋_GB2312" w:eastAsia="仿宋_GB2312" w:cs="仿宋_GB2312"/>
          <w:color w:val="auto"/>
          <w:spacing w:val="6"/>
          <w:sz w:val="32"/>
          <w:szCs w:val="32"/>
          <w:highlight w:val="none"/>
          <w:lang w:val="en-US" w:eastAsia="zh-CN"/>
        </w:rPr>
        <w:t>云岩区本级项目支出绩效自评表</w:t>
      </w:r>
      <w:r>
        <w:rPr>
          <w:rFonts w:hint="eastAsia" w:ascii="仿宋_GB2312" w:hAnsi="仿宋_GB2312" w:eastAsia="仿宋_GB2312" w:cs="仿宋_GB2312"/>
          <w:color w:val="auto"/>
          <w:spacing w:val="6"/>
          <w:sz w:val="32"/>
          <w:szCs w:val="32"/>
          <w:highlight w:val="none"/>
        </w:rPr>
        <w:t>》反映，绩效指标存在不明确、未量化、不完整等情况，我们在与</w:t>
      </w:r>
      <w:r>
        <w:rPr>
          <w:rFonts w:hint="eastAsia" w:ascii="仿宋_GB2312" w:hAnsi="仿宋_GB2312" w:eastAsia="仿宋_GB2312" w:cs="仿宋_GB2312"/>
          <w:color w:val="auto"/>
          <w:spacing w:val="6"/>
          <w:sz w:val="32"/>
          <w:szCs w:val="32"/>
          <w:highlight w:val="none"/>
          <w:lang w:val="en-US" w:eastAsia="zh-CN"/>
        </w:rPr>
        <w:t>区综执局</w:t>
      </w:r>
      <w:r>
        <w:rPr>
          <w:rFonts w:hint="eastAsia" w:ascii="仿宋_GB2312" w:hAnsi="仿宋_GB2312" w:eastAsia="仿宋_GB2312" w:cs="仿宋_GB2312"/>
          <w:color w:val="auto"/>
          <w:spacing w:val="6"/>
          <w:sz w:val="32"/>
          <w:szCs w:val="32"/>
          <w:highlight w:val="none"/>
        </w:rPr>
        <w:t>充分沟通的基础上，根据</w:t>
      </w:r>
      <w:r>
        <w:rPr>
          <w:rFonts w:hint="eastAsia" w:ascii="仿宋_GB2312" w:hAnsi="仿宋_GB2312" w:eastAsia="仿宋_GB2312" w:cs="仿宋_GB2312"/>
          <w:color w:val="auto"/>
          <w:spacing w:val="6"/>
          <w:sz w:val="32"/>
          <w:szCs w:val="32"/>
          <w:highlight w:val="none"/>
          <w:lang w:val="en-US" w:eastAsia="zh-CN"/>
        </w:rPr>
        <w:t>区综执局</w:t>
      </w:r>
      <w:r>
        <w:rPr>
          <w:rFonts w:hint="eastAsia" w:ascii="仿宋_GB2312" w:hAnsi="仿宋_GB2312" w:eastAsia="仿宋_GB2312" w:cs="仿宋_GB2312"/>
          <w:color w:val="auto"/>
          <w:spacing w:val="6"/>
          <w:sz w:val="32"/>
          <w:szCs w:val="32"/>
          <w:highlight w:val="none"/>
        </w:rPr>
        <w:t>提供的绩效</w:t>
      </w:r>
      <w:r>
        <w:rPr>
          <w:rFonts w:hint="eastAsia" w:ascii="仿宋_GB2312" w:hAnsi="仿宋_GB2312" w:eastAsia="仿宋_GB2312" w:cs="仿宋_GB2312"/>
          <w:color w:val="auto"/>
          <w:spacing w:val="6"/>
          <w:sz w:val="32"/>
          <w:szCs w:val="32"/>
          <w:highlight w:val="none"/>
          <w:lang w:val="en-US" w:eastAsia="zh-CN"/>
        </w:rPr>
        <w:t>自评</w:t>
      </w:r>
      <w:r>
        <w:rPr>
          <w:rFonts w:hint="eastAsia" w:ascii="仿宋_GB2312" w:hAnsi="仿宋_GB2312" w:eastAsia="仿宋_GB2312" w:cs="仿宋_GB2312"/>
          <w:color w:val="auto"/>
          <w:spacing w:val="6"/>
          <w:sz w:val="32"/>
          <w:szCs w:val="32"/>
          <w:highlight w:val="none"/>
        </w:rPr>
        <w:t>表、项目评估总结报告等资料结合项目实际情况对项目绩效指标进行再次梳理。绩效目标</w:t>
      </w:r>
      <w:r>
        <w:rPr>
          <w:rFonts w:hint="eastAsia" w:ascii="仿宋_GB2312" w:hAnsi="仿宋_GB2312" w:eastAsia="仿宋_GB2312" w:cs="仿宋_GB2312"/>
          <w:color w:val="auto"/>
          <w:spacing w:val="6"/>
          <w:sz w:val="32"/>
          <w:szCs w:val="32"/>
          <w:highlight w:val="none"/>
          <w:lang w:val="en-US" w:eastAsia="zh-CN"/>
        </w:rPr>
        <w:t>：计划完成50条背街小巷改造</w:t>
      </w:r>
      <w:r>
        <w:rPr>
          <w:rStyle w:val="20"/>
          <w:rFonts w:hint="eastAsia" w:ascii="仿宋_GB2312" w:hAnsi="仿宋_GB2312" w:eastAsia="仿宋_GB2312" w:cs="仿宋_GB2312"/>
          <w:b w:val="0"/>
          <w:bCs w:val="0"/>
          <w:color w:val="auto"/>
          <w:spacing w:val="6"/>
          <w:kern w:val="2"/>
          <w:sz w:val="32"/>
          <w:szCs w:val="32"/>
          <w:highlight w:val="none"/>
          <w:lang w:bidi="ar-SA"/>
        </w:rPr>
        <w:t>。</w:t>
      </w:r>
      <w:r>
        <w:rPr>
          <w:rFonts w:hint="eastAsia" w:ascii="仿宋_GB2312" w:hAnsi="仿宋_GB2312" w:eastAsia="仿宋_GB2312" w:cs="仿宋_GB2312"/>
          <w:color w:val="auto"/>
          <w:spacing w:val="6"/>
          <w:sz w:val="32"/>
          <w:szCs w:val="32"/>
          <w:highlight w:val="none"/>
        </w:rPr>
        <w:t>再次</w:t>
      </w:r>
      <w:r>
        <w:rPr>
          <w:rFonts w:hint="eastAsia" w:ascii="仿宋_GB2312" w:hAnsi="仿宋_GB2312" w:eastAsia="仿宋_GB2312" w:cs="仿宋_GB2312"/>
          <w:spacing w:val="6"/>
          <w:sz w:val="32"/>
          <w:szCs w:val="32"/>
        </w:rPr>
        <w:t>梳理的绩效</w:t>
      </w:r>
      <w:r>
        <w:rPr>
          <w:rFonts w:hint="eastAsia" w:ascii="仿宋_GB2312" w:hAnsi="仿宋_GB2312" w:eastAsia="仿宋_GB2312" w:cs="仿宋_GB2312"/>
          <w:spacing w:val="6"/>
          <w:sz w:val="32"/>
          <w:szCs w:val="32"/>
          <w:lang w:val="en-US" w:eastAsia="zh-CN"/>
        </w:rPr>
        <w:t>指标详见附件</w:t>
      </w:r>
      <w:r>
        <w:rPr>
          <w:rFonts w:hint="eastAsia" w:ascii="仿宋_GB2312" w:hAnsi="仿宋_GB2312" w:eastAsia="仿宋_GB2312" w:cs="仿宋_GB2312"/>
          <w:b w:val="0"/>
          <w:bCs w:val="0"/>
          <w:spacing w:val="6"/>
          <w:kern w:val="2"/>
          <w:sz w:val="32"/>
          <w:szCs w:val="32"/>
          <w:lang w:bidi="ar-SA"/>
        </w:rPr>
        <w:t>。</w:t>
      </w:r>
    </w:p>
    <w:p>
      <w:pPr>
        <w:pStyle w:val="4"/>
        <w:keepNext w:val="0"/>
        <w:keepLines w:val="0"/>
        <w:pageBreakBefore w:val="0"/>
        <w:kinsoku/>
        <w:wordWrap/>
        <w:overflowPunct/>
        <w:topLinePunct w:val="0"/>
        <w:autoSpaceDE/>
        <w:autoSpaceDN/>
        <w:bidi w:val="0"/>
        <w:spacing w:line="590" w:lineRule="exact"/>
        <w:textAlignment w:val="auto"/>
        <w:rPr>
          <w:rFonts w:hint="default"/>
        </w:rPr>
      </w:pPr>
      <w:bookmarkStart w:id="95" w:name="_Toc28059"/>
      <w:bookmarkStart w:id="96" w:name="_Toc11074"/>
      <w:bookmarkStart w:id="97" w:name="_Toc10917"/>
      <w:bookmarkStart w:id="98" w:name="_Toc14358"/>
      <w:r>
        <w:rPr>
          <w:rFonts w:hint="default"/>
        </w:rPr>
        <w:t>二、</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99" w:name="_Toc19828361"/>
      <w:bookmarkStart w:id="100" w:name="_Toc24688"/>
      <w:bookmarkStart w:id="101" w:name="_Toc30386"/>
      <w:bookmarkStart w:id="102" w:name="_Toc13344"/>
      <w:bookmarkStart w:id="103" w:name="_Toc10405"/>
      <w:bookmarkStart w:id="104" w:name="_Toc15001"/>
      <w:bookmarkStart w:id="105" w:name="_Toc6387"/>
      <w:bookmarkStart w:id="106" w:name="_Toc26028"/>
      <w:bookmarkStart w:id="107" w:name="_Toc13778"/>
      <w:bookmarkStart w:id="108" w:name="_Toc14529"/>
      <w:bookmarkStart w:id="109" w:name="_Toc3552"/>
      <w:bookmarkStart w:id="110" w:name="_Toc30337"/>
      <w:bookmarkStart w:id="111" w:name="_Toc32259"/>
      <w:bookmarkStart w:id="112" w:name="_Toc10098"/>
      <w:bookmarkStart w:id="113" w:name="_Toc217"/>
      <w:bookmarkStart w:id="114" w:name="_Toc10794"/>
      <w:bookmarkStart w:id="115" w:name="_Toc24332"/>
      <w:bookmarkStart w:id="116" w:name="_Toc2216"/>
      <w:bookmarkStart w:id="117" w:name="_Toc7459"/>
      <w:bookmarkStart w:id="118" w:name="_Toc27574"/>
      <w:r>
        <w:rPr>
          <w:rFonts w:hint="default"/>
        </w:rPr>
        <w:t>绩效评价综合</w:t>
      </w:r>
      <w:r>
        <w:rPr>
          <w:rFonts w:hint="eastAsia"/>
          <w:lang w:val="en-US" w:eastAsia="zh-CN"/>
        </w:rPr>
        <w:t>评价</w:t>
      </w:r>
      <w:r>
        <w:rPr>
          <w:rFonts w:hint="default"/>
        </w:rPr>
        <w:t>情况及</w:t>
      </w:r>
      <w:r>
        <w:rPr>
          <w:rFonts w:hint="eastAsia"/>
          <w:lang w:val="en-US" w:eastAsia="zh-CN"/>
        </w:rPr>
        <w:t>评价</w:t>
      </w:r>
      <w:r>
        <w:rPr>
          <w:rFonts w:hint="default"/>
        </w:rPr>
        <w:t>结论</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pPr>
        <w:pStyle w:val="5"/>
        <w:rPr>
          <w:rFonts w:hint="default"/>
          <w:lang w:val="zh-CN"/>
        </w:rPr>
      </w:pPr>
      <w:bookmarkStart w:id="119" w:name="_Toc23724"/>
      <w:bookmarkStart w:id="120" w:name="_Toc9460"/>
      <w:bookmarkStart w:id="121" w:name="_Toc23648"/>
      <w:bookmarkStart w:id="122" w:name="_Toc2492"/>
      <w:bookmarkStart w:id="123" w:name="_Toc9761"/>
      <w:bookmarkStart w:id="124" w:name="_Toc26050"/>
      <w:bookmarkStart w:id="125" w:name="_Toc2266"/>
      <w:bookmarkStart w:id="126" w:name="_Toc15821"/>
      <w:bookmarkStart w:id="127" w:name="_Toc16446"/>
      <w:bookmarkStart w:id="128" w:name="_Toc18142"/>
      <w:bookmarkStart w:id="129" w:name="_Toc16767"/>
      <w:bookmarkStart w:id="130" w:name="_Toc32108"/>
      <w:bookmarkStart w:id="131" w:name="_Toc31152"/>
      <w:bookmarkStart w:id="132" w:name="_Toc31649"/>
      <w:bookmarkStart w:id="133" w:name="_Toc21681"/>
      <w:bookmarkStart w:id="134" w:name="_Toc8859"/>
      <w:bookmarkStart w:id="135" w:name="_Toc29030"/>
      <w:bookmarkStart w:id="136" w:name="_Toc26780"/>
      <w:bookmarkStart w:id="137" w:name="_Toc5523"/>
      <w:bookmarkStart w:id="138" w:name="_Toc1892"/>
      <w:bookmarkStart w:id="139" w:name="_Hlk20314905"/>
      <w:r>
        <w:rPr>
          <w:rFonts w:hint="default"/>
        </w:rPr>
        <w:fldChar w:fldCharType="begin"/>
      </w:r>
      <w:r>
        <w:rPr>
          <w:rFonts w:hint="default"/>
        </w:rPr>
        <w:instrText xml:space="preserve"> HYPERLINK \l "_Toc434746187" </w:instrText>
      </w:r>
      <w:r>
        <w:rPr>
          <w:rFonts w:hint="default"/>
        </w:rPr>
        <w:fldChar w:fldCharType="separate"/>
      </w:r>
      <w:r>
        <w:rPr>
          <w:rFonts w:hint="default"/>
          <w:lang w:val="zh-CN"/>
        </w:rPr>
        <w:t>（</w:t>
      </w:r>
      <w:r>
        <w:rPr>
          <w:rFonts w:hint="eastAsia"/>
          <w:lang w:val="en-US" w:eastAsia="zh-CN"/>
        </w:rPr>
        <w:t>一</w:t>
      </w:r>
      <w:r>
        <w:rPr>
          <w:rFonts w:hint="default"/>
          <w:lang w:val="zh-CN"/>
        </w:rPr>
        <w:t>）绩效</w:t>
      </w:r>
      <w:r>
        <w:rPr>
          <w:rFonts w:hint="default"/>
          <w:lang w:val="en-US" w:eastAsia="zh-CN"/>
        </w:rPr>
        <w:t>评价综合评价</w:t>
      </w:r>
      <w:r>
        <w:rPr>
          <w:rFonts w:hint="default"/>
          <w:lang w:val="zh-CN"/>
        </w:rPr>
        <w:t>情况</w:t>
      </w:r>
      <w:r>
        <w:rPr>
          <w:rFonts w:hint="default"/>
          <w:lang w:val="zh-CN"/>
        </w:rPr>
        <w:fldChar w:fldCharType="end"/>
      </w:r>
      <w:bookmarkEnd w:id="119"/>
      <w:bookmarkEnd w:id="120"/>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区综执局</w:t>
      </w:r>
      <w:r>
        <w:rPr>
          <w:rFonts w:hint="eastAsia" w:ascii="仿宋_GB2312" w:hAnsi="仿宋_GB2312" w:eastAsia="仿宋_GB2312" w:cs="仿宋_GB2312"/>
          <w:spacing w:val="6"/>
          <w:sz w:val="32"/>
          <w:szCs w:val="32"/>
        </w:rPr>
        <w:t>充分沟通后再次梳理的2021年背街小巷环境综合治理工程项目绩效目标</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个，已完成；绩效指标合计</w:t>
      </w:r>
      <w:r>
        <w:rPr>
          <w:rFonts w:hint="eastAsia" w:ascii="仿宋_GB2312" w:hAnsi="仿宋_GB2312" w:eastAsia="仿宋_GB2312" w:cs="仿宋_GB2312"/>
          <w:spacing w:val="6"/>
          <w:sz w:val="32"/>
          <w:szCs w:val="32"/>
          <w:lang w:val="en-US" w:eastAsia="zh-CN"/>
        </w:rPr>
        <w:t>14</w:t>
      </w:r>
      <w:r>
        <w:rPr>
          <w:rFonts w:hint="eastAsia" w:ascii="仿宋_GB2312" w:hAnsi="仿宋_GB2312" w:eastAsia="仿宋_GB2312" w:cs="仿宋_GB2312"/>
          <w:spacing w:val="6"/>
          <w:sz w:val="32"/>
          <w:szCs w:val="32"/>
          <w:highlight w:val="none"/>
        </w:rPr>
        <w:t>个，已完成</w:t>
      </w:r>
      <w:r>
        <w:rPr>
          <w:rFonts w:hint="eastAsia" w:ascii="仿宋_GB2312" w:hAnsi="仿宋_GB2312" w:eastAsia="仿宋_GB2312" w:cs="仿宋_GB2312"/>
          <w:spacing w:val="6"/>
          <w:sz w:val="32"/>
          <w:szCs w:val="32"/>
          <w:highlight w:val="none"/>
          <w:lang w:val="en-US" w:eastAsia="zh-CN"/>
        </w:rPr>
        <w:t>13</w:t>
      </w:r>
      <w:r>
        <w:rPr>
          <w:rFonts w:hint="eastAsia" w:ascii="仿宋_GB2312" w:hAnsi="仿宋_GB2312" w:eastAsia="仿宋_GB2312" w:cs="仿宋_GB2312"/>
          <w:spacing w:val="6"/>
          <w:sz w:val="32"/>
          <w:szCs w:val="32"/>
          <w:highlight w:val="none"/>
        </w:rPr>
        <w:t>个，</w:t>
      </w:r>
      <w:r>
        <w:rPr>
          <w:rFonts w:hint="eastAsia" w:ascii="仿宋_GB2312" w:hAnsi="仿宋_GB2312" w:eastAsia="仿宋_GB2312" w:cs="仿宋_GB2312"/>
          <w:spacing w:val="6"/>
          <w:sz w:val="32"/>
          <w:szCs w:val="32"/>
          <w:highlight w:val="none"/>
          <w:lang w:val="en-US" w:eastAsia="zh-CN"/>
        </w:rPr>
        <w:t>未</w:t>
      </w:r>
      <w:r>
        <w:rPr>
          <w:rFonts w:hint="eastAsia" w:ascii="仿宋_GB2312" w:hAnsi="仿宋_GB2312" w:eastAsia="仿宋_GB2312" w:cs="仿宋_GB2312"/>
          <w:spacing w:val="6"/>
          <w:sz w:val="32"/>
          <w:szCs w:val="32"/>
          <w:highlight w:val="none"/>
        </w:rPr>
        <w:t>完成</w:t>
      </w: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个。绩效目标及绩效指标完成情况详见下表：</w:t>
      </w:r>
    </w:p>
    <w:p>
      <w:pPr>
        <w:pStyle w:val="8"/>
        <w:rPr>
          <w:rFonts w:hint="eastAsia"/>
        </w:rPr>
      </w:pP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19"/>
        <w:gridCol w:w="1728"/>
        <w:gridCol w:w="1776"/>
        <w:gridCol w:w="27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25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2021年总体目标</w:t>
            </w:r>
          </w:p>
        </w:tc>
        <w:tc>
          <w:tcPr>
            <w:tcW w:w="24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2021年总体目标完成情况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25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计划完成50条背街小巷改造</w:t>
            </w:r>
          </w:p>
        </w:tc>
        <w:tc>
          <w:tcPr>
            <w:tcW w:w="24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三级指标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指标值</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指标完成情况</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改造数量计划完成情况</w:t>
            </w:r>
          </w:p>
        </w:tc>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=50条</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路灯亮灯率</w:t>
            </w:r>
          </w:p>
        </w:tc>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竣工验收合格率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项目考核合格率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打造精品示范街巷数量</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=10家</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按期开工率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完成验收及时性</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延迟验收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政策知晓率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项目正常运行维护情况</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正常运行维护</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正常运行维护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群众居住条件改善情况</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得到改善</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得到改善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统筹调度机制建立及执行情况</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建立并执行</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制定《云岩区2021年50条背街小巷环境综合治理实施方案》并执行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居民对反馈意见采纳情况的满意度</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9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=87.91%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居民对改造内容和方式的满意度</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居民对施工周期及质量的满意度</w:t>
            </w:r>
          </w:p>
        </w:tc>
        <w:tc>
          <w:tcPr>
            <w:tcW w:w="1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1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=88.09%</w:t>
            </w:r>
          </w:p>
        </w:tc>
      </w:tr>
    </w:tbl>
    <w:p>
      <w:pPr>
        <w:pStyle w:val="5"/>
        <w:keepNext w:val="0"/>
        <w:keepLines w:val="0"/>
        <w:pageBreakBefore w:val="0"/>
        <w:kinsoku/>
        <w:wordWrap/>
        <w:overflowPunct/>
        <w:topLinePunct w:val="0"/>
        <w:autoSpaceDE/>
        <w:autoSpaceDN/>
        <w:bidi w:val="0"/>
        <w:spacing w:line="590" w:lineRule="exact"/>
        <w:textAlignment w:val="auto"/>
        <w:rPr>
          <w:rFonts w:hint="default"/>
          <w:lang w:val="zh-CN"/>
        </w:rPr>
      </w:pPr>
      <w:bookmarkStart w:id="140" w:name="_Toc32710"/>
      <w:r>
        <w:rPr>
          <w:rFonts w:hint="default"/>
        </w:rPr>
        <w:fldChar w:fldCharType="begin"/>
      </w:r>
      <w:r>
        <w:rPr>
          <w:rFonts w:hint="default"/>
        </w:rPr>
        <w:instrText xml:space="preserve"> HYPERLINK \l "_Toc434746187" </w:instrText>
      </w:r>
      <w:r>
        <w:rPr>
          <w:rFonts w:hint="default"/>
        </w:rPr>
        <w:fldChar w:fldCharType="separate"/>
      </w:r>
      <w:bookmarkStart w:id="141" w:name="_Toc19828362"/>
      <w:r>
        <w:rPr>
          <w:rFonts w:hint="default"/>
          <w:lang w:val="zh-CN"/>
        </w:rPr>
        <w:t>（</w:t>
      </w:r>
      <w:r>
        <w:rPr>
          <w:rFonts w:hint="eastAsia"/>
          <w:lang w:val="en-US" w:eastAsia="zh-CN"/>
        </w:rPr>
        <w:t>二</w:t>
      </w:r>
      <w:r>
        <w:rPr>
          <w:rFonts w:hint="default"/>
          <w:lang w:val="zh-CN"/>
        </w:rPr>
        <w:t>）绩效评价综合结论</w:t>
      </w:r>
      <w:bookmarkEnd w:id="141"/>
      <w:r>
        <w:rPr>
          <w:rFonts w:hint="default"/>
          <w:lang w:val="zh-CN"/>
        </w:rPr>
        <w:fldChar w:fldCharType="end"/>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40"/>
    </w:p>
    <w:p>
      <w:pPr>
        <w:keepNext w:val="0"/>
        <w:keepLines w:val="0"/>
        <w:pageBreakBefore w:val="0"/>
        <w:widowControl/>
        <w:kinsoku/>
        <w:wordWrap/>
        <w:overflowPunct/>
        <w:topLinePunct w:val="0"/>
        <w:autoSpaceDE/>
        <w:autoSpaceDN/>
        <w:bidi w:val="0"/>
        <w:adjustRightInd/>
        <w:snapToGrid/>
        <w:spacing w:line="590" w:lineRule="exact"/>
        <w:ind w:firstLine="664" w:firstLineChars="200"/>
        <w:jc w:val="both"/>
        <w:textAlignment w:val="auto"/>
        <w:rPr>
          <w:rFonts w:hint="eastAsia" w:ascii="仿宋_GB2312" w:hAnsi="仿宋_GB2312" w:eastAsia="仿宋_GB2312" w:cs="仿宋_GB2312"/>
          <w:bCs/>
          <w:spacing w:val="6"/>
          <w:sz w:val="32"/>
          <w:szCs w:val="32"/>
          <w:lang w:val="zh-CN"/>
        </w:rPr>
      </w:pPr>
      <w:r>
        <w:rPr>
          <w:rFonts w:hint="eastAsia" w:ascii="仿宋_GB2312" w:hAnsi="仿宋_GB2312" w:eastAsia="仿宋_GB2312" w:cs="仿宋_GB2312"/>
          <w:bCs/>
          <w:spacing w:val="6"/>
          <w:sz w:val="32"/>
          <w:szCs w:val="32"/>
        </w:rPr>
        <w:t>本项目完成</w:t>
      </w:r>
      <w:r>
        <w:rPr>
          <w:rFonts w:hint="eastAsia" w:ascii="仿宋_GB2312" w:hAnsi="仿宋_GB2312" w:eastAsia="仿宋_GB2312" w:cs="仿宋_GB2312"/>
          <w:bCs/>
          <w:spacing w:val="6"/>
          <w:sz w:val="32"/>
          <w:szCs w:val="32"/>
          <w:lang w:val="en-US" w:eastAsia="zh-CN"/>
        </w:rPr>
        <w:t>背街小巷改造50条街道</w:t>
      </w:r>
      <w:r>
        <w:rPr>
          <w:rFonts w:hint="eastAsia" w:ascii="仿宋_GB2312" w:hAnsi="仿宋_GB2312" w:eastAsia="仿宋_GB2312" w:cs="仿宋_GB2312"/>
          <w:bCs/>
          <w:spacing w:val="6"/>
          <w:sz w:val="32"/>
          <w:szCs w:val="32"/>
          <w:lang w:val="zh-CN"/>
        </w:rPr>
        <w:t>。实际排查、修复路灯16盏，新增路灯8盏，街道门头灯增加32盏，共56盏路灯。云岩区围绕市中心的文明路、民生路等的6条街巷及网红地铁站周边飞山横街等街巷，打造10条示范街区。</w:t>
      </w:r>
      <w:r>
        <w:rPr>
          <w:rFonts w:hint="eastAsia" w:ascii="仿宋_GB2312" w:hAnsi="仿宋_GB2312" w:eastAsia="仿宋_GB2312" w:cs="仿宋_GB2312"/>
          <w:bCs/>
          <w:spacing w:val="6"/>
          <w:sz w:val="32"/>
          <w:szCs w:val="32"/>
          <w:lang w:val="en-US" w:eastAsia="zh-CN"/>
        </w:rPr>
        <w:t>贵州省人民政府对云岩区</w:t>
      </w:r>
      <w:r>
        <w:rPr>
          <w:rFonts w:hint="eastAsia" w:ascii="仿宋_GB2312" w:hAnsi="仿宋_GB2312" w:eastAsia="仿宋_GB2312" w:cs="仿宋_GB2312"/>
          <w:bCs/>
          <w:spacing w:val="6"/>
          <w:sz w:val="32"/>
          <w:szCs w:val="32"/>
          <w:lang w:val="zh-CN" w:eastAsia="zh-CN"/>
        </w:rPr>
        <w:t>背街小巷</w:t>
      </w:r>
      <w:r>
        <w:rPr>
          <w:rFonts w:hint="eastAsia" w:ascii="仿宋_GB2312" w:hAnsi="仿宋_GB2312" w:eastAsia="仿宋_GB2312" w:cs="仿宋_GB2312"/>
          <w:bCs/>
          <w:spacing w:val="6"/>
          <w:kern w:val="2"/>
          <w:sz w:val="32"/>
          <w:szCs w:val="32"/>
          <w:lang w:val="zh-CN" w:eastAsia="zh-CN" w:bidi="ar"/>
        </w:rPr>
        <w:t>改造积极主动、成效明显</w:t>
      </w:r>
      <w:r>
        <w:rPr>
          <w:rFonts w:hint="eastAsia" w:ascii="仿宋_GB2312" w:hAnsi="仿宋_GB2312" w:eastAsia="仿宋_GB2312" w:cs="仿宋_GB2312"/>
          <w:bCs/>
          <w:spacing w:val="6"/>
          <w:kern w:val="2"/>
          <w:sz w:val="32"/>
          <w:szCs w:val="32"/>
          <w:lang w:val="en-US" w:eastAsia="zh-CN" w:bidi="ar"/>
        </w:rPr>
        <w:t>予以</w:t>
      </w:r>
      <w:r>
        <w:rPr>
          <w:rFonts w:hint="eastAsia" w:ascii="仿宋_GB2312" w:hAnsi="仿宋_GB2312" w:eastAsia="仿宋_GB2312" w:cs="仿宋_GB2312"/>
          <w:bCs/>
          <w:spacing w:val="6"/>
          <w:kern w:val="2"/>
          <w:sz w:val="32"/>
          <w:szCs w:val="32"/>
          <w:lang w:val="zh-CN" w:eastAsia="zh-CN" w:bidi="ar"/>
        </w:rPr>
        <w:t>激励。</w:t>
      </w:r>
      <w:r>
        <w:rPr>
          <w:rFonts w:hint="eastAsia" w:ascii="仿宋_GB2312" w:hAnsi="仿宋_GB2312" w:eastAsia="仿宋_GB2312" w:cs="仿宋_GB2312"/>
          <w:bCs/>
          <w:spacing w:val="6"/>
          <w:sz w:val="32"/>
          <w:szCs w:val="32"/>
          <w:lang w:val="zh-CN"/>
        </w:rPr>
        <w:t>通过问卷调查居民对背街小巷改造政策知晓率为</w:t>
      </w:r>
      <w:r>
        <w:rPr>
          <w:rFonts w:hint="eastAsia" w:ascii="仿宋_GB2312" w:hAnsi="仿宋_GB2312" w:eastAsia="仿宋_GB2312" w:cs="仿宋_GB2312"/>
          <w:bCs/>
          <w:spacing w:val="6"/>
          <w:sz w:val="32"/>
          <w:szCs w:val="32"/>
          <w:lang w:val="en-US" w:eastAsia="zh-CN"/>
        </w:rPr>
        <w:t>96.55</w:t>
      </w:r>
      <w:r>
        <w:rPr>
          <w:rFonts w:hint="eastAsia" w:ascii="仿宋_GB2312" w:hAnsi="仿宋_GB2312" w:eastAsia="仿宋_GB2312" w:cs="仿宋_GB2312"/>
          <w:bCs/>
          <w:spacing w:val="6"/>
          <w:sz w:val="32"/>
          <w:szCs w:val="32"/>
          <w:lang w:val="zh-CN"/>
        </w:rPr>
        <w:t>%，群众居住条件</w:t>
      </w:r>
      <w:r>
        <w:rPr>
          <w:rFonts w:hint="eastAsia" w:ascii="仿宋_GB2312" w:hAnsi="仿宋_GB2312" w:eastAsia="仿宋_GB2312" w:cs="仿宋_GB2312"/>
          <w:bCs/>
          <w:spacing w:val="6"/>
          <w:sz w:val="32"/>
          <w:szCs w:val="32"/>
          <w:lang w:val="en-US" w:eastAsia="zh-CN"/>
        </w:rPr>
        <w:t>得到</w:t>
      </w:r>
      <w:r>
        <w:rPr>
          <w:rFonts w:hint="eastAsia" w:ascii="仿宋_GB2312" w:hAnsi="仿宋_GB2312" w:eastAsia="仿宋_GB2312" w:cs="仿宋_GB2312"/>
          <w:bCs/>
          <w:spacing w:val="6"/>
          <w:sz w:val="32"/>
          <w:szCs w:val="32"/>
          <w:lang w:val="zh-CN"/>
        </w:rPr>
        <w:t>改善，居民对反馈意见采纳情况的满意</w:t>
      </w:r>
      <w:r>
        <w:rPr>
          <w:rFonts w:hint="eastAsia" w:ascii="仿宋_GB2312" w:hAnsi="仿宋_GB2312" w:eastAsia="仿宋_GB2312" w:cs="仿宋_GB2312"/>
          <w:bCs/>
          <w:spacing w:val="6"/>
          <w:sz w:val="32"/>
          <w:szCs w:val="32"/>
          <w:lang w:val="en-US" w:eastAsia="zh-CN"/>
        </w:rPr>
        <w:t>为87.91</w:t>
      </w:r>
      <w:r>
        <w:rPr>
          <w:rFonts w:hint="eastAsia" w:ascii="仿宋_GB2312" w:hAnsi="仿宋_GB2312" w:eastAsia="仿宋_GB2312" w:cs="仿宋_GB2312"/>
          <w:bCs/>
          <w:spacing w:val="6"/>
          <w:sz w:val="32"/>
          <w:szCs w:val="32"/>
          <w:lang w:val="zh-CN"/>
        </w:rPr>
        <w:t>%，居民对改造内容和方式的满意度</w:t>
      </w:r>
      <w:r>
        <w:rPr>
          <w:rFonts w:hint="eastAsia" w:ascii="仿宋_GB2312" w:hAnsi="仿宋_GB2312" w:eastAsia="仿宋_GB2312" w:cs="仿宋_GB2312"/>
          <w:bCs/>
          <w:spacing w:val="6"/>
          <w:sz w:val="32"/>
          <w:szCs w:val="32"/>
          <w:lang w:val="en-US" w:eastAsia="zh-CN"/>
        </w:rPr>
        <w:t>为87.73%，居民对施工周期及质量的满意度为88.09%</w:t>
      </w:r>
      <w:r>
        <w:rPr>
          <w:rFonts w:hint="eastAsia" w:ascii="仿宋_GB2312" w:hAnsi="仿宋_GB2312" w:eastAsia="仿宋_GB2312" w:cs="仿宋_GB2312"/>
          <w:bCs/>
          <w:spacing w:val="6"/>
          <w:sz w:val="32"/>
          <w:szCs w:val="32"/>
          <w:lang w:val="zh-CN"/>
        </w:rPr>
        <w:t>。</w:t>
      </w:r>
      <w:r>
        <w:rPr>
          <w:rFonts w:hint="eastAsia" w:ascii="仿宋_GB2312" w:hAnsi="仿宋_GB2312" w:eastAsia="仿宋_GB2312" w:cs="仿宋_GB2312"/>
          <w:bCs/>
          <w:spacing w:val="6"/>
          <w:sz w:val="32"/>
          <w:szCs w:val="32"/>
        </w:rPr>
        <w:t>但是</w:t>
      </w:r>
      <w:r>
        <w:rPr>
          <w:rFonts w:hint="eastAsia" w:ascii="仿宋_GB2312" w:hAnsi="仿宋_GB2312" w:eastAsia="仿宋_GB2312" w:cs="仿宋_GB2312"/>
          <w:bCs/>
          <w:spacing w:val="6"/>
          <w:sz w:val="32"/>
          <w:szCs w:val="32"/>
          <w:lang w:val="en-US" w:eastAsia="zh-CN"/>
        </w:rPr>
        <w:t>存在检查验收不及时</w:t>
      </w:r>
      <w:r>
        <w:rPr>
          <w:rFonts w:hint="eastAsia" w:ascii="仿宋_GB2312" w:hAnsi="仿宋_GB2312" w:eastAsia="仿宋_GB2312" w:cs="仿宋_GB2312"/>
          <w:bCs/>
          <w:spacing w:val="6"/>
          <w:sz w:val="32"/>
          <w:szCs w:val="32"/>
          <w:lang w:val="zh-CN"/>
        </w:rPr>
        <w:t>，未制定相应的业务管理制度等情况。</w:t>
      </w:r>
    </w:p>
    <w:p>
      <w:pPr>
        <w:keepNext w:val="0"/>
        <w:keepLines w:val="0"/>
        <w:pageBreakBefore w:val="0"/>
        <w:kinsoku/>
        <w:wordWrap/>
        <w:overflowPunct/>
        <w:topLinePunct w:val="0"/>
        <w:autoSpaceDE/>
        <w:autoSpaceDN/>
        <w:bidi w:val="0"/>
        <w:spacing w:line="590" w:lineRule="exact"/>
        <w:ind w:firstLine="664" w:firstLineChars="200"/>
        <w:textAlignment w:val="auto"/>
        <w:rPr>
          <w:rFonts w:hint="eastAsia" w:ascii="仿宋_GB2312" w:hAnsi="仿宋_GB2312" w:eastAsia="仿宋_GB2312" w:cs="仿宋_GB2312"/>
          <w:bCs/>
          <w:spacing w:val="6"/>
          <w:sz w:val="32"/>
          <w:szCs w:val="32"/>
          <w:lang w:val="zh-CN"/>
        </w:rPr>
      </w:pPr>
      <w:r>
        <w:rPr>
          <w:rFonts w:hint="eastAsia" w:ascii="仿宋_GB2312" w:hAnsi="仿宋_GB2312" w:eastAsia="仿宋_GB2312" w:cs="仿宋_GB2312"/>
          <w:bCs/>
          <w:spacing w:val="6"/>
          <w:sz w:val="32"/>
          <w:szCs w:val="32"/>
          <w:lang w:val="zh-CN"/>
        </w:rPr>
        <w:t>经综合评定，项目资金绩效评价得分为</w:t>
      </w:r>
      <w:r>
        <w:rPr>
          <w:rFonts w:hint="eastAsia" w:ascii="仿宋_GB2312" w:hAnsi="仿宋_GB2312" w:eastAsia="仿宋_GB2312" w:cs="仿宋_GB2312"/>
          <w:bCs/>
          <w:spacing w:val="6"/>
          <w:sz w:val="32"/>
          <w:szCs w:val="32"/>
          <w:highlight w:val="none"/>
          <w:lang w:val="en-US" w:eastAsia="zh-CN"/>
        </w:rPr>
        <w:t>92.08</w:t>
      </w:r>
      <w:r>
        <w:rPr>
          <w:rFonts w:hint="eastAsia" w:ascii="仿宋_GB2312" w:hAnsi="仿宋_GB2312" w:eastAsia="仿宋_GB2312" w:cs="仿宋_GB2312"/>
          <w:bCs/>
          <w:spacing w:val="6"/>
          <w:sz w:val="32"/>
          <w:szCs w:val="32"/>
          <w:lang w:val="zh-CN"/>
        </w:rPr>
        <w:t>分，评定等级为“</w:t>
      </w:r>
      <w:r>
        <w:rPr>
          <w:rFonts w:hint="eastAsia" w:ascii="仿宋_GB2312" w:hAnsi="仿宋_GB2312" w:eastAsia="仿宋_GB2312" w:cs="仿宋_GB2312"/>
          <w:bCs/>
          <w:spacing w:val="6"/>
          <w:sz w:val="32"/>
          <w:szCs w:val="32"/>
          <w:lang w:val="en-US" w:eastAsia="zh-CN"/>
        </w:rPr>
        <w:t>优</w:t>
      </w:r>
      <w:r>
        <w:rPr>
          <w:rFonts w:hint="eastAsia" w:ascii="仿宋_GB2312" w:hAnsi="仿宋_GB2312" w:eastAsia="仿宋_GB2312" w:cs="仿宋_GB2312"/>
          <w:bCs/>
          <w:spacing w:val="6"/>
          <w:sz w:val="32"/>
          <w:szCs w:val="32"/>
          <w:lang w:val="zh-CN"/>
        </w:rPr>
        <w:t>”</w:t>
      </w:r>
      <w:r>
        <w:rPr>
          <w:rFonts w:hint="eastAsia" w:ascii="仿宋_GB2312" w:hAnsi="仿宋_GB2312" w:eastAsia="仿宋_GB2312" w:cs="仿宋_GB2312"/>
          <w:bCs/>
          <w:spacing w:val="6"/>
          <w:sz w:val="32"/>
          <w:szCs w:val="32"/>
          <w:highlight w:val="none"/>
          <w:lang w:val="zh-CN"/>
        </w:rPr>
        <w:t>。评价得分汇总情况详见下表：</w:t>
      </w:r>
    </w:p>
    <w:bookmarkEnd w:id="139"/>
    <w:tbl>
      <w:tblPr>
        <w:tblStyle w:val="1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1"/>
        <w:gridCol w:w="2663"/>
        <w:gridCol w:w="2121"/>
        <w:gridCol w:w="1610"/>
        <w:gridCol w:w="1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bookmarkStart w:id="142" w:name="_Toc8190"/>
            <w:bookmarkStart w:id="143" w:name="_Toc26049"/>
            <w:bookmarkStart w:id="144" w:name="_Toc5864"/>
            <w:bookmarkStart w:id="145" w:name="_Toc13272"/>
            <w:bookmarkStart w:id="146" w:name="_Toc30906"/>
            <w:bookmarkStart w:id="147" w:name="_Toc1740"/>
            <w:bookmarkStart w:id="148" w:name="_Toc19828364"/>
            <w:bookmarkStart w:id="149" w:name="_Toc21081"/>
            <w:bookmarkStart w:id="150" w:name="_Toc21152"/>
            <w:bookmarkStart w:id="151" w:name="_Toc25715"/>
            <w:bookmarkStart w:id="152" w:name="_Toc25843"/>
            <w:bookmarkStart w:id="153" w:name="_Toc20585"/>
            <w:bookmarkStart w:id="154" w:name="_Toc31604"/>
            <w:bookmarkStart w:id="155" w:name="_Toc30093"/>
            <w:bookmarkStart w:id="156" w:name="_Toc30786"/>
            <w:bookmarkStart w:id="157" w:name="_Toc1184"/>
            <w:bookmarkStart w:id="158" w:name="_Toc29296"/>
            <w:bookmarkStart w:id="159" w:name="_Toc19817"/>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2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u w:val="none"/>
                <w:lang w:val="en-US" w:eastAsia="zh-CN" w:bidi="ar"/>
              </w:rPr>
              <w:t>一级指标</w:t>
            </w:r>
          </w:p>
        </w:tc>
        <w:tc>
          <w:tcPr>
            <w:tcW w:w="2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u w:val="none"/>
                <w:lang w:val="en-US" w:eastAsia="zh-CN" w:bidi="ar"/>
              </w:rPr>
              <w:t>指标分值</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u w:val="none"/>
                <w:lang w:val="en-US" w:eastAsia="zh-CN" w:bidi="ar"/>
              </w:rPr>
              <w:t>得分</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u w:val="none"/>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决策</w:t>
            </w:r>
          </w:p>
        </w:tc>
        <w:tc>
          <w:tcPr>
            <w:tcW w:w="2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yellow"/>
                <w:u w:val="none"/>
                <w:lang w:val="en-US"/>
              </w:rPr>
            </w:pPr>
            <w:r>
              <w:rPr>
                <w:rFonts w:hint="eastAsia" w:ascii="仿宋_GB2312" w:hAnsi="仿宋_GB2312" w:eastAsia="仿宋_GB2312" w:cs="仿宋_GB2312"/>
                <w:i w:val="0"/>
                <w:iCs w:val="0"/>
                <w:color w:val="000000"/>
                <w:kern w:val="0"/>
                <w:sz w:val="24"/>
                <w:szCs w:val="24"/>
                <w:u w:val="none"/>
                <w:lang w:val="en-US" w:eastAsia="zh-CN" w:bidi="ar"/>
              </w:rPr>
              <w:t xml:space="preserve">16.00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14.20 </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过程</w:t>
            </w:r>
          </w:p>
        </w:tc>
        <w:tc>
          <w:tcPr>
            <w:tcW w:w="2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yellow"/>
                <w:u w:val="none"/>
                <w:lang w:val="en-US"/>
              </w:rPr>
            </w:pPr>
            <w:r>
              <w:rPr>
                <w:rFonts w:hint="eastAsia" w:ascii="仿宋_GB2312" w:hAnsi="仿宋_GB2312" w:eastAsia="仿宋_GB2312" w:cs="仿宋_GB2312"/>
                <w:i w:val="0"/>
                <w:iCs w:val="0"/>
                <w:color w:val="000000"/>
                <w:kern w:val="0"/>
                <w:sz w:val="24"/>
                <w:szCs w:val="24"/>
                <w:u w:val="none"/>
                <w:lang w:val="en-US" w:eastAsia="zh-CN" w:bidi="ar"/>
              </w:rPr>
              <w:t xml:space="preserve">19.00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17.88 </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1.12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产出</w:t>
            </w:r>
          </w:p>
        </w:tc>
        <w:tc>
          <w:tcPr>
            <w:tcW w:w="2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yellow"/>
                <w:u w:val="none"/>
                <w:lang w:val="en-US"/>
              </w:rPr>
            </w:pPr>
            <w:r>
              <w:rPr>
                <w:rFonts w:hint="eastAsia" w:ascii="仿宋_GB2312" w:hAnsi="仿宋_GB2312" w:eastAsia="仿宋_GB2312" w:cs="仿宋_GB2312"/>
                <w:i w:val="0"/>
                <w:iCs w:val="0"/>
                <w:color w:val="000000"/>
                <w:kern w:val="0"/>
                <w:sz w:val="24"/>
                <w:szCs w:val="24"/>
                <w:u w:val="none"/>
                <w:lang w:val="en-US" w:eastAsia="zh-CN" w:bidi="ar"/>
              </w:rPr>
              <w:t xml:space="preserve">30.00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2</w:t>
            </w:r>
            <w:r>
              <w:rPr>
                <w:rFonts w:hint="eastAsia" w:ascii="仿宋_GB2312" w:hAnsi="仿宋_GB2312" w:eastAsia="仿宋_GB2312" w:cs="仿宋_GB2312"/>
                <w:b w:val="0"/>
                <w:bCs w:val="0"/>
                <w:i w:val="0"/>
                <w:iCs w:val="0"/>
                <w:color w:val="000000"/>
                <w:kern w:val="0"/>
                <w:sz w:val="24"/>
                <w:szCs w:val="24"/>
                <w:u w:val="none"/>
                <w:lang w:val="en-US" w:eastAsia="zh-CN" w:bidi="ar"/>
              </w:rPr>
              <w:t>5</w:t>
            </w:r>
            <w:r>
              <w:rPr>
                <w:rFonts w:hint="default" w:ascii="仿宋_GB2312" w:hAnsi="仿宋_GB2312" w:eastAsia="仿宋_GB2312" w:cs="仿宋_GB2312"/>
                <w:b w:val="0"/>
                <w:bCs w:val="0"/>
                <w:i w:val="0"/>
                <w:iCs w:val="0"/>
                <w:color w:val="000000"/>
                <w:kern w:val="0"/>
                <w:sz w:val="24"/>
                <w:szCs w:val="24"/>
                <w:u w:val="none"/>
                <w:lang w:val="en-US" w:eastAsia="zh-CN" w:bidi="ar"/>
              </w:rPr>
              <w:t xml:space="preserve">.00 </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5</w:t>
            </w:r>
            <w:r>
              <w:rPr>
                <w:rFonts w:hint="default" w:ascii="仿宋_GB2312" w:hAnsi="仿宋_GB2312" w:eastAsia="仿宋_GB2312" w:cs="仿宋_GB2312"/>
                <w:b w:val="0"/>
                <w:bCs w:val="0"/>
                <w:i w:val="0"/>
                <w:iCs w:val="0"/>
                <w:color w:val="000000"/>
                <w:kern w:val="0"/>
                <w:sz w:val="24"/>
                <w:szCs w:val="24"/>
                <w:u w:val="none"/>
                <w:lang w:val="en-US" w:eastAsia="zh-CN" w:bidi="ar"/>
              </w:rPr>
              <w:t xml:space="preserve">.00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yellow"/>
                <w:u w:val="none"/>
              </w:rPr>
            </w:pPr>
            <w:r>
              <w:rPr>
                <w:rFonts w:hint="eastAsia" w:ascii="仿宋_GB2312" w:hAnsi="仿宋_GB2312" w:eastAsia="仿宋_GB2312" w:cs="仿宋_GB2312"/>
                <w:i w:val="0"/>
                <w:iCs w:val="0"/>
                <w:color w:val="000000"/>
                <w:kern w:val="0"/>
                <w:sz w:val="24"/>
                <w:szCs w:val="24"/>
                <w:u w:val="none"/>
                <w:lang w:val="en-US" w:eastAsia="zh-CN" w:bidi="ar"/>
              </w:rPr>
              <w:t>效益</w:t>
            </w:r>
          </w:p>
        </w:tc>
        <w:tc>
          <w:tcPr>
            <w:tcW w:w="2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yellow"/>
                <w:u w:val="none"/>
                <w:lang w:val="en-US"/>
              </w:rPr>
            </w:pPr>
            <w:r>
              <w:rPr>
                <w:rFonts w:hint="eastAsia" w:ascii="仿宋_GB2312" w:hAnsi="仿宋_GB2312" w:eastAsia="仿宋_GB2312" w:cs="仿宋_GB2312"/>
                <w:i w:val="0"/>
                <w:iCs w:val="0"/>
                <w:color w:val="000000"/>
                <w:kern w:val="0"/>
                <w:sz w:val="24"/>
                <w:szCs w:val="24"/>
                <w:u w:val="none"/>
                <w:lang w:val="en-US" w:eastAsia="zh-CN" w:bidi="ar"/>
              </w:rPr>
              <w:t xml:space="preserve">35.00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35.00 </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default" w:ascii="仿宋_GB2312" w:hAnsi="仿宋_GB2312" w:eastAsia="仿宋_GB2312" w:cs="仿宋_GB2312"/>
                <w:b w:val="0"/>
                <w:bCs w:val="0"/>
                <w:i w:val="0"/>
                <w:iCs w:val="0"/>
                <w:color w:val="000000"/>
                <w:kern w:val="0"/>
                <w:sz w:val="24"/>
                <w:szCs w:val="24"/>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39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u w:val="none"/>
                <w:lang w:val="en-US" w:eastAsia="zh-CN" w:bidi="ar"/>
              </w:rPr>
              <w:t>合计</w:t>
            </w:r>
          </w:p>
        </w:tc>
        <w:tc>
          <w:tcPr>
            <w:tcW w:w="2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highlight w:val="yellow"/>
                <w:u w:val="none"/>
                <w:lang w:val="en-US" w:eastAsia="zh-CN"/>
              </w:rPr>
            </w:pPr>
            <w:r>
              <w:rPr>
                <w:rFonts w:hint="eastAsia" w:ascii="仿宋_GB2312" w:hAnsi="仿宋_GB2312" w:eastAsia="仿宋_GB2312" w:cs="仿宋_GB2312"/>
                <w:b/>
                <w:bCs/>
                <w:i w:val="0"/>
                <w:iCs w:val="0"/>
                <w:color w:val="000000"/>
                <w:kern w:val="0"/>
                <w:sz w:val="24"/>
                <w:szCs w:val="24"/>
                <w:u w:val="none"/>
                <w:lang w:val="en-US" w:eastAsia="zh-CN" w:bidi="ar"/>
              </w:rPr>
              <w:t xml:space="preserve">100.00 </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default" w:ascii="仿宋_GB2312" w:hAnsi="仿宋_GB2312" w:eastAsia="仿宋_GB2312" w:cs="仿宋_GB2312"/>
                <w:b/>
                <w:bCs/>
                <w:i w:val="0"/>
                <w:iCs w:val="0"/>
                <w:color w:val="000000"/>
                <w:kern w:val="0"/>
                <w:sz w:val="24"/>
                <w:szCs w:val="24"/>
                <w:u w:val="none"/>
                <w:lang w:val="en-US" w:eastAsia="zh-CN" w:bidi="ar"/>
              </w:rPr>
              <w:t>9</w:t>
            </w:r>
            <w:r>
              <w:rPr>
                <w:rFonts w:hint="eastAsia" w:ascii="仿宋_GB2312" w:hAnsi="仿宋_GB2312" w:eastAsia="仿宋_GB2312" w:cs="仿宋_GB2312"/>
                <w:b/>
                <w:bCs/>
                <w:i w:val="0"/>
                <w:iCs w:val="0"/>
                <w:color w:val="000000"/>
                <w:kern w:val="0"/>
                <w:sz w:val="24"/>
                <w:szCs w:val="24"/>
                <w:u w:val="none"/>
                <w:lang w:val="en-US" w:eastAsia="zh-CN" w:bidi="ar"/>
              </w:rPr>
              <w:t>2</w:t>
            </w:r>
            <w:r>
              <w:rPr>
                <w:rFonts w:hint="default" w:ascii="仿宋_GB2312" w:hAnsi="仿宋_GB2312" w:eastAsia="仿宋_GB2312" w:cs="仿宋_GB2312"/>
                <w:b/>
                <w:bCs/>
                <w:i w:val="0"/>
                <w:iCs w:val="0"/>
                <w:color w:val="000000"/>
                <w:kern w:val="0"/>
                <w:sz w:val="24"/>
                <w:szCs w:val="24"/>
                <w:u w:val="none"/>
                <w:lang w:val="en-US" w:eastAsia="zh-CN" w:bidi="ar"/>
              </w:rPr>
              <w:t xml:space="preserve">.08 </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7</w:t>
            </w:r>
            <w:r>
              <w:rPr>
                <w:rFonts w:hint="default" w:ascii="仿宋_GB2312" w:hAnsi="仿宋_GB2312" w:eastAsia="仿宋_GB2312" w:cs="仿宋_GB2312"/>
                <w:b/>
                <w:bCs/>
                <w:i w:val="0"/>
                <w:iCs w:val="0"/>
                <w:color w:val="000000"/>
                <w:kern w:val="0"/>
                <w:sz w:val="24"/>
                <w:szCs w:val="24"/>
                <w:u w:val="none"/>
                <w:lang w:val="en-US" w:eastAsia="zh-CN" w:bidi="ar"/>
              </w:rPr>
              <w:t xml:space="preserve">.92 </w:t>
            </w:r>
          </w:p>
        </w:tc>
      </w:t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tbl>
    <w:p>
      <w:pPr>
        <w:pStyle w:val="4"/>
        <w:keepNext w:val="0"/>
        <w:keepLines w:val="0"/>
        <w:pageBreakBefore w:val="0"/>
        <w:widowControl w:val="0"/>
        <w:numPr>
          <w:ilvl w:val="0"/>
          <w:numId w:val="0"/>
        </w:numPr>
        <w:kinsoku/>
        <w:wordWrap/>
        <w:overflowPunct/>
        <w:topLinePunct w:val="0"/>
        <w:autoSpaceDE/>
        <w:autoSpaceDN/>
        <w:bidi w:val="0"/>
        <w:adjustRightInd/>
        <w:snapToGrid/>
        <w:ind w:firstLine="664" w:firstLineChars="200"/>
        <w:textAlignment w:val="auto"/>
        <w:rPr>
          <w:rFonts w:hint="default"/>
        </w:rPr>
      </w:pPr>
      <w:bookmarkStart w:id="160" w:name="_Toc12231"/>
      <w:bookmarkStart w:id="161" w:name="_Toc2714"/>
      <w:r>
        <w:rPr>
          <w:rFonts w:hint="eastAsia" w:cstheme="minorBidi"/>
          <w:spacing w:val="6"/>
          <w:sz w:val="32"/>
          <w:szCs w:val="44"/>
          <w:highlight w:val="none"/>
          <w:lang w:val="en-US" w:eastAsia="zh-CN"/>
        </w:rPr>
        <w:t>三、</w:t>
      </w:r>
      <w:r>
        <w:rPr>
          <w:rFonts w:hint="eastAsia" w:ascii="黑体" w:hAnsi="黑体" w:eastAsia="黑体" w:cstheme="minorBidi"/>
          <w:spacing w:val="6"/>
          <w:sz w:val="32"/>
          <w:szCs w:val="44"/>
          <w:highlight w:val="none"/>
          <w:lang w:val="en-US" w:eastAsia="zh-CN"/>
        </w:rPr>
        <w:t>主要经验及做法</w:t>
      </w:r>
      <w:bookmarkEnd w:id="160"/>
      <w:bookmarkEnd w:id="161"/>
    </w:p>
    <w:p>
      <w:pPr>
        <w:pStyle w:val="5"/>
        <w:bidi w:val="0"/>
        <w:rPr>
          <w:rFonts w:hint="default" w:cs="Times New Roman"/>
          <w:lang w:val="zh-CN"/>
        </w:rPr>
      </w:pPr>
      <w:bookmarkStart w:id="162" w:name="_Toc564"/>
      <w:bookmarkStart w:id="163" w:name="_Toc14410"/>
      <w:r>
        <w:rPr>
          <w:rFonts w:hint="default" w:cs="Times New Roman"/>
          <w:lang w:val="zh-CN"/>
        </w:rPr>
        <w:t>（一）以倾听民声民意、解决民众急难愁盼为目标</w:t>
      </w:r>
      <w:bookmarkEnd w:id="162"/>
      <w:bookmarkEnd w:id="163"/>
    </w:p>
    <w:p>
      <w:pPr>
        <w:pStyle w:val="8"/>
        <w:numPr>
          <w:ilvl w:val="-1"/>
          <w:numId w:val="0"/>
        </w:numPr>
        <w:spacing w:line="590" w:lineRule="exact"/>
        <w:ind w:firstLine="664" w:firstLineChars="200"/>
        <w:rPr>
          <w:rFonts w:hint="eastAsia" w:ascii="仿宋_GB2312" w:hAnsi="仿宋_GB2312" w:eastAsia="仿宋_GB2312" w:cs="仿宋_GB2312"/>
          <w:bCs/>
          <w:spacing w:val="6"/>
          <w:sz w:val="32"/>
          <w:szCs w:val="32"/>
          <w:lang w:val="zh-CN"/>
        </w:rPr>
      </w:pPr>
      <w:r>
        <w:rPr>
          <w:rFonts w:hint="eastAsia" w:ascii="仿宋_GB2312" w:hAnsi="仿宋_GB2312" w:eastAsia="仿宋_GB2312" w:cs="仿宋_GB2312"/>
          <w:bCs/>
          <w:spacing w:val="6"/>
          <w:sz w:val="32"/>
          <w:szCs w:val="32"/>
          <w:lang w:val="zh-CN"/>
        </w:rPr>
        <w:t>通过12345平台民众诉求件、人大代表、政协委员提案等渠道收集民众急难愁盼问题，将符合背街小巷改造要求的四川巷、金波路120号入口道路、新添大道604号旁支巷等15条街巷纳入2021年计划，通过增加扶手、路面重新铺设沥青混凝土、重新美化花坛等改造手段解决市民出行难、居住环境差等急难愁盼问题。</w:t>
      </w:r>
    </w:p>
    <w:p>
      <w:pPr>
        <w:pStyle w:val="5"/>
        <w:ind w:firstLine="707" w:firstLineChars="221"/>
        <w:rPr>
          <w:rFonts w:hint="default" w:ascii="Times New Roman" w:hAnsi="Times New Roman" w:eastAsia="仿宋_GB2312" w:cs="Times New Roman"/>
          <w:bCs/>
          <w:spacing w:val="6"/>
          <w:sz w:val="32"/>
          <w:szCs w:val="32"/>
          <w:lang w:val="zh-CN"/>
        </w:rPr>
      </w:pPr>
      <w:bookmarkStart w:id="164" w:name="_Toc26594"/>
      <w:bookmarkStart w:id="165" w:name="_Toc9482"/>
      <w:r>
        <w:rPr>
          <w:rFonts w:hint="default" w:cs="Times New Roman"/>
          <w:lang w:val="zh-CN"/>
        </w:rPr>
        <w:fldChar w:fldCharType="begin"/>
      </w:r>
      <w:r>
        <w:rPr>
          <w:rFonts w:hint="default" w:cs="Times New Roman"/>
          <w:lang w:val="zh-CN"/>
        </w:rPr>
        <w:instrText xml:space="preserve"> HYPERLINK \l "_Toc434746187" </w:instrText>
      </w:r>
      <w:r>
        <w:rPr>
          <w:rFonts w:hint="default" w:cs="Times New Roman"/>
          <w:lang w:val="zh-CN"/>
        </w:rPr>
        <w:fldChar w:fldCharType="separate"/>
      </w:r>
      <w:r>
        <w:rPr>
          <w:rFonts w:hint="default" w:cs="Times New Roman"/>
          <w:lang w:val="zh-CN"/>
        </w:rPr>
        <w:t>（</w:t>
      </w:r>
      <w:r>
        <w:rPr>
          <w:rFonts w:hint="eastAsia" w:cs="Times New Roman"/>
          <w:lang w:val="en-US" w:eastAsia="zh-CN"/>
        </w:rPr>
        <w:t>二</w:t>
      </w:r>
      <w:r>
        <w:rPr>
          <w:rFonts w:hint="default" w:cs="Times New Roman"/>
          <w:lang w:val="zh-CN"/>
        </w:rPr>
        <w:t>）</w:t>
      </w:r>
      <w:r>
        <w:rPr>
          <w:rFonts w:hint="default" w:cs="Times New Roman"/>
          <w:lang w:val="zh-CN"/>
        </w:rPr>
        <w:fldChar w:fldCharType="end"/>
      </w:r>
      <w:r>
        <w:rPr>
          <w:rFonts w:hint="default" w:cs="Times New Roman"/>
          <w:lang w:val="zh-CN"/>
        </w:rPr>
        <w:t>是以连片规划打造、探索以街养街模式为路径</w:t>
      </w:r>
      <w:bookmarkEnd w:id="164"/>
      <w:bookmarkEnd w:id="165"/>
    </w:p>
    <w:p>
      <w:pPr>
        <w:pStyle w:val="8"/>
        <w:numPr>
          <w:ilvl w:val="-1"/>
          <w:numId w:val="0"/>
        </w:numPr>
        <w:spacing w:line="590" w:lineRule="exact"/>
        <w:ind w:firstLine="664" w:firstLineChars="200"/>
        <w:rPr>
          <w:rFonts w:hint="default"/>
        </w:rPr>
      </w:pPr>
      <w:r>
        <w:rPr>
          <w:rFonts w:hint="default" w:ascii="Times New Roman" w:hAnsi="Times New Roman" w:eastAsia="仿宋_GB2312" w:cs="Times New Roman"/>
          <w:bCs/>
          <w:spacing w:val="6"/>
          <w:sz w:val="32"/>
          <w:szCs w:val="32"/>
          <w:lang w:val="zh-CN"/>
        </w:rPr>
        <w:t>依托轻轨一号线，以中山西路网红站点为中心，把周边“飞山横街，公园西路，飞山街”三条街整体规划设计，打造现代化、时尚化、科技化的示范街区，充分借鉴国内先进城市经验，融入党建文化、人文历史、城市故事，垃圾分类等内容</w:t>
      </w:r>
      <w:r>
        <w:rPr>
          <w:rFonts w:hint="eastAsia" w:ascii="Times New Roman" w:hAnsi="Times New Roman" w:eastAsia="仿宋_GB2312" w:cs="Times New Roman"/>
          <w:bCs/>
          <w:spacing w:val="6"/>
          <w:sz w:val="32"/>
          <w:szCs w:val="32"/>
          <w:lang w:val="zh-CN"/>
        </w:rPr>
        <w:t>。</w:t>
      </w:r>
    </w:p>
    <w:p>
      <w:pPr>
        <w:pStyle w:val="4"/>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rPr>
      </w:pPr>
      <w:bookmarkStart w:id="166" w:name="_Toc1445"/>
      <w:bookmarkStart w:id="167" w:name="_Toc18009"/>
      <w:bookmarkStart w:id="168" w:name="_Toc29418"/>
      <w:bookmarkStart w:id="169" w:name="_Toc19828372"/>
      <w:bookmarkStart w:id="170" w:name="_Toc22238"/>
      <w:bookmarkStart w:id="171" w:name="_Toc7553"/>
      <w:bookmarkStart w:id="172" w:name="_Toc29788"/>
      <w:bookmarkStart w:id="173" w:name="_Toc18785"/>
      <w:bookmarkStart w:id="174" w:name="_Toc7275"/>
      <w:bookmarkStart w:id="175" w:name="_Toc9177"/>
      <w:bookmarkStart w:id="176" w:name="_Toc29015"/>
      <w:bookmarkStart w:id="177" w:name="_Toc30810"/>
      <w:bookmarkStart w:id="178" w:name="_Toc14479"/>
      <w:bookmarkStart w:id="179" w:name="_Toc8320"/>
      <w:bookmarkStart w:id="180" w:name="_Toc19377"/>
      <w:bookmarkStart w:id="181" w:name="_Toc7239"/>
      <w:bookmarkStart w:id="182" w:name="_Toc19529"/>
      <w:bookmarkStart w:id="183" w:name="_Toc16341"/>
      <w:bookmarkStart w:id="184" w:name="_Toc16202"/>
      <w:bookmarkStart w:id="185" w:name="_Toc32189"/>
      <w:bookmarkStart w:id="186" w:name="_Hlk20489978"/>
      <w:r>
        <w:rPr>
          <w:rFonts w:hint="eastAsia"/>
          <w:lang w:val="en-US" w:eastAsia="zh-CN"/>
        </w:rPr>
        <w:t>四、</w:t>
      </w:r>
      <w:r>
        <w:rPr>
          <w:rFonts w:hint="default"/>
        </w:rPr>
        <w:t>存在问题及原因分析</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pPr>
        <w:pStyle w:val="5"/>
        <w:bidi w:val="0"/>
        <w:rPr>
          <w:rFonts w:hint="default"/>
          <w:lang w:val="zh-CN"/>
        </w:rPr>
      </w:pPr>
      <w:bookmarkStart w:id="187" w:name="_Toc4311"/>
      <w:bookmarkStart w:id="188" w:name="_Toc12201"/>
      <w:bookmarkStart w:id="189" w:name="_Toc6923"/>
      <w:bookmarkStart w:id="190" w:name="_Toc18736"/>
      <w:bookmarkStart w:id="191" w:name="_Toc5757"/>
      <w:bookmarkStart w:id="192" w:name="_Toc28209"/>
      <w:bookmarkStart w:id="193" w:name="_Toc13472"/>
      <w:bookmarkStart w:id="194" w:name="_Toc2718"/>
      <w:bookmarkStart w:id="195" w:name="_Toc14030"/>
      <w:bookmarkStart w:id="196" w:name="_Toc20198"/>
      <w:bookmarkStart w:id="197" w:name="_Toc18074"/>
      <w:bookmarkStart w:id="198" w:name="_Toc19828377"/>
      <w:bookmarkStart w:id="199" w:name="_Toc20036"/>
      <w:bookmarkStart w:id="200" w:name="_Toc4332"/>
      <w:bookmarkStart w:id="201" w:name="_Toc28599"/>
      <w:r>
        <w:rPr>
          <w:rFonts w:hint="default"/>
        </w:rPr>
        <w:fldChar w:fldCharType="begin"/>
      </w:r>
      <w:r>
        <w:rPr>
          <w:rFonts w:hint="default"/>
        </w:rPr>
        <w:instrText xml:space="preserve"> HYPERLINK \l "_Toc434746187" </w:instrText>
      </w:r>
      <w:r>
        <w:rPr>
          <w:rFonts w:hint="default"/>
        </w:rPr>
        <w:fldChar w:fldCharType="separate"/>
      </w:r>
      <w:bookmarkStart w:id="202" w:name="_Toc19828373"/>
      <w:r>
        <w:rPr>
          <w:rFonts w:hint="default"/>
        </w:rPr>
        <w:t>（一）</w:t>
      </w:r>
      <w:r>
        <w:rPr>
          <w:rFonts w:hint="default"/>
        </w:rPr>
        <w:fldChar w:fldCharType="end"/>
      </w:r>
      <w:r>
        <w:rPr>
          <w:rFonts w:hint="default"/>
          <w:lang w:val="zh-CN"/>
        </w:rPr>
        <w:t>政策制度方面</w:t>
      </w:r>
      <w:bookmarkEnd w:id="187"/>
      <w:bookmarkEnd w:id="188"/>
      <w:bookmarkEnd w:id="189"/>
      <w:bookmarkEnd w:id="190"/>
      <w:bookmarkEnd w:id="191"/>
      <w:bookmarkEnd w:id="192"/>
      <w:bookmarkEnd w:id="193"/>
      <w:bookmarkEnd w:id="194"/>
      <w:bookmarkEnd w:id="195"/>
      <w:bookmarkEnd w:id="196"/>
      <w:bookmarkEnd w:id="202"/>
    </w:p>
    <w:p>
      <w:pPr>
        <w:spacing w:line="590" w:lineRule="exact"/>
        <w:ind w:firstLine="664" w:firstLineChars="200"/>
        <w:rPr>
          <w:rFonts w:hint="eastAsia" w:ascii="仿宋_GB2312" w:hAnsi="仿宋_GB2312" w:eastAsia="仿宋_GB2312" w:cs="仿宋_GB2312"/>
          <w:bCs/>
          <w:spacing w:val="6"/>
          <w:sz w:val="32"/>
          <w:szCs w:val="32"/>
          <w:lang w:val="zh-CN"/>
        </w:rPr>
      </w:pPr>
      <w:r>
        <w:rPr>
          <w:rFonts w:hint="eastAsia" w:ascii="仿宋_GB2312" w:hAnsi="仿宋_GB2312" w:eastAsia="仿宋_GB2312" w:cs="仿宋_GB2312"/>
          <w:bCs/>
          <w:spacing w:val="6"/>
          <w:sz w:val="32"/>
          <w:szCs w:val="32"/>
          <w:lang w:val="zh-CN"/>
        </w:rPr>
        <w:t>业务管理制度不健全。根据《行政事业单位内部控制规范（试行）》（财会〔2012〕21号）第四十六条规定，单位应当建立健全建设项目内部管理制度，</w:t>
      </w:r>
      <w:r>
        <w:rPr>
          <w:rFonts w:hint="eastAsia" w:ascii="仿宋_GB2312" w:hAnsi="仿宋_GB2312" w:eastAsia="仿宋_GB2312" w:cs="仿宋_GB2312"/>
          <w:bCs/>
          <w:spacing w:val="6"/>
          <w:sz w:val="32"/>
          <w:szCs w:val="32"/>
          <w:lang w:val="en-US" w:eastAsia="zh-CN"/>
        </w:rPr>
        <w:t>区综执局</w:t>
      </w:r>
      <w:r>
        <w:rPr>
          <w:rFonts w:hint="eastAsia" w:ascii="仿宋_GB2312" w:hAnsi="仿宋_GB2312" w:eastAsia="仿宋_GB2312" w:cs="仿宋_GB2312"/>
          <w:bCs/>
          <w:spacing w:val="6"/>
          <w:sz w:val="32"/>
          <w:szCs w:val="32"/>
          <w:lang w:val="zh-CN"/>
        </w:rPr>
        <w:t>未按规定制定项目内部管理制度，不利于项目管理和效益发挥。</w:t>
      </w:r>
    </w:p>
    <w:p>
      <w:pPr>
        <w:pStyle w:val="8"/>
        <w:spacing w:line="590" w:lineRule="exact"/>
        <w:rPr>
          <w:rFonts w:hint="eastAsia" w:ascii="仿宋_GB2312" w:hAnsi="仿宋_GB2312" w:eastAsia="仿宋_GB2312" w:cs="仿宋_GB2312"/>
          <w:lang w:val="en-US" w:eastAsia="zh-CN"/>
        </w:rPr>
      </w:pPr>
      <w:r>
        <w:rPr>
          <w:rFonts w:hint="eastAsia" w:ascii="仿宋_GB2312" w:hAnsi="仿宋_GB2312" w:eastAsia="仿宋_GB2312" w:cs="仿宋_GB2312"/>
          <w:bCs/>
          <w:spacing w:val="6"/>
          <w:sz w:val="32"/>
          <w:szCs w:val="32"/>
          <w:lang w:val="en-US" w:eastAsia="zh-CN"/>
        </w:rPr>
        <w:t>主要原因系区综执局对</w:t>
      </w:r>
      <w:r>
        <w:rPr>
          <w:rFonts w:hint="eastAsia" w:ascii="仿宋_GB2312" w:hAnsi="仿宋_GB2312" w:eastAsia="仿宋_GB2312" w:cs="仿宋_GB2312"/>
          <w:bCs/>
          <w:spacing w:val="6"/>
          <w:sz w:val="32"/>
          <w:szCs w:val="32"/>
          <w:lang w:val="zh-CN"/>
        </w:rPr>
        <w:t>《行政事业单位内部控制规范（试行）》（财会〔2012〕21号）</w:t>
      </w:r>
      <w:r>
        <w:rPr>
          <w:rFonts w:hint="eastAsia" w:ascii="仿宋_GB2312" w:hAnsi="仿宋_GB2312" w:eastAsia="仿宋_GB2312" w:cs="仿宋_GB2312"/>
          <w:bCs/>
          <w:spacing w:val="6"/>
          <w:sz w:val="32"/>
          <w:szCs w:val="32"/>
          <w:lang w:val="en-US" w:eastAsia="zh-CN"/>
        </w:rPr>
        <w:t>文件制度学习不到位。</w:t>
      </w:r>
    </w:p>
    <w:p>
      <w:pPr>
        <w:pStyle w:val="5"/>
        <w:bidi w:val="0"/>
        <w:rPr>
          <w:rFonts w:hint="default" w:ascii="Times New Roman" w:hAnsi="Times New Roman" w:eastAsia="仿宋_GB2312" w:cs="Times New Roman"/>
          <w:spacing w:val="6"/>
          <w:kern w:val="0"/>
          <w:szCs w:val="32"/>
          <w:highlight w:val="green"/>
          <w:lang w:val="zh-CN"/>
        </w:rPr>
      </w:pPr>
      <w:bookmarkStart w:id="203" w:name="_Toc21235"/>
      <w:bookmarkStart w:id="204" w:name="_Toc9049"/>
      <w:bookmarkStart w:id="205" w:name="_Toc17606"/>
      <w:bookmarkStart w:id="206" w:name="_Toc25228"/>
      <w:bookmarkStart w:id="207" w:name="_Toc32464"/>
      <w:bookmarkStart w:id="208" w:name="_Toc6470"/>
      <w:bookmarkStart w:id="209" w:name="_Toc23215"/>
      <w:bookmarkStart w:id="210" w:name="_Toc12158"/>
      <w:bookmarkStart w:id="211" w:name="_Toc3269"/>
      <w:bookmarkStart w:id="212" w:name="_Toc13669"/>
      <w:bookmarkStart w:id="213" w:name="_Toc11817"/>
      <w:bookmarkStart w:id="214" w:name="_Toc22927"/>
      <w:bookmarkStart w:id="215" w:name="_Toc32214"/>
      <w:r>
        <w:rPr>
          <w:rFonts w:hint="default"/>
          <w:highlight w:val="none"/>
        </w:rPr>
        <w:fldChar w:fldCharType="begin"/>
      </w:r>
      <w:r>
        <w:rPr>
          <w:rFonts w:hint="default"/>
          <w:highlight w:val="none"/>
        </w:rPr>
        <w:instrText xml:space="preserve"> HYPERLINK \l "_Toc434746187" </w:instrText>
      </w:r>
      <w:r>
        <w:rPr>
          <w:rFonts w:hint="default"/>
          <w:highlight w:val="none"/>
        </w:rPr>
        <w:fldChar w:fldCharType="separate"/>
      </w:r>
      <w:r>
        <w:rPr>
          <w:rFonts w:hint="default"/>
          <w:highlight w:val="none"/>
          <w:lang w:val="zh-CN"/>
        </w:rPr>
        <w:t>（</w:t>
      </w:r>
      <w:r>
        <w:rPr>
          <w:rFonts w:hint="eastAsia"/>
          <w:highlight w:val="none"/>
          <w:lang w:val="en-US" w:eastAsia="zh-CN"/>
        </w:rPr>
        <w:t>二</w:t>
      </w:r>
      <w:r>
        <w:rPr>
          <w:rFonts w:hint="default"/>
          <w:highlight w:val="none"/>
          <w:lang w:val="zh-CN"/>
        </w:rPr>
        <w:t>）</w:t>
      </w:r>
      <w:r>
        <w:rPr>
          <w:rFonts w:hint="default"/>
          <w:highlight w:val="none"/>
          <w:lang w:val="zh-CN"/>
        </w:rPr>
        <w:fldChar w:fldCharType="end"/>
      </w:r>
      <w:r>
        <w:rPr>
          <w:rFonts w:hint="eastAsia"/>
          <w:highlight w:val="none"/>
          <w:lang w:val="en-US" w:eastAsia="zh-CN"/>
        </w:rPr>
        <w:t>项目</w:t>
      </w:r>
      <w:r>
        <w:rPr>
          <w:rFonts w:hint="default"/>
          <w:highlight w:val="none"/>
          <w:lang w:val="zh-CN"/>
        </w:rPr>
        <w:t>管理方面</w:t>
      </w:r>
      <w:bookmarkEnd w:id="203"/>
    </w:p>
    <w:p>
      <w:pPr>
        <w:spacing w:line="590" w:lineRule="atLeast"/>
        <w:ind w:firstLine="664" w:firstLineChars="200"/>
        <w:rPr>
          <w:rFonts w:hint="eastAsia" w:ascii="仿宋_GB2312" w:hAnsi="仿宋_GB2312" w:eastAsia="仿宋_GB2312" w:cs="仿宋_GB2312"/>
          <w:bCs/>
          <w:spacing w:val="6"/>
          <w:sz w:val="32"/>
          <w:szCs w:val="32"/>
          <w:lang w:val="en-US" w:eastAsia="zh-CN"/>
        </w:rPr>
      </w:pPr>
      <w:r>
        <w:rPr>
          <w:rFonts w:hint="eastAsia" w:ascii="仿宋_GB2312" w:hAnsi="仿宋_GB2312" w:eastAsia="仿宋_GB2312" w:cs="仿宋_GB2312"/>
          <w:bCs/>
          <w:spacing w:val="6"/>
          <w:sz w:val="32"/>
          <w:szCs w:val="32"/>
          <w:lang w:val="en-US" w:eastAsia="zh-CN"/>
        </w:rPr>
        <w:t>项目未按期进行验收。根据云岩区</w:t>
      </w:r>
      <w:r>
        <w:rPr>
          <w:rFonts w:hint="default" w:ascii="仿宋_GB2312" w:hAnsi="仿宋_GB2312" w:eastAsia="仿宋_GB2312" w:cs="仿宋_GB2312"/>
          <w:bCs/>
          <w:spacing w:val="6"/>
          <w:sz w:val="32"/>
          <w:szCs w:val="32"/>
          <w:lang w:val="en-US" w:eastAsia="zh-CN"/>
        </w:rPr>
        <w:t>2021</w:t>
      </w:r>
      <w:r>
        <w:rPr>
          <w:rFonts w:hint="eastAsia" w:ascii="仿宋_GB2312" w:hAnsi="仿宋_GB2312" w:eastAsia="仿宋_GB2312" w:cs="仿宋_GB2312"/>
          <w:bCs/>
          <w:spacing w:val="6"/>
          <w:sz w:val="32"/>
          <w:szCs w:val="32"/>
          <w:lang w:val="en-US" w:eastAsia="zh-CN"/>
        </w:rPr>
        <w:t>年背街小巷环境综合治理工程的实施方案，2021年</w:t>
      </w:r>
      <w:r>
        <w:rPr>
          <w:rFonts w:hint="default" w:ascii="仿宋_GB2312" w:hAnsi="仿宋_GB2312" w:eastAsia="仿宋_GB2312" w:cs="仿宋_GB2312"/>
          <w:bCs/>
          <w:spacing w:val="6"/>
          <w:sz w:val="32"/>
          <w:szCs w:val="32"/>
          <w:lang w:val="en-US" w:eastAsia="zh-CN"/>
        </w:rPr>
        <w:t>8</w:t>
      </w:r>
      <w:r>
        <w:rPr>
          <w:rFonts w:hint="eastAsia" w:ascii="仿宋_GB2312" w:hAnsi="仿宋_GB2312" w:eastAsia="仿宋_GB2312" w:cs="仿宋_GB2312"/>
          <w:bCs/>
          <w:spacing w:val="6"/>
          <w:sz w:val="32"/>
          <w:szCs w:val="32"/>
          <w:lang w:val="en-US" w:eastAsia="zh-CN"/>
        </w:rPr>
        <w:t>月、</w:t>
      </w:r>
      <w:r>
        <w:rPr>
          <w:rFonts w:hint="default" w:ascii="仿宋_GB2312" w:hAnsi="仿宋_GB2312" w:eastAsia="仿宋_GB2312" w:cs="仿宋_GB2312"/>
          <w:bCs/>
          <w:spacing w:val="6"/>
          <w:sz w:val="32"/>
          <w:szCs w:val="32"/>
          <w:lang w:val="en-US" w:eastAsia="zh-CN"/>
        </w:rPr>
        <w:t>9</w:t>
      </w:r>
      <w:r>
        <w:rPr>
          <w:rFonts w:hint="eastAsia" w:ascii="仿宋_GB2312" w:hAnsi="仿宋_GB2312" w:eastAsia="仿宋_GB2312" w:cs="仿宋_GB2312"/>
          <w:bCs/>
          <w:spacing w:val="6"/>
          <w:sz w:val="32"/>
          <w:szCs w:val="32"/>
          <w:lang w:val="en-US" w:eastAsia="zh-CN"/>
        </w:rPr>
        <w:t>月对当年改造的背街小巷开展三轮检查验收。2021年实际完成三轮验收时间为</w:t>
      </w:r>
      <w:r>
        <w:rPr>
          <w:rFonts w:hint="default" w:ascii="仿宋_GB2312" w:hAnsi="仿宋_GB2312" w:eastAsia="仿宋_GB2312" w:cs="仿宋_GB2312"/>
          <w:bCs/>
          <w:spacing w:val="6"/>
          <w:sz w:val="32"/>
          <w:szCs w:val="32"/>
          <w:lang w:val="en-US" w:eastAsia="zh-CN"/>
        </w:rPr>
        <w:t>2021</w:t>
      </w:r>
      <w:r>
        <w:rPr>
          <w:rFonts w:hint="eastAsia" w:ascii="仿宋_GB2312" w:hAnsi="仿宋_GB2312" w:eastAsia="仿宋_GB2312" w:cs="仿宋_GB2312"/>
          <w:bCs/>
          <w:spacing w:val="6"/>
          <w:sz w:val="32"/>
          <w:szCs w:val="32"/>
          <w:lang w:val="en-US" w:eastAsia="zh-CN"/>
        </w:rPr>
        <w:t>年</w:t>
      </w:r>
      <w:r>
        <w:rPr>
          <w:rFonts w:hint="default" w:ascii="仿宋_GB2312" w:hAnsi="仿宋_GB2312" w:eastAsia="仿宋_GB2312" w:cs="仿宋_GB2312"/>
          <w:bCs/>
          <w:spacing w:val="6"/>
          <w:sz w:val="32"/>
          <w:szCs w:val="32"/>
          <w:lang w:val="en-US" w:eastAsia="zh-CN"/>
        </w:rPr>
        <w:t>11</w:t>
      </w:r>
      <w:r>
        <w:rPr>
          <w:rFonts w:hint="eastAsia" w:ascii="仿宋_GB2312" w:hAnsi="仿宋_GB2312" w:eastAsia="仿宋_GB2312" w:cs="仿宋_GB2312"/>
          <w:bCs/>
          <w:spacing w:val="6"/>
          <w:sz w:val="32"/>
          <w:szCs w:val="32"/>
          <w:lang w:val="en-US" w:eastAsia="zh-CN"/>
        </w:rPr>
        <w:t>月</w:t>
      </w:r>
      <w:r>
        <w:rPr>
          <w:rFonts w:hint="default" w:ascii="仿宋_GB2312" w:hAnsi="仿宋_GB2312" w:eastAsia="仿宋_GB2312" w:cs="仿宋_GB2312"/>
          <w:bCs/>
          <w:spacing w:val="6"/>
          <w:sz w:val="32"/>
          <w:szCs w:val="32"/>
          <w:lang w:val="en-US" w:eastAsia="zh-CN"/>
        </w:rPr>
        <w:t>1</w:t>
      </w:r>
      <w:r>
        <w:rPr>
          <w:rFonts w:hint="eastAsia" w:ascii="仿宋_GB2312" w:hAnsi="仿宋_GB2312" w:eastAsia="仿宋_GB2312" w:cs="仿宋_GB2312"/>
          <w:bCs/>
          <w:spacing w:val="6"/>
          <w:sz w:val="32"/>
          <w:szCs w:val="32"/>
          <w:lang w:val="en-US" w:eastAsia="zh-CN"/>
        </w:rPr>
        <w:t>日，未在规定期限内完成验收。</w:t>
      </w:r>
    </w:p>
    <w:p>
      <w:pPr>
        <w:pStyle w:val="8"/>
        <w:spacing w:line="590" w:lineRule="atLeast"/>
        <w:rPr>
          <w:rFonts w:hint="default"/>
          <w:lang w:val="en-US" w:eastAsia="zh-CN"/>
        </w:rPr>
      </w:pPr>
      <w:r>
        <w:rPr>
          <w:rFonts w:hint="eastAsia" w:ascii="仿宋_GB2312" w:hAnsi="仿宋_GB2312" w:eastAsia="仿宋_GB2312" w:cs="仿宋_GB2312"/>
          <w:bCs/>
          <w:spacing w:val="6"/>
          <w:sz w:val="32"/>
          <w:szCs w:val="32"/>
          <w:lang w:val="en-US" w:eastAsia="zh-CN"/>
        </w:rPr>
        <w:t>主要原因系项目在实施过程中，存在未严格按照要求实施的情况，需要对已经实施完成的项目进行整改，才能保障项目达到验收条件。</w:t>
      </w:r>
    </w:p>
    <w:p>
      <w:pPr>
        <w:pStyle w:val="5"/>
        <w:bidi w:val="0"/>
        <w:rPr>
          <w:rFonts w:hint="default" w:ascii="Times New Roman" w:hAnsi="Times New Roman" w:eastAsia="仿宋_GB2312" w:cs="Times New Roman"/>
          <w:spacing w:val="6"/>
          <w:kern w:val="0"/>
          <w:szCs w:val="32"/>
          <w:lang w:val="zh-CN"/>
        </w:rPr>
      </w:pPr>
      <w:bookmarkStart w:id="216" w:name="_Toc4367"/>
      <w:r>
        <w:rPr>
          <w:rFonts w:hint="default"/>
        </w:rPr>
        <w:fldChar w:fldCharType="begin"/>
      </w:r>
      <w:r>
        <w:rPr>
          <w:rFonts w:hint="default"/>
        </w:rPr>
        <w:instrText xml:space="preserve"> HYPERLINK \l "_Toc434746187" </w:instrText>
      </w:r>
      <w:r>
        <w:rPr>
          <w:rFonts w:hint="default"/>
        </w:rPr>
        <w:fldChar w:fldCharType="separate"/>
      </w:r>
      <w:bookmarkStart w:id="217" w:name="_Toc19828376"/>
      <w:r>
        <w:rPr>
          <w:rFonts w:hint="default"/>
          <w:lang w:val="zh-CN"/>
        </w:rPr>
        <w:t>（</w:t>
      </w:r>
      <w:r>
        <w:rPr>
          <w:rFonts w:hint="eastAsia"/>
          <w:lang w:val="en-US" w:eastAsia="zh-CN"/>
        </w:rPr>
        <w:t>三</w:t>
      </w:r>
      <w:r>
        <w:rPr>
          <w:rFonts w:hint="default"/>
          <w:lang w:val="zh-CN"/>
        </w:rPr>
        <w:t>）</w:t>
      </w:r>
      <w:r>
        <w:rPr>
          <w:rFonts w:hint="default"/>
          <w:lang w:val="zh-CN"/>
        </w:rPr>
        <w:fldChar w:fldCharType="end"/>
      </w:r>
      <w:r>
        <w:rPr>
          <w:rFonts w:hint="default"/>
          <w:lang w:val="zh-CN"/>
        </w:rPr>
        <w:t>绩效管理方面</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spacing w:line="590" w:lineRule="exact"/>
        <w:ind w:firstLine="664" w:firstLineChars="200"/>
        <w:rPr>
          <w:rFonts w:hint="eastAsia" w:ascii="仿宋_GB2312" w:hAnsi="仿宋_GB2312" w:eastAsia="仿宋_GB2312" w:cs="仿宋_GB2312"/>
          <w:bCs/>
          <w:spacing w:val="6"/>
          <w:sz w:val="32"/>
          <w:szCs w:val="32"/>
          <w:highlight w:val="none"/>
          <w:lang w:val="zh-CN" w:eastAsia="zh-CN"/>
        </w:rPr>
      </w:pPr>
      <w:r>
        <w:rPr>
          <w:rFonts w:hint="eastAsia" w:ascii="仿宋_GB2312" w:hAnsi="仿宋_GB2312" w:eastAsia="仿宋_GB2312" w:cs="仿宋_GB2312"/>
          <w:bCs/>
          <w:spacing w:val="6"/>
          <w:sz w:val="32"/>
          <w:szCs w:val="32"/>
          <w:highlight w:val="none"/>
          <w:lang w:val="en-US" w:eastAsia="zh-CN"/>
        </w:rPr>
        <w:t>项目绩效指标设置不科学，一是</w:t>
      </w:r>
      <w:r>
        <w:rPr>
          <w:rFonts w:hint="eastAsia" w:ascii="仿宋_GB2312" w:hAnsi="仿宋_GB2312" w:eastAsia="仿宋_GB2312" w:cs="仿宋_GB2312"/>
          <w:bCs/>
          <w:spacing w:val="6"/>
          <w:sz w:val="32"/>
          <w:szCs w:val="32"/>
          <w:highlight w:val="none"/>
          <w:lang w:val="zh-CN" w:eastAsia="zh-CN"/>
        </w:rPr>
        <w:t>未设置清晰、可衡量的指标值，</w:t>
      </w:r>
      <w:r>
        <w:rPr>
          <w:rFonts w:hint="eastAsia" w:ascii="仿宋_GB2312" w:hAnsi="仿宋_GB2312" w:eastAsia="仿宋_GB2312" w:cs="仿宋_GB2312"/>
          <w:bCs/>
          <w:spacing w:val="6"/>
          <w:sz w:val="32"/>
          <w:szCs w:val="32"/>
          <w:highlight w:val="none"/>
          <w:lang w:val="en-US" w:eastAsia="zh-CN"/>
        </w:rPr>
        <w:t>如社会效益指标中“社会效益1”、生态效益指标中“优化辖区居住环境”和可持续影响指标中“可持续影响1”指标不具有可衡量性；二是时效指标与要求不一致</w:t>
      </w:r>
      <w:r>
        <w:rPr>
          <w:rFonts w:hint="eastAsia" w:ascii="仿宋_GB2312" w:hAnsi="仿宋_GB2312" w:eastAsia="仿宋_GB2312" w:cs="仿宋_GB2312"/>
          <w:bCs/>
          <w:spacing w:val="6"/>
          <w:sz w:val="32"/>
          <w:szCs w:val="32"/>
          <w:highlight w:val="none"/>
          <w:lang w:val="zh-CN" w:eastAsia="zh-CN"/>
        </w:rPr>
        <w:t>。</w:t>
      </w:r>
    </w:p>
    <w:p>
      <w:pPr>
        <w:spacing w:line="590" w:lineRule="exact"/>
        <w:ind w:firstLine="664" w:firstLineChars="200"/>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bCs/>
          <w:spacing w:val="6"/>
          <w:sz w:val="32"/>
          <w:szCs w:val="32"/>
          <w:highlight w:val="none"/>
          <w:lang w:val="en-US" w:eastAsia="zh-CN"/>
        </w:rPr>
        <w:t>主要原因系</w:t>
      </w:r>
      <w:r>
        <w:rPr>
          <w:rFonts w:hint="eastAsia" w:ascii="仿宋_GB2312" w:hAnsi="仿宋_GB2312" w:eastAsia="仿宋_GB2312" w:cs="仿宋_GB2312"/>
          <w:bCs/>
          <w:spacing w:val="6"/>
          <w:sz w:val="32"/>
          <w:szCs w:val="32"/>
        </w:rPr>
        <w:t>项目主管部门未按照《中共中央 国务院关于全面实施预算绩效管理的意见》（中发〔2018〕34号）等文件规定合理科学</w:t>
      </w:r>
      <w:r>
        <w:rPr>
          <w:rFonts w:hint="eastAsia" w:ascii="仿宋_GB2312" w:hAnsi="仿宋_GB2312" w:eastAsia="仿宋_GB2312" w:cs="仿宋_GB2312"/>
          <w:bCs/>
          <w:spacing w:val="6"/>
          <w:sz w:val="32"/>
          <w:szCs w:val="32"/>
          <w:lang w:val="en-US" w:eastAsia="zh-CN"/>
        </w:rPr>
        <w:t>设定清晰、细化、可衡量的</w:t>
      </w:r>
      <w:r>
        <w:rPr>
          <w:rFonts w:hint="eastAsia" w:ascii="仿宋_GB2312" w:hAnsi="仿宋_GB2312" w:eastAsia="仿宋_GB2312" w:cs="仿宋_GB2312"/>
          <w:bCs/>
          <w:spacing w:val="6"/>
          <w:sz w:val="32"/>
          <w:szCs w:val="32"/>
        </w:rPr>
        <w:t>项目绩效目标和绩效指标。</w:t>
      </w:r>
    </w:p>
    <w:p>
      <w:pPr>
        <w:pStyle w:val="4"/>
        <w:bidi w:val="0"/>
        <w:rPr>
          <w:rFonts w:hint="default"/>
        </w:rPr>
      </w:pPr>
      <w:bookmarkStart w:id="218" w:name="_Toc2602"/>
      <w:bookmarkStart w:id="219" w:name="_Toc7498"/>
      <w:bookmarkStart w:id="220" w:name="_Toc29396"/>
      <w:bookmarkStart w:id="221" w:name="_Toc963"/>
      <w:bookmarkStart w:id="222" w:name="_Toc22096"/>
      <w:bookmarkStart w:id="223" w:name="_Toc23142"/>
      <w:bookmarkStart w:id="224" w:name="_Toc1636"/>
      <w:bookmarkStart w:id="225" w:name="_Toc17862"/>
      <w:bookmarkStart w:id="226" w:name="_Toc13318"/>
      <w:bookmarkStart w:id="227" w:name="_Toc21016"/>
      <w:bookmarkStart w:id="228" w:name="_Toc23958"/>
      <w:bookmarkStart w:id="229" w:name="_Toc14464"/>
      <w:bookmarkStart w:id="230" w:name="_Toc5193"/>
      <w:bookmarkStart w:id="231" w:name="_Toc24744"/>
      <w:bookmarkStart w:id="232" w:name="_Toc31456"/>
      <w:r>
        <w:rPr>
          <w:rFonts w:hint="eastAsia"/>
          <w:lang w:val="en-US" w:eastAsia="zh-CN"/>
        </w:rPr>
        <w:t>五</w:t>
      </w:r>
      <w:r>
        <w:rPr>
          <w:rFonts w:hint="default"/>
        </w:rPr>
        <w:t>、</w:t>
      </w:r>
      <w:bookmarkEnd w:id="197"/>
      <w:bookmarkEnd w:id="198"/>
      <w:bookmarkEnd w:id="199"/>
      <w:bookmarkEnd w:id="200"/>
      <w:bookmarkEnd w:id="201"/>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hint="eastAsia"/>
        </w:rPr>
        <w:t>针对问题提出的建议</w:t>
      </w:r>
      <w:bookmarkEnd w:id="232"/>
    </w:p>
    <w:p>
      <w:pPr>
        <w:pStyle w:val="5"/>
        <w:numPr>
          <w:ilvl w:val="0"/>
          <w:numId w:val="0"/>
        </w:numPr>
        <w:bidi w:val="0"/>
        <w:ind w:firstLine="664" w:firstLineChars="200"/>
        <w:rPr>
          <w:rFonts w:hint="default" w:ascii="楷体_GB2312" w:hAnsi="楷体_GB2312" w:eastAsia="楷体_GB2312" w:cs="楷体_GB2312"/>
          <w:spacing w:val="6"/>
          <w:sz w:val="32"/>
          <w:szCs w:val="32"/>
          <w:lang w:val="zh-CN" w:eastAsia="zh-CN"/>
        </w:rPr>
      </w:pPr>
      <w:bookmarkStart w:id="233" w:name="_Toc16279"/>
      <w:bookmarkStart w:id="234" w:name="_Toc17447"/>
      <w:bookmarkStart w:id="235" w:name="_Toc12794"/>
      <w:bookmarkStart w:id="236" w:name="_Toc21916"/>
      <w:bookmarkStart w:id="237" w:name="_Toc10204"/>
      <w:bookmarkStart w:id="238" w:name="_Toc2097"/>
      <w:bookmarkStart w:id="239" w:name="_Toc19828382"/>
      <w:bookmarkStart w:id="240" w:name="_Toc21500"/>
      <w:bookmarkStart w:id="241" w:name="_Toc21692"/>
      <w:bookmarkStart w:id="242" w:name="_Toc5303"/>
      <w:bookmarkStart w:id="243" w:name="_Toc15661"/>
      <w:bookmarkStart w:id="244" w:name="_Toc18746"/>
      <w:bookmarkStart w:id="245" w:name="_Toc6644"/>
      <w:bookmarkStart w:id="246" w:name="_Toc25096"/>
      <w:bookmarkStart w:id="247" w:name="_Toc31108"/>
      <w:bookmarkStart w:id="248" w:name="_Toc14002"/>
      <w:bookmarkStart w:id="249" w:name="_Toc20833"/>
      <w:bookmarkStart w:id="250" w:name="_Toc28326"/>
      <w:bookmarkStart w:id="251" w:name="_Toc25444"/>
      <w:bookmarkStart w:id="252" w:name="_Toc14405"/>
      <w:bookmarkStart w:id="253" w:name="_Toc25219"/>
      <w:bookmarkStart w:id="254" w:name="_Toc8636"/>
      <w:bookmarkStart w:id="255" w:name="_Toc23022"/>
      <w:bookmarkStart w:id="256" w:name="_Toc8751"/>
      <w:bookmarkStart w:id="257" w:name="_Toc3437"/>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一</w:t>
      </w:r>
      <w:r>
        <w:rPr>
          <w:rFonts w:hint="eastAsia" w:ascii="楷体_GB2312" w:hAnsi="楷体_GB2312" w:eastAsia="楷体_GB2312" w:cs="楷体_GB2312"/>
          <w:spacing w:val="6"/>
          <w:sz w:val="32"/>
          <w:szCs w:val="32"/>
          <w:lang w:eastAsia="zh-CN"/>
        </w:rPr>
        <w:t>）</w:t>
      </w:r>
      <w:r>
        <w:rPr>
          <w:rFonts w:hint="default" w:ascii="楷体_GB2312" w:hAnsi="楷体_GB2312" w:eastAsia="楷体_GB2312" w:cs="楷体_GB2312"/>
          <w:spacing w:val="6"/>
          <w:sz w:val="32"/>
          <w:szCs w:val="32"/>
          <w:lang w:eastAsia="zh-CN"/>
        </w:rPr>
        <w:t>政策制度方面</w:t>
      </w:r>
      <w:bookmarkEnd w:id="233"/>
      <w:bookmarkEnd w:id="234"/>
      <w:bookmarkEnd w:id="235"/>
      <w:bookmarkEnd w:id="236"/>
      <w:bookmarkEnd w:id="237"/>
      <w:bookmarkEnd w:id="238"/>
    </w:p>
    <w:p>
      <w:pPr>
        <w:spacing w:line="590" w:lineRule="exact"/>
        <w:ind w:firstLine="664" w:firstLineChars="200"/>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建立健全建设项目内部管理制度，并严格执行。建议区综执局严格按照《行政事业单位内部控制规范（试行）》（财会〔2012〕21号）规定，建立健全建设项目内部管理制度，进一步加强相关人员管理制度学习，严格执行管理制度。</w:t>
      </w:r>
    </w:p>
    <w:p>
      <w:pPr>
        <w:pStyle w:val="5"/>
        <w:numPr>
          <w:ilvl w:val="0"/>
          <w:numId w:val="0"/>
        </w:numPr>
        <w:bidi w:val="0"/>
        <w:ind w:firstLine="664" w:firstLineChars="200"/>
        <w:rPr>
          <w:rFonts w:hint="eastAsia" w:ascii="楷体_GB2312" w:hAnsi="楷体_GB2312" w:eastAsia="楷体_GB2312" w:cs="楷体_GB2312"/>
          <w:spacing w:val="6"/>
          <w:sz w:val="32"/>
          <w:szCs w:val="32"/>
          <w:lang w:val="en-US" w:eastAsia="zh-CN"/>
        </w:rPr>
      </w:pPr>
      <w:bookmarkStart w:id="258" w:name="_Toc6753"/>
      <w:r>
        <w:rPr>
          <w:rFonts w:hint="eastAsia" w:ascii="楷体_GB2312" w:hAnsi="楷体_GB2312" w:eastAsia="楷体_GB2312" w:cs="楷体_GB2312"/>
          <w:spacing w:val="6"/>
          <w:sz w:val="32"/>
          <w:szCs w:val="32"/>
          <w:lang w:val="en-US" w:eastAsia="zh-CN"/>
        </w:rPr>
        <w:t>（二）项目管理方面</w:t>
      </w:r>
      <w:bookmarkEnd w:id="258"/>
    </w:p>
    <w:p>
      <w:pPr>
        <w:spacing w:line="590" w:lineRule="exact"/>
        <w:ind w:firstLine="664" w:firstLineChars="200"/>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项目在实施过程中严格按照要求进行实施，确保一次实施到位，减少项目整改的情况，为项目验收提供坚定的基础。</w:t>
      </w:r>
    </w:p>
    <w:p>
      <w:pPr>
        <w:pStyle w:val="5"/>
        <w:numPr>
          <w:ilvl w:val="0"/>
          <w:numId w:val="0"/>
        </w:numPr>
        <w:bidi w:val="0"/>
        <w:ind w:firstLine="664" w:firstLineChars="200"/>
        <w:rPr>
          <w:rFonts w:hint="eastAsia" w:ascii="楷体_GB2312" w:hAnsi="楷体_GB2312" w:eastAsia="楷体_GB2312" w:cs="楷体_GB2312"/>
          <w:spacing w:val="6"/>
          <w:sz w:val="32"/>
          <w:szCs w:val="32"/>
          <w:lang w:val="en-US" w:eastAsia="zh-CN"/>
        </w:rPr>
      </w:pPr>
      <w:bookmarkStart w:id="259" w:name="_Toc9748"/>
      <w:r>
        <w:rPr>
          <w:rFonts w:hint="eastAsia" w:ascii="楷体_GB2312" w:hAnsi="楷体_GB2312" w:eastAsia="楷体_GB2312" w:cs="楷体_GB2312"/>
          <w:spacing w:val="6"/>
          <w:sz w:val="32"/>
          <w:szCs w:val="32"/>
          <w:lang w:val="en-US" w:eastAsia="zh-CN"/>
        </w:rPr>
        <w:t>（三）绩效管理方面</w:t>
      </w:r>
      <w:bookmarkEnd w:id="259"/>
    </w:p>
    <w:p>
      <w:pPr>
        <w:spacing w:line="590" w:lineRule="exact"/>
        <w:ind w:firstLine="664" w:firstLineChars="200"/>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建议进一步加大财政支出绩效思维推行力度，加强预算绩效管理工作培训，按照《中共中央 国务院关于全面实施预算绩效管理的意见》（中发〔2018〕34号）等文件规定，加强对财政资金支出绩效指标体系学习，积极推进预算绩效管理工作，合理科学编制绩效目标。</w:t>
      </w:r>
    </w:p>
    <w:p>
      <w:pPr>
        <w:pStyle w:val="4"/>
        <w:bidi w:val="0"/>
        <w:rPr>
          <w:rFonts w:hint="default"/>
        </w:rPr>
      </w:pPr>
      <w:bookmarkStart w:id="260" w:name="_Toc10787"/>
      <w:r>
        <w:rPr>
          <w:rFonts w:hint="eastAsia"/>
          <w:lang w:val="en-US" w:eastAsia="zh-CN"/>
        </w:rPr>
        <w:t>六</w:t>
      </w:r>
      <w:r>
        <w:rPr>
          <w:rFonts w:hint="default"/>
        </w:rPr>
        <w:t>、绩效评价结果应用建议</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60"/>
    </w:p>
    <w:p>
      <w:pPr>
        <w:pStyle w:val="5"/>
        <w:bidi w:val="0"/>
        <w:rPr>
          <w:rFonts w:hint="default"/>
          <w:lang w:val="zh-CN"/>
        </w:rPr>
      </w:pPr>
      <w:bookmarkStart w:id="261" w:name="_Toc32265"/>
      <w:bookmarkStart w:id="262" w:name="_Toc6216"/>
      <w:bookmarkStart w:id="263" w:name="_Toc28480"/>
      <w:bookmarkStart w:id="264" w:name="_Toc2020"/>
      <w:bookmarkStart w:id="265" w:name="_Toc9950"/>
      <w:bookmarkStart w:id="266" w:name="_Toc20894"/>
      <w:bookmarkStart w:id="267" w:name="_Toc10214"/>
      <w:bookmarkStart w:id="268" w:name="_Toc31489"/>
      <w:bookmarkStart w:id="269" w:name="_Toc7856"/>
      <w:bookmarkStart w:id="270" w:name="_Hlk20315378"/>
      <w:r>
        <w:rPr>
          <w:rFonts w:hint="default"/>
        </w:rPr>
        <w:fldChar w:fldCharType="begin"/>
      </w:r>
      <w:r>
        <w:rPr>
          <w:rFonts w:hint="default"/>
        </w:rPr>
        <w:instrText xml:space="preserve"> HYPERLINK \l "_Toc434746187" </w:instrText>
      </w:r>
      <w:r>
        <w:rPr>
          <w:rFonts w:hint="default"/>
        </w:rPr>
        <w:fldChar w:fldCharType="separate"/>
      </w:r>
      <w:bookmarkStart w:id="271" w:name="_Toc19828383"/>
      <w:r>
        <w:rPr>
          <w:rFonts w:hint="default"/>
          <w:lang w:val="zh-CN"/>
        </w:rPr>
        <w:t>（一）对发现的问题及时整改</w:t>
      </w:r>
      <w:bookmarkEnd w:id="271"/>
      <w:r>
        <w:rPr>
          <w:rFonts w:hint="default"/>
          <w:lang w:val="zh-CN"/>
        </w:rPr>
        <w:fldChar w:fldCharType="end"/>
      </w:r>
      <w:bookmarkEnd w:id="261"/>
      <w:bookmarkEnd w:id="262"/>
      <w:bookmarkEnd w:id="263"/>
      <w:bookmarkEnd w:id="264"/>
      <w:bookmarkEnd w:id="265"/>
      <w:bookmarkEnd w:id="266"/>
      <w:bookmarkEnd w:id="267"/>
      <w:bookmarkEnd w:id="268"/>
      <w:bookmarkEnd w:id="269"/>
    </w:p>
    <w:p>
      <w:pPr>
        <w:spacing w:line="590" w:lineRule="exact"/>
        <w:ind w:firstLine="664"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highlight w:val="none"/>
        </w:rPr>
        <w:t>针对绩效评价中发现的问题，建议</w:t>
      </w:r>
      <w:r>
        <w:rPr>
          <w:rFonts w:hint="eastAsia" w:ascii="Times New Roman" w:hAnsi="Times New Roman" w:eastAsia="仿宋_GB2312" w:cs="Times New Roman"/>
          <w:spacing w:val="6"/>
          <w:sz w:val="32"/>
          <w:szCs w:val="32"/>
          <w:highlight w:val="none"/>
          <w:lang w:val="en-US" w:eastAsia="zh-CN"/>
        </w:rPr>
        <w:t>区综执局</w:t>
      </w:r>
      <w:r>
        <w:rPr>
          <w:rFonts w:hint="default" w:ascii="Times New Roman" w:hAnsi="Times New Roman" w:eastAsia="仿宋_GB2312" w:cs="Times New Roman"/>
          <w:spacing w:val="6"/>
          <w:sz w:val="32"/>
          <w:szCs w:val="32"/>
          <w:highlight w:val="none"/>
          <w:lang w:val="en-US" w:eastAsia="zh-CN"/>
        </w:rPr>
        <w:t>对</w:t>
      </w:r>
      <w:r>
        <w:rPr>
          <w:rFonts w:hint="default" w:ascii="Times New Roman" w:hAnsi="Times New Roman" w:eastAsia="仿宋_GB2312" w:cs="Times New Roman"/>
          <w:spacing w:val="6"/>
          <w:sz w:val="32"/>
          <w:szCs w:val="32"/>
          <w:highlight w:val="none"/>
        </w:rPr>
        <w:t>存在的问题及时进行整改，并将整改情况书面上报相关部门。</w:t>
      </w:r>
    </w:p>
    <w:p>
      <w:pPr>
        <w:pStyle w:val="5"/>
        <w:bidi w:val="0"/>
        <w:rPr>
          <w:rFonts w:hint="default" w:ascii="Times New Roman" w:hAnsi="Times New Roman" w:eastAsia="仿宋_GB2312" w:cs="Times New Roman"/>
          <w:spacing w:val="6"/>
          <w:szCs w:val="32"/>
          <w:highlight w:val="none"/>
          <w:lang w:val="en-US" w:eastAsia="zh-CN"/>
        </w:rPr>
      </w:pPr>
      <w:bookmarkStart w:id="272" w:name="_Toc19806"/>
      <w:bookmarkStart w:id="273" w:name="_Toc20742"/>
      <w:bookmarkStart w:id="274" w:name="_Toc13357"/>
      <w:bookmarkStart w:id="275" w:name="_Toc5227"/>
      <w:bookmarkStart w:id="276" w:name="_Toc2278"/>
      <w:bookmarkStart w:id="277" w:name="_Toc31044"/>
      <w:bookmarkStart w:id="278" w:name="_Toc6284"/>
      <w:bookmarkStart w:id="279" w:name="_Toc3811"/>
      <w:bookmarkStart w:id="280" w:name="_Toc7245"/>
      <w:r>
        <w:rPr>
          <w:rFonts w:hint="default"/>
        </w:rPr>
        <w:fldChar w:fldCharType="begin"/>
      </w:r>
      <w:r>
        <w:rPr>
          <w:rFonts w:hint="default"/>
        </w:rPr>
        <w:instrText xml:space="preserve"> HYPERLINK \l "_Toc434746187" </w:instrText>
      </w:r>
      <w:r>
        <w:rPr>
          <w:rFonts w:hint="default"/>
        </w:rPr>
        <w:fldChar w:fldCharType="separate"/>
      </w:r>
      <w:bookmarkStart w:id="281" w:name="_Toc19828384"/>
      <w:r>
        <w:rPr>
          <w:rFonts w:hint="default"/>
          <w:lang w:val="zh-CN"/>
        </w:rPr>
        <w:t>（二）以后年度预算安排</w:t>
      </w:r>
      <w:bookmarkEnd w:id="281"/>
      <w:r>
        <w:rPr>
          <w:rFonts w:hint="default"/>
          <w:lang w:val="zh-CN"/>
        </w:rPr>
        <w:fldChar w:fldCharType="end"/>
      </w:r>
      <w:bookmarkEnd w:id="272"/>
      <w:bookmarkEnd w:id="273"/>
      <w:bookmarkEnd w:id="274"/>
      <w:bookmarkEnd w:id="275"/>
      <w:r>
        <w:rPr>
          <w:rFonts w:hint="default"/>
          <w:lang w:val="en-US" w:eastAsia="zh-CN"/>
        </w:rPr>
        <w:t>建议</w:t>
      </w:r>
      <w:bookmarkEnd w:id="276"/>
      <w:bookmarkEnd w:id="277"/>
      <w:bookmarkEnd w:id="278"/>
      <w:bookmarkEnd w:id="279"/>
      <w:bookmarkEnd w:id="280"/>
    </w:p>
    <w:p>
      <w:pPr>
        <w:widowControl/>
        <w:numPr>
          <w:ilvl w:val="-1"/>
          <w:numId w:val="0"/>
        </w:numPr>
        <w:spacing w:line="590" w:lineRule="exact"/>
        <w:ind w:firstLine="664" w:firstLineChars="200"/>
        <w:jc w:val="left"/>
        <w:rPr>
          <w:sz w:val="32"/>
          <w:szCs w:val="32"/>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建议继续支持</w:t>
      </w:r>
      <w:r>
        <w:rPr>
          <w:rFonts w:hint="eastAsia" w:ascii="仿宋_GB2312" w:hAnsi="仿宋_GB2312" w:eastAsia="仿宋_GB2312" w:cs="仿宋_GB2312"/>
          <w:spacing w:val="6"/>
          <w:sz w:val="32"/>
          <w:szCs w:val="32"/>
          <w:highlight w:val="none"/>
          <w:lang w:val="en-US" w:eastAsia="zh-CN"/>
        </w:rPr>
        <w:t>背街小巷环境综合治理</w:t>
      </w:r>
      <w:r>
        <w:rPr>
          <w:rFonts w:hint="eastAsia" w:ascii="仿宋_GB2312" w:hAnsi="仿宋_GB2312" w:eastAsia="仿宋_GB2312" w:cs="仿宋_GB2312"/>
          <w:spacing w:val="6"/>
          <w:sz w:val="32"/>
          <w:szCs w:val="32"/>
          <w:highlight w:val="none"/>
        </w:rPr>
        <w:t>项目</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为了更好地改善城市环境和居民生活条件，提升贵阳市城市品味，解决群众反映强烈的背街小巷“脏乱差”问题，不断增强市民群众获得感、幸福感和安全感</w:t>
      </w:r>
      <w:r>
        <w:rPr>
          <w:rFonts w:hint="eastAsia" w:ascii="仿宋_GB2312" w:hAnsi="宋体" w:eastAsia="仿宋_GB2312" w:cs="仿宋_GB2312"/>
          <w:color w:val="000000"/>
          <w:kern w:val="0"/>
          <w:sz w:val="32"/>
          <w:szCs w:val="32"/>
          <w:lang w:val="en-US" w:eastAsia="zh-CN" w:bidi="ar"/>
        </w:rPr>
        <w:t>。</w:t>
      </w:r>
    </w:p>
    <w:p>
      <w:pPr>
        <w:keepNext w:val="0"/>
        <w:keepLines w:val="0"/>
        <w:pageBreakBefore w:val="0"/>
        <w:kinsoku/>
        <w:wordWrap/>
        <w:overflowPunct/>
        <w:topLinePunct w:val="0"/>
        <w:autoSpaceDE/>
        <w:autoSpaceDN/>
        <w:bidi w:val="0"/>
        <w:spacing w:before="0" w:beforeAutospacing="0" w:after="0" w:afterAutospacing="0" w:line="600" w:lineRule="exact"/>
        <w:ind w:firstLine="664" w:firstLineChars="200"/>
        <w:jc w:val="left"/>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kern w:val="2"/>
          <w:sz w:val="32"/>
          <w:szCs w:val="32"/>
          <w:highlight w:val="none"/>
          <w:lang w:val="en-US" w:eastAsia="zh-CN" w:bidi="ar"/>
        </w:rPr>
        <w:t>2.建议</w:t>
      </w:r>
      <w:r>
        <w:rPr>
          <w:rFonts w:hint="eastAsia" w:ascii="仿宋_GB2312" w:hAnsi="仿宋_GB2312" w:eastAsia="仿宋_GB2312" w:cs="仿宋_GB2312"/>
          <w:spacing w:val="6"/>
          <w:sz w:val="32"/>
          <w:szCs w:val="32"/>
          <w:highlight w:val="none"/>
          <w:lang w:val="en-US" w:eastAsia="zh-CN"/>
        </w:rPr>
        <w:t>根据</w:t>
      </w:r>
      <w:r>
        <w:rPr>
          <w:rFonts w:hint="eastAsia" w:ascii="仿宋_GB2312" w:hAnsi="仿宋_GB2312" w:eastAsia="仿宋_GB2312" w:cs="仿宋_GB2312"/>
          <w:spacing w:val="6"/>
          <w:kern w:val="2"/>
          <w:sz w:val="32"/>
          <w:szCs w:val="32"/>
          <w:highlight w:val="none"/>
          <w:lang w:val="en-US" w:eastAsia="zh-CN" w:bidi="ar-SA"/>
        </w:rPr>
        <w:t>贵阳市背街小巷改造提升三年攻坚行动实施方案(2021-2023)中云岩区每年背街小巷改造目标条数配置资金。</w:t>
      </w:r>
    </w:p>
    <w:p>
      <w:pPr>
        <w:pStyle w:val="5"/>
        <w:bidi w:val="0"/>
        <w:rPr>
          <w:rFonts w:hint="default"/>
          <w:lang w:val="zh-CN"/>
        </w:rPr>
      </w:pPr>
      <w:bookmarkStart w:id="282" w:name="_Toc4616"/>
      <w:bookmarkStart w:id="283" w:name="_Toc3389"/>
      <w:bookmarkStart w:id="284" w:name="_Toc12456"/>
      <w:bookmarkStart w:id="285" w:name="_Toc4450"/>
      <w:bookmarkStart w:id="286" w:name="_Toc17290"/>
      <w:bookmarkStart w:id="287" w:name="_Toc6434"/>
      <w:bookmarkStart w:id="288" w:name="_Toc20010"/>
      <w:bookmarkStart w:id="289" w:name="_Toc2182"/>
      <w:bookmarkStart w:id="290" w:name="_Toc14677"/>
      <w:bookmarkStart w:id="291" w:name="_Hlk20317623"/>
      <w:r>
        <w:rPr>
          <w:rFonts w:hint="default"/>
        </w:rPr>
        <w:fldChar w:fldCharType="begin"/>
      </w:r>
      <w:r>
        <w:rPr>
          <w:rFonts w:hint="default"/>
        </w:rPr>
        <w:instrText xml:space="preserve"> HYPERLINK \l "_Toc434746187" </w:instrText>
      </w:r>
      <w:r>
        <w:rPr>
          <w:rFonts w:hint="default"/>
        </w:rPr>
        <w:fldChar w:fldCharType="separate"/>
      </w:r>
      <w:bookmarkStart w:id="292" w:name="_Toc19828385"/>
      <w:r>
        <w:rPr>
          <w:rFonts w:hint="default"/>
          <w:lang w:val="zh-CN"/>
        </w:rPr>
        <w:t>（三）评价结果公开</w:t>
      </w:r>
      <w:bookmarkEnd w:id="292"/>
      <w:r>
        <w:rPr>
          <w:rFonts w:hint="default"/>
          <w:lang w:val="zh-CN"/>
        </w:rPr>
        <w:fldChar w:fldCharType="end"/>
      </w:r>
      <w:bookmarkEnd w:id="282"/>
      <w:bookmarkEnd w:id="283"/>
      <w:bookmarkEnd w:id="284"/>
      <w:bookmarkEnd w:id="285"/>
      <w:bookmarkEnd w:id="286"/>
      <w:bookmarkEnd w:id="287"/>
      <w:bookmarkEnd w:id="288"/>
      <w:bookmarkEnd w:id="289"/>
      <w:bookmarkEnd w:id="290"/>
    </w:p>
    <w:p>
      <w:pPr>
        <w:spacing w:line="590" w:lineRule="exact"/>
        <w:ind w:firstLine="664" w:firstLineChars="200"/>
        <w:rPr>
          <w:rFonts w:hint="eastAsia" w:ascii="仿宋_GB2312" w:hAnsi="仿宋_GB2312" w:eastAsia="仿宋_GB2312" w:cs="仿宋_GB2312"/>
          <w:spacing w:val="6"/>
          <w:kern w:val="0"/>
          <w:sz w:val="32"/>
          <w:szCs w:val="32"/>
          <w:lang w:val="zh-CN"/>
        </w:rPr>
      </w:pPr>
      <w:r>
        <w:rPr>
          <w:rFonts w:hint="eastAsia" w:ascii="仿宋_GB2312" w:hAnsi="仿宋_GB2312" w:eastAsia="仿宋_GB2312" w:cs="仿宋_GB2312"/>
          <w:spacing w:val="6"/>
          <w:sz w:val="32"/>
          <w:szCs w:val="32"/>
        </w:rPr>
        <w:t>建议按照《中共中央 国务院关于全面实施预算绩效管理的意见》（中发〔2018〕34号）等文件规定，大力推进绩效信息公开透明，回应社会关切，自觉接受人大和社会各界监督。</w:t>
      </w:r>
      <w:bookmarkEnd w:id="186"/>
      <w:bookmarkEnd w:id="270"/>
      <w:bookmarkEnd w:id="291"/>
    </w:p>
    <w:p>
      <w:pPr>
        <w:rPr>
          <w:rFonts w:hint="eastAsia"/>
          <w:lang w:eastAsia="zh-CN"/>
        </w:rPr>
      </w:pPr>
      <w:bookmarkStart w:id="293" w:name="_GoBack"/>
      <w:bookmarkEnd w:id="293"/>
    </w:p>
    <w:sectPr>
      <w:footerReference r:id="rId6" w:type="default"/>
      <w:footerReference r:id="rId7"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240" w:firstLineChars="1800"/>
                          </w:pP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nDlUR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U6cOVR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3240" w:firstLineChars="1800"/>
                    </w:pP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EndPr>
                            <w:rPr>
                              <w:rFonts w:ascii="仿宋" w:hAnsi="仿宋" w:eastAsia="仿宋"/>
                              <w:sz w:val="28"/>
                              <w:szCs w:val="28"/>
                            </w:rPr>
                          </w:sdtEndPr>
                          <w:sdtContent>
                            <w:p>
                              <w:pPr>
                                <w:pStyle w:val="12"/>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FrnWAR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YWudYBECAAAJBAAADgAAAAAAAAABACAA&#10;AAAfAQAAZHJzL2Uyb0RvYy54bWxQSwUGAAAAAAYABgBZAQAAogUAAAAA&#10;">
              <v:fill on="f" focussize="0,0"/>
              <v:stroke on="f" weight="0.5pt"/>
              <v:imagedata o:title=""/>
              <o:lock v:ext="edit" aspectratio="f"/>
              <v:textbox inset="0mm,0mm,0mm,0mm" style="mso-fit-shape-to-text:t;">
                <w:txbxContent>
                  <w:sdt>
                    <w:sdtPr>
                      <w:id w:val="-1"/>
                    </w:sdtPr>
                    <w:sdtEndPr>
                      <w:rPr>
                        <w:rFonts w:ascii="仿宋" w:hAnsi="仿宋" w:eastAsia="仿宋"/>
                        <w:sz w:val="28"/>
                        <w:szCs w:val="28"/>
                      </w:rPr>
                    </w:sdtEndPr>
                    <w:sdtContent>
                      <w:p>
                        <w:pPr>
                          <w:pStyle w:val="12"/>
                        </w:pPr>
                      </w:p>
                    </w:sdtContent>
                  </w:sd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5K3pfhcCAAAVBAAADgAAAAAA&#10;AAABACAAAAAfAQAAZHJzL2Uyb0RvYy54bWxQSwUGAAAAAAYABgBZAQAAqAUAAAAA&#10;">
              <v:fill on="f" focussize="0,0"/>
              <v:stroke on="f" weight="0.5pt"/>
              <v:imagedata o:title=""/>
              <o:lock v:ext="edit" aspectratio="f"/>
              <v:textbox inset="0mm,0mm,0mm,0mm" style="mso-fit-shape-to-text:t;">
                <w:txbxContent>
                  <w:p>
                    <w:pPr>
                      <w:pStyle w:val="1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V02dc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1dNnXEAIAAAkEAAAOAAAAAAAAAAEAIAAA&#10;AB8BAABkcnMvZTJvRG9jLnhtbFBLBQYAAAAABgAGAFkBAAChBQAAAAA=&#10;">
              <v:fill on="f" focussize="0,0"/>
              <v:stroke on="f" weight="0.5pt"/>
              <v:imagedata o:title=""/>
              <o:lock v:ext="edit" aspectratio="f"/>
              <v:textbox inset="0mm,0mm,0mm,0mm" style="mso-fit-shape-to-text:t;">
                <w:txbxContent>
                  <w:p>
                    <w:pPr>
                      <w:pStyle w:val="12"/>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0"/>
        <w:left w:val="none" w:color="auto" w:sz="0" w:space="0"/>
        <w:bottom w:val="none" w:color="auto" w:sz="0" w:space="0"/>
        <w:right w:val="none" w:color="auto" w:sz="0" w:space="0"/>
        <w:between w:val="none" w:color="auto" w:sz="0" w:space="0"/>
      </w:pBdr>
      <w:rPr>
        <w:rStyle w:val="21"/>
        <w:rFonts w:ascii="仿宋" w:hAnsi="仿宋" w:eastAsia="仿宋"/>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B4ThpgVAgAAFQQAAA4AAAAAAAAA&#10;AQAgAAAAHwEAAGRycy9lMm9Eb2MueG1sUEsFBgAAAAAGAAYAWQEAAKY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0"/>
        <w:left w:val="none" w:color="auto" w:sz="0" w:space="0"/>
        <w:bottom w:val="none" w:color="auto" w:sz="0" w:space="0"/>
        <w:right w:val="none" w:color="auto" w:sz="0" w:space="0"/>
        <w:between w:val="none" w:color="auto" w:sz="0" w:space="0"/>
      </w:pBdr>
      <w:rPr>
        <w:rFonts w:ascii="仿宋" w:hAnsi="仿宋" w:eastAsia="仿宋"/>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y7EXc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LsRdxQCAAAVBAAADgAAAAAAAAAB&#10;ACAAAAAfAQAAZHJzL2Uyb0RvYy54bWxQSwUGAAAAAAYABgBZAQAAp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806C1D"/>
    <w:multiLevelType w:val="singleLevel"/>
    <w:tmpl w:val="95806C1D"/>
    <w:lvl w:ilvl="0" w:tentative="0">
      <w:start w:val="2"/>
      <w:numFmt w:val="chineseCounting"/>
      <w:suff w:val="nothing"/>
      <w:lvlText w:val="（%1）"/>
      <w:lvlJc w:val="left"/>
      <w:rPr>
        <w:rFonts w:hint="eastAsia"/>
      </w:rPr>
    </w:lvl>
  </w:abstractNum>
  <w:abstractNum w:abstractNumId="1">
    <w:nsid w:val="D75D5458"/>
    <w:multiLevelType w:val="singleLevel"/>
    <w:tmpl w:val="D75D5458"/>
    <w:lvl w:ilvl="0" w:tentative="0">
      <w:start w:val="3"/>
      <w:numFmt w:val="chineseCounting"/>
      <w:suff w:val="nothing"/>
      <w:lvlText w:val="（%1）"/>
      <w:lvlJc w:val="left"/>
      <w:rPr>
        <w:rFonts w:hint="eastAsia"/>
      </w:rPr>
    </w:lvl>
  </w:abstractNum>
  <w:abstractNum w:abstractNumId="2">
    <w:nsid w:val="12A43E4F"/>
    <w:multiLevelType w:val="multilevel"/>
    <w:tmpl w:val="12A43E4F"/>
    <w:lvl w:ilvl="0" w:tentative="0">
      <w:start w:val="1"/>
      <w:numFmt w:val="decimal"/>
      <w:suff w:val="space"/>
      <w:lvlText w:val="第%1章"/>
      <w:lvlJc w:val="left"/>
      <w:pPr>
        <w:ind w:left="3685"/>
      </w:pPr>
      <w:rPr>
        <w:rFonts w:hint="eastAsia" w:cs="Times New Roman"/>
      </w:rPr>
    </w:lvl>
    <w:lvl w:ilvl="1" w:tentative="0">
      <w:start w:val="1"/>
      <w:numFmt w:val="decimal"/>
      <w:suff w:val="space"/>
      <w:lvlText w:val="§%1.%2"/>
      <w:lvlJc w:val="left"/>
      <w:rPr>
        <w:rFonts w:hint="eastAsia" w:cs="Times New Roman"/>
      </w:rPr>
    </w:lvl>
    <w:lvl w:ilvl="2" w:tentative="0">
      <w:start w:val="1"/>
      <w:numFmt w:val="decimal"/>
      <w:suff w:val="space"/>
      <w:lvlText w:val="§%1.%2.%3"/>
      <w:lvlJc w:val="left"/>
      <w:rPr>
        <w:rFonts w:hint="eastAsia" w:cs="Times New Roman"/>
      </w:rPr>
    </w:lvl>
    <w:lvl w:ilvl="3" w:tentative="0">
      <w:start w:val="1"/>
      <w:numFmt w:val="decimal"/>
      <w:pStyle w:val="7"/>
      <w:suff w:val="space"/>
      <w:lvlText w:val="(%4)"/>
      <w:lvlJc w:val="left"/>
      <w:rPr>
        <w:rFonts w:hint="eastAsia" w:cs="Times New Roman"/>
      </w:rPr>
    </w:lvl>
    <w:lvl w:ilvl="4" w:tentative="0">
      <w:start w:val="1"/>
      <w:numFmt w:val="bullet"/>
      <w:suff w:val="space"/>
      <w:lvlText w:val=""/>
      <w:lvlJc w:val="left"/>
      <w:rPr>
        <w:rFonts w:hint="default" w:ascii="Wingdings" w:hAnsi="Wingdings"/>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7E2"/>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02F"/>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3897"/>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9BF"/>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6D1"/>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1F"/>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172"/>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EE77BF"/>
    <w:rsid w:val="021467CC"/>
    <w:rsid w:val="021F72B2"/>
    <w:rsid w:val="02366DA0"/>
    <w:rsid w:val="024971C1"/>
    <w:rsid w:val="024D5B94"/>
    <w:rsid w:val="026818CF"/>
    <w:rsid w:val="026E0318"/>
    <w:rsid w:val="02A52145"/>
    <w:rsid w:val="02F32FFC"/>
    <w:rsid w:val="02F41103"/>
    <w:rsid w:val="02F53E74"/>
    <w:rsid w:val="02FB7869"/>
    <w:rsid w:val="03315E11"/>
    <w:rsid w:val="035C5045"/>
    <w:rsid w:val="0371289F"/>
    <w:rsid w:val="03D87BF1"/>
    <w:rsid w:val="03EB3FC7"/>
    <w:rsid w:val="040717CA"/>
    <w:rsid w:val="041600AC"/>
    <w:rsid w:val="043D69E1"/>
    <w:rsid w:val="044A7004"/>
    <w:rsid w:val="04671583"/>
    <w:rsid w:val="046A2703"/>
    <w:rsid w:val="04BC3FEE"/>
    <w:rsid w:val="04DB522D"/>
    <w:rsid w:val="050836B4"/>
    <w:rsid w:val="0510144C"/>
    <w:rsid w:val="053805F8"/>
    <w:rsid w:val="05380B19"/>
    <w:rsid w:val="05571533"/>
    <w:rsid w:val="05A07FB5"/>
    <w:rsid w:val="05B70155"/>
    <w:rsid w:val="05B922DB"/>
    <w:rsid w:val="05BB6053"/>
    <w:rsid w:val="05CA4673"/>
    <w:rsid w:val="05EA6938"/>
    <w:rsid w:val="05EB3E85"/>
    <w:rsid w:val="05F626C2"/>
    <w:rsid w:val="05F728E9"/>
    <w:rsid w:val="06222A17"/>
    <w:rsid w:val="06440003"/>
    <w:rsid w:val="06EE0FAD"/>
    <w:rsid w:val="06F4622C"/>
    <w:rsid w:val="07037896"/>
    <w:rsid w:val="07203684"/>
    <w:rsid w:val="072A35FB"/>
    <w:rsid w:val="07322345"/>
    <w:rsid w:val="073A38EF"/>
    <w:rsid w:val="07673691"/>
    <w:rsid w:val="07675D60"/>
    <w:rsid w:val="079A234F"/>
    <w:rsid w:val="07BD350D"/>
    <w:rsid w:val="07BE76F9"/>
    <w:rsid w:val="07ED67BF"/>
    <w:rsid w:val="0810522F"/>
    <w:rsid w:val="081E6D6D"/>
    <w:rsid w:val="08251C3E"/>
    <w:rsid w:val="086942DF"/>
    <w:rsid w:val="086B433E"/>
    <w:rsid w:val="086E1AA3"/>
    <w:rsid w:val="087C3235"/>
    <w:rsid w:val="08801FFC"/>
    <w:rsid w:val="08A44134"/>
    <w:rsid w:val="08B01C79"/>
    <w:rsid w:val="08C32FB7"/>
    <w:rsid w:val="08C80360"/>
    <w:rsid w:val="08D35336"/>
    <w:rsid w:val="09246605"/>
    <w:rsid w:val="094C130B"/>
    <w:rsid w:val="097612D8"/>
    <w:rsid w:val="09776B1A"/>
    <w:rsid w:val="09AD65FB"/>
    <w:rsid w:val="09D6522B"/>
    <w:rsid w:val="0A267BE7"/>
    <w:rsid w:val="0A2E55C3"/>
    <w:rsid w:val="0A4F305E"/>
    <w:rsid w:val="0AA90B70"/>
    <w:rsid w:val="0AAC140A"/>
    <w:rsid w:val="0ADC74B5"/>
    <w:rsid w:val="0AEB5D03"/>
    <w:rsid w:val="0AFF6A33"/>
    <w:rsid w:val="0B0A632C"/>
    <w:rsid w:val="0B1933FA"/>
    <w:rsid w:val="0B3A110D"/>
    <w:rsid w:val="0B64529C"/>
    <w:rsid w:val="0B6659DD"/>
    <w:rsid w:val="0B762C6A"/>
    <w:rsid w:val="0B942AEA"/>
    <w:rsid w:val="0B9841B0"/>
    <w:rsid w:val="0B9F443A"/>
    <w:rsid w:val="0BB36EDB"/>
    <w:rsid w:val="0BBF193C"/>
    <w:rsid w:val="0BC0538D"/>
    <w:rsid w:val="0BF16C73"/>
    <w:rsid w:val="0BFD257C"/>
    <w:rsid w:val="0BFE018D"/>
    <w:rsid w:val="0C1069CD"/>
    <w:rsid w:val="0C2A396B"/>
    <w:rsid w:val="0C2D7D84"/>
    <w:rsid w:val="0C345149"/>
    <w:rsid w:val="0C6D10C4"/>
    <w:rsid w:val="0C6E7CC4"/>
    <w:rsid w:val="0C870841"/>
    <w:rsid w:val="0C8804C9"/>
    <w:rsid w:val="0CD4772C"/>
    <w:rsid w:val="0D500F2B"/>
    <w:rsid w:val="0D8F691E"/>
    <w:rsid w:val="0DA675E9"/>
    <w:rsid w:val="0DAC0FC0"/>
    <w:rsid w:val="0DBD6E33"/>
    <w:rsid w:val="0DBE6D75"/>
    <w:rsid w:val="0DCA67D5"/>
    <w:rsid w:val="0DEC2FD8"/>
    <w:rsid w:val="0DF62754"/>
    <w:rsid w:val="0DFC7201"/>
    <w:rsid w:val="0E317079"/>
    <w:rsid w:val="0E597024"/>
    <w:rsid w:val="0E5F1975"/>
    <w:rsid w:val="0E6867B0"/>
    <w:rsid w:val="0E7371C2"/>
    <w:rsid w:val="0E7712A1"/>
    <w:rsid w:val="0EA77ABC"/>
    <w:rsid w:val="0EFF7422"/>
    <w:rsid w:val="0F2C1D70"/>
    <w:rsid w:val="0F437B46"/>
    <w:rsid w:val="0F591BF7"/>
    <w:rsid w:val="0F6239AB"/>
    <w:rsid w:val="0F6B764B"/>
    <w:rsid w:val="0F860A96"/>
    <w:rsid w:val="0FCA5173"/>
    <w:rsid w:val="0FD83CA6"/>
    <w:rsid w:val="0FDC0328"/>
    <w:rsid w:val="0FDE7442"/>
    <w:rsid w:val="0FF40D67"/>
    <w:rsid w:val="102B630D"/>
    <w:rsid w:val="103C5FE2"/>
    <w:rsid w:val="10545A22"/>
    <w:rsid w:val="105D2F0D"/>
    <w:rsid w:val="10610C1D"/>
    <w:rsid w:val="10674688"/>
    <w:rsid w:val="10955F12"/>
    <w:rsid w:val="10B15F44"/>
    <w:rsid w:val="10B80B26"/>
    <w:rsid w:val="10C831A7"/>
    <w:rsid w:val="10CB33F3"/>
    <w:rsid w:val="10CC44AD"/>
    <w:rsid w:val="10E60166"/>
    <w:rsid w:val="10F828C6"/>
    <w:rsid w:val="111609D1"/>
    <w:rsid w:val="112C24FB"/>
    <w:rsid w:val="11374D2A"/>
    <w:rsid w:val="11477335"/>
    <w:rsid w:val="116A372A"/>
    <w:rsid w:val="119D0D03"/>
    <w:rsid w:val="11A541D4"/>
    <w:rsid w:val="11AF7CB9"/>
    <w:rsid w:val="11CE6D9D"/>
    <w:rsid w:val="11E025C1"/>
    <w:rsid w:val="123D0E8B"/>
    <w:rsid w:val="123D5DA2"/>
    <w:rsid w:val="123E0B14"/>
    <w:rsid w:val="1261343A"/>
    <w:rsid w:val="127001C5"/>
    <w:rsid w:val="12766890"/>
    <w:rsid w:val="128F38DC"/>
    <w:rsid w:val="12CB2316"/>
    <w:rsid w:val="13054260"/>
    <w:rsid w:val="130C2A5B"/>
    <w:rsid w:val="13347445"/>
    <w:rsid w:val="13350053"/>
    <w:rsid w:val="13367C35"/>
    <w:rsid w:val="133A5DF2"/>
    <w:rsid w:val="13727B81"/>
    <w:rsid w:val="138520A3"/>
    <w:rsid w:val="138A39C5"/>
    <w:rsid w:val="138E7456"/>
    <w:rsid w:val="139F0F2E"/>
    <w:rsid w:val="13B804D9"/>
    <w:rsid w:val="13C44C6D"/>
    <w:rsid w:val="1401311A"/>
    <w:rsid w:val="1402036F"/>
    <w:rsid w:val="14096B23"/>
    <w:rsid w:val="14204765"/>
    <w:rsid w:val="14302C19"/>
    <w:rsid w:val="14535FF1"/>
    <w:rsid w:val="1466570D"/>
    <w:rsid w:val="146D70B2"/>
    <w:rsid w:val="148A218C"/>
    <w:rsid w:val="148D1992"/>
    <w:rsid w:val="149543C8"/>
    <w:rsid w:val="14AF7C3F"/>
    <w:rsid w:val="14CC7003"/>
    <w:rsid w:val="14ED252C"/>
    <w:rsid w:val="14FF709F"/>
    <w:rsid w:val="15776601"/>
    <w:rsid w:val="15782840"/>
    <w:rsid w:val="157C019E"/>
    <w:rsid w:val="15A00DC2"/>
    <w:rsid w:val="15A05276"/>
    <w:rsid w:val="15A613ED"/>
    <w:rsid w:val="15B03EEA"/>
    <w:rsid w:val="15C519D7"/>
    <w:rsid w:val="15D54C31"/>
    <w:rsid w:val="1604750E"/>
    <w:rsid w:val="1616746A"/>
    <w:rsid w:val="162168E1"/>
    <w:rsid w:val="16232E7E"/>
    <w:rsid w:val="162A06D0"/>
    <w:rsid w:val="167E01C7"/>
    <w:rsid w:val="16B2239E"/>
    <w:rsid w:val="16D74074"/>
    <w:rsid w:val="16DE4D52"/>
    <w:rsid w:val="16F44210"/>
    <w:rsid w:val="16FE2244"/>
    <w:rsid w:val="17051E8C"/>
    <w:rsid w:val="17213F37"/>
    <w:rsid w:val="175156BB"/>
    <w:rsid w:val="17582562"/>
    <w:rsid w:val="17801F06"/>
    <w:rsid w:val="17A15323"/>
    <w:rsid w:val="17AB3003"/>
    <w:rsid w:val="17AD21DF"/>
    <w:rsid w:val="17CB120E"/>
    <w:rsid w:val="17DA5E62"/>
    <w:rsid w:val="17E32625"/>
    <w:rsid w:val="18073366"/>
    <w:rsid w:val="18091368"/>
    <w:rsid w:val="181504DF"/>
    <w:rsid w:val="18153CE9"/>
    <w:rsid w:val="181B5321"/>
    <w:rsid w:val="18296387"/>
    <w:rsid w:val="1875673E"/>
    <w:rsid w:val="187A3F69"/>
    <w:rsid w:val="189E3CDE"/>
    <w:rsid w:val="189F0600"/>
    <w:rsid w:val="18A94431"/>
    <w:rsid w:val="18AB48E3"/>
    <w:rsid w:val="18B352B0"/>
    <w:rsid w:val="18C80D5B"/>
    <w:rsid w:val="18F6567A"/>
    <w:rsid w:val="18FD26AA"/>
    <w:rsid w:val="191B4248"/>
    <w:rsid w:val="19206F08"/>
    <w:rsid w:val="19290BBF"/>
    <w:rsid w:val="19343A40"/>
    <w:rsid w:val="196D7F1B"/>
    <w:rsid w:val="19AB6351"/>
    <w:rsid w:val="19B07AF7"/>
    <w:rsid w:val="19C37425"/>
    <w:rsid w:val="19CC0ED2"/>
    <w:rsid w:val="19DB0028"/>
    <w:rsid w:val="19DE5125"/>
    <w:rsid w:val="19E03E83"/>
    <w:rsid w:val="19F9675D"/>
    <w:rsid w:val="1A176F1F"/>
    <w:rsid w:val="1A3112FC"/>
    <w:rsid w:val="1A3268EA"/>
    <w:rsid w:val="1A3D7353"/>
    <w:rsid w:val="1A4B3691"/>
    <w:rsid w:val="1A582845"/>
    <w:rsid w:val="1A78107D"/>
    <w:rsid w:val="1A7A0C75"/>
    <w:rsid w:val="1AAD3841"/>
    <w:rsid w:val="1AB33345"/>
    <w:rsid w:val="1AB729F0"/>
    <w:rsid w:val="1AD350C2"/>
    <w:rsid w:val="1AF45422"/>
    <w:rsid w:val="1AFC6CAA"/>
    <w:rsid w:val="1B1C0FCD"/>
    <w:rsid w:val="1B352E36"/>
    <w:rsid w:val="1B3E6055"/>
    <w:rsid w:val="1B62011E"/>
    <w:rsid w:val="1B7E3953"/>
    <w:rsid w:val="1B82212A"/>
    <w:rsid w:val="1B8E3D13"/>
    <w:rsid w:val="1BC44BC3"/>
    <w:rsid w:val="1BDC6CBF"/>
    <w:rsid w:val="1C1A2140"/>
    <w:rsid w:val="1C5546C9"/>
    <w:rsid w:val="1C5B3D52"/>
    <w:rsid w:val="1C715F47"/>
    <w:rsid w:val="1C8E2171"/>
    <w:rsid w:val="1C9B038B"/>
    <w:rsid w:val="1CB16FEC"/>
    <w:rsid w:val="1CCB7B47"/>
    <w:rsid w:val="1CCF56FE"/>
    <w:rsid w:val="1CF9370A"/>
    <w:rsid w:val="1D1D282B"/>
    <w:rsid w:val="1D203231"/>
    <w:rsid w:val="1D216739"/>
    <w:rsid w:val="1D4F7665"/>
    <w:rsid w:val="1D5C4CAA"/>
    <w:rsid w:val="1D6B7F07"/>
    <w:rsid w:val="1D7E7C3A"/>
    <w:rsid w:val="1D8553CF"/>
    <w:rsid w:val="1DA5166B"/>
    <w:rsid w:val="1DA67191"/>
    <w:rsid w:val="1DE019AC"/>
    <w:rsid w:val="1E0F11DA"/>
    <w:rsid w:val="1E3D0A3F"/>
    <w:rsid w:val="1E48161D"/>
    <w:rsid w:val="1E5D0DA8"/>
    <w:rsid w:val="1E6C0D71"/>
    <w:rsid w:val="1E7C4C85"/>
    <w:rsid w:val="1E965458"/>
    <w:rsid w:val="1EF42A3F"/>
    <w:rsid w:val="1F017683"/>
    <w:rsid w:val="1F323B00"/>
    <w:rsid w:val="1F3A7109"/>
    <w:rsid w:val="1F4E720F"/>
    <w:rsid w:val="1F722094"/>
    <w:rsid w:val="1F792DAF"/>
    <w:rsid w:val="1F887733"/>
    <w:rsid w:val="1FA91432"/>
    <w:rsid w:val="1FCE3404"/>
    <w:rsid w:val="1FD27F61"/>
    <w:rsid w:val="1FF446FA"/>
    <w:rsid w:val="202B7515"/>
    <w:rsid w:val="20476854"/>
    <w:rsid w:val="204A0D08"/>
    <w:rsid w:val="205540A8"/>
    <w:rsid w:val="205C12BC"/>
    <w:rsid w:val="20796E60"/>
    <w:rsid w:val="207E3C6E"/>
    <w:rsid w:val="20850F2A"/>
    <w:rsid w:val="20AA0E15"/>
    <w:rsid w:val="20AC2ED5"/>
    <w:rsid w:val="20CB0F1F"/>
    <w:rsid w:val="20D55460"/>
    <w:rsid w:val="210D071E"/>
    <w:rsid w:val="212B3875"/>
    <w:rsid w:val="21384777"/>
    <w:rsid w:val="213900B3"/>
    <w:rsid w:val="213A656E"/>
    <w:rsid w:val="21402683"/>
    <w:rsid w:val="214E3C8D"/>
    <w:rsid w:val="21564609"/>
    <w:rsid w:val="217C6B87"/>
    <w:rsid w:val="218063B0"/>
    <w:rsid w:val="218F26EC"/>
    <w:rsid w:val="21970268"/>
    <w:rsid w:val="21B67E14"/>
    <w:rsid w:val="21DE511C"/>
    <w:rsid w:val="21F7407A"/>
    <w:rsid w:val="21FA0F0C"/>
    <w:rsid w:val="22492855"/>
    <w:rsid w:val="226A2B38"/>
    <w:rsid w:val="22800F5B"/>
    <w:rsid w:val="22A6148F"/>
    <w:rsid w:val="22B068DF"/>
    <w:rsid w:val="22CB137E"/>
    <w:rsid w:val="22EE13BE"/>
    <w:rsid w:val="22F912D1"/>
    <w:rsid w:val="2324394A"/>
    <w:rsid w:val="2328248D"/>
    <w:rsid w:val="234647AA"/>
    <w:rsid w:val="23573815"/>
    <w:rsid w:val="2367752F"/>
    <w:rsid w:val="236B6EB3"/>
    <w:rsid w:val="236F3DEF"/>
    <w:rsid w:val="23753B32"/>
    <w:rsid w:val="2380657F"/>
    <w:rsid w:val="23D5432C"/>
    <w:rsid w:val="23F1591B"/>
    <w:rsid w:val="24051C87"/>
    <w:rsid w:val="241412F8"/>
    <w:rsid w:val="242C3527"/>
    <w:rsid w:val="24354C4F"/>
    <w:rsid w:val="2443064E"/>
    <w:rsid w:val="24470B4A"/>
    <w:rsid w:val="24547DB7"/>
    <w:rsid w:val="24832ECC"/>
    <w:rsid w:val="24DB4E93"/>
    <w:rsid w:val="2509275D"/>
    <w:rsid w:val="250D0121"/>
    <w:rsid w:val="250D22FE"/>
    <w:rsid w:val="25172298"/>
    <w:rsid w:val="25286633"/>
    <w:rsid w:val="253B4C73"/>
    <w:rsid w:val="2572129F"/>
    <w:rsid w:val="2573204F"/>
    <w:rsid w:val="258A1504"/>
    <w:rsid w:val="25A84F81"/>
    <w:rsid w:val="25FE7065"/>
    <w:rsid w:val="26017463"/>
    <w:rsid w:val="2620569F"/>
    <w:rsid w:val="26264CA5"/>
    <w:rsid w:val="263A13A7"/>
    <w:rsid w:val="264579D4"/>
    <w:rsid w:val="26570D9B"/>
    <w:rsid w:val="265B4A98"/>
    <w:rsid w:val="26680B82"/>
    <w:rsid w:val="267605AF"/>
    <w:rsid w:val="267F7F34"/>
    <w:rsid w:val="26C458D9"/>
    <w:rsid w:val="26C6266E"/>
    <w:rsid w:val="26EB3E67"/>
    <w:rsid w:val="26FA043B"/>
    <w:rsid w:val="27133AE9"/>
    <w:rsid w:val="271E2435"/>
    <w:rsid w:val="27292897"/>
    <w:rsid w:val="272A512B"/>
    <w:rsid w:val="273057C2"/>
    <w:rsid w:val="2736007B"/>
    <w:rsid w:val="27364029"/>
    <w:rsid w:val="273B094A"/>
    <w:rsid w:val="27485B61"/>
    <w:rsid w:val="274B08D6"/>
    <w:rsid w:val="27515494"/>
    <w:rsid w:val="27AA66DF"/>
    <w:rsid w:val="27DE54C8"/>
    <w:rsid w:val="27DF5F83"/>
    <w:rsid w:val="27ED3F83"/>
    <w:rsid w:val="28065029"/>
    <w:rsid w:val="28181A49"/>
    <w:rsid w:val="284D6B87"/>
    <w:rsid w:val="2881192B"/>
    <w:rsid w:val="28A571BF"/>
    <w:rsid w:val="28BA0544"/>
    <w:rsid w:val="28C21DB5"/>
    <w:rsid w:val="28C825D9"/>
    <w:rsid w:val="28CA538C"/>
    <w:rsid w:val="28CB2378"/>
    <w:rsid w:val="28CC1CA9"/>
    <w:rsid w:val="28CF33C4"/>
    <w:rsid w:val="28E84B02"/>
    <w:rsid w:val="29244BC3"/>
    <w:rsid w:val="294444A6"/>
    <w:rsid w:val="29495C8A"/>
    <w:rsid w:val="29502024"/>
    <w:rsid w:val="295108F9"/>
    <w:rsid w:val="29530DDB"/>
    <w:rsid w:val="29626D9C"/>
    <w:rsid w:val="29946A38"/>
    <w:rsid w:val="29AE4DCD"/>
    <w:rsid w:val="2A0C4A85"/>
    <w:rsid w:val="2A47667E"/>
    <w:rsid w:val="2A7D17D9"/>
    <w:rsid w:val="2A997F46"/>
    <w:rsid w:val="2AA720BD"/>
    <w:rsid w:val="2AB23553"/>
    <w:rsid w:val="2AC6544B"/>
    <w:rsid w:val="2AFB2465"/>
    <w:rsid w:val="2B0C5681"/>
    <w:rsid w:val="2B1E6415"/>
    <w:rsid w:val="2B2A1401"/>
    <w:rsid w:val="2B512015"/>
    <w:rsid w:val="2BCA7BD5"/>
    <w:rsid w:val="2BEE6654"/>
    <w:rsid w:val="2BF06118"/>
    <w:rsid w:val="2C082643"/>
    <w:rsid w:val="2C09361F"/>
    <w:rsid w:val="2C0B09FB"/>
    <w:rsid w:val="2C5F50E7"/>
    <w:rsid w:val="2C666155"/>
    <w:rsid w:val="2C7E7C57"/>
    <w:rsid w:val="2C80640C"/>
    <w:rsid w:val="2CD3475D"/>
    <w:rsid w:val="2D2B1BF1"/>
    <w:rsid w:val="2D300C2A"/>
    <w:rsid w:val="2D452523"/>
    <w:rsid w:val="2D46629B"/>
    <w:rsid w:val="2D58628E"/>
    <w:rsid w:val="2D904828"/>
    <w:rsid w:val="2D9F4C9A"/>
    <w:rsid w:val="2DBB19C8"/>
    <w:rsid w:val="2DCE2518"/>
    <w:rsid w:val="2E0028ED"/>
    <w:rsid w:val="2E2A3C72"/>
    <w:rsid w:val="2E4E5108"/>
    <w:rsid w:val="2E756EE4"/>
    <w:rsid w:val="2E7A6780"/>
    <w:rsid w:val="2E903AA6"/>
    <w:rsid w:val="2E990EE5"/>
    <w:rsid w:val="2EA74AB7"/>
    <w:rsid w:val="2EBA762B"/>
    <w:rsid w:val="2EED10C4"/>
    <w:rsid w:val="2EFE3990"/>
    <w:rsid w:val="2F3474BC"/>
    <w:rsid w:val="2F37233F"/>
    <w:rsid w:val="2F376972"/>
    <w:rsid w:val="2F5510E8"/>
    <w:rsid w:val="2F656EAC"/>
    <w:rsid w:val="2F915184"/>
    <w:rsid w:val="2FDB35FD"/>
    <w:rsid w:val="2FDB65AB"/>
    <w:rsid w:val="30191285"/>
    <w:rsid w:val="303655A9"/>
    <w:rsid w:val="30416A11"/>
    <w:rsid w:val="30513795"/>
    <w:rsid w:val="3053208E"/>
    <w:rsid w:val="308356D8"/>
    <w:rsid w:val="309B06AC"/>
    <w:rsid w:val="30B65581"/>
    <w:rsid w:val="30E85687"/>
    <w:rsid w:val="30EB1091"/>
    <w:rsid w:val="30FA2B83"/>
    <w:rsid w:val="31132AF6"/>
    <w:rsid w:val="312275E5"/>
    <w:rsid w:val="31435308"/>
    <w:rsid w:val="31607476"/>
    <w:rsid w:val="31777A59"/>
    <w:rsid w:val="31812D76"/>
    <w:rsid w:val="3184669B"/>
    <w:rsid w:val="318E2B68"/>
    <w:rsid w:val="31B43FAE"/>
    <w:rsid w:val="32073DFD"/>
    <w:rsid w:val="322635D9"/>
    <w:rsid w:val="326233D5"/>
    <w:rsid w:val="326B0EC2"/>
    <w:rsid w:val="326C44C8"/>
    <w:rsid w:val="32BA614A"/>
    <w:rsid w:val="32C40510"/>
    <w:rsid w:val="32D1566D"/>
    <w:rsid w:val="32EA3EBA"/>
    <w:rsid w:val="32F10A57"/>
    <w:rsid w:val="334F62FB"/>
    <w:rsid w:val="335A5763"/>
    <w:rsid w:val="337749FD"/>
    <w:rsid w:val="339D73B6"/>
    <w:rsid w:val="33C91820"/>
    <w:rsid w:val="33D86AEF"/>
    <w:rsid w:val="33E5680D"/>
    <w:rsid w:val="33EC19CF"/>
    <w:rsid w:val="33FF598D"/>
    <w:rsid w:val="34050C5E"/>
    <w:rsid w:val="3417582B"/>
    <w:rsid w:val="34621545"/>
    <w:rsid w:val="34637732"/>
    <w:rsid w:val="348B0BD6"/>
    <w:rsid w:val="34B2110A"/>
    <w:rsid w:val="34B65AB4"/>
    <w:rsid w:val="34BB131C"/>
    <w:rsid w:val="34C50876"/>
    <w:rsid w:val="35092588"/>
    <w:rsid w:val="353C6C05"/>
    <w:rsid w:val="355B21DB"/>
    <w:rsid w:val="355E734D"/>
    <w:rsid w:val="359C2909"/>
    <w:rsid w:val="35C72AF8"/>
    <w:rsid w:val="35D02BB2"/>
    <w:rsid w:val="35E51E53"/>
    <w:rsid w:val="36237179"/>
    <w:rsid w:val="36415851"/>
    <w:rsid w:val="364524C4"/>
    <w:rsid w:val="365D549E"/>
    <w:rsid w:val="366521B7"/>
    <w:rsid w:val="367552A7"/>
    <w:rsid w:val="36757D1C"/>
    <w:rsid w:val="36826112"/>
    <w:rsid w:val="36A070EC"/>
    <w:rsid w:val="36AC3612"/>
    <w:rsid w:val="36D52B69"/>
    <w:rsid w:val="36F44BA5"/>
    <w:rsid w:val="37050790"/>
    <w:rsid w:val="370C25EC"/>
    <w:rsid w:val="37323DD6"/>
    <w:rsid w:val="375C6601"/>
    <w:rsid w:val="375D5EFF"/>
    <w:rsid w:val="3769177D"/>
    <w:rsid w:val="378C0C0A"/>
    <w:rsid w:val="37995C56"/>
    <w:rsid w:val="37A02467"/>
    <w:rsid w:val="37AA2A2B"/>
    <w:rsid w:val="37BA6E75"/>
    <w:rsid w:val="37E976EC"/>
    <w:rsid w:val="37FF7772"/>
    <w:rsid w:val="381A0DF2"/>
    <w:rsid w:val="381D0A3E"/>
    <w:rsid w:val="382E071F"/>
    <w:rsid w:val="385136B2"/>
    <w:rsid w:val="386D1B9B"/>
    <w:rsid w:val="388C1269"/>
    <w:rsid w:val="38986075"/>
    <w:rsid w:val="38AA65E7"/>
    <w:rsid w:val="38B00B27"/>
    <w:rsid w:val="38C45D4D"/>
    <w:rsid w:val="38EF702B"/>
    <w:rsid w:val="38FA1B06"/>
    <w:rsid w:val="390846BD"/>
    <w:rsid w:val="390F1199"/>
    <w:rsid w:val="394B4CF4"/>
    <w:rsid w:val="3983203B"/>
    <w:rsid w:val="3995213C"/>
    <w:rsid w:val="399E49FB"/>
    <w:rsid w:val="39A63FD7"/>
    <w:rsid w:val="39BF5F6B"/>
    <w:rsid w:val="39C15FF9"/>
    <w:rsid w:val="39F51765"/>
    <w:rsid w:val="39FF6276"/>
    <w:rsid w:val="3A8B0BD2"/>
    <w:rsid w:val="3AB43A4E"/>
    <w:rsid w:val="3AB914E9"/>
    <w:rsid w:val="3ABE2873"/>
    <w:rsid w:val="3AEB3CFC"/>
    <w:rsid w:val="3AFE7932"/>
    <w:rsid w:val="3B0E30BF"/>
    <w:rsid w:val="3B135A0E"/>
    <w:rsid w:val="3B30679B"/>
    <w:rsid w:val="3B6E0146"/>
    <w:rsid w:val="3B7A345D"/>
    <w:rsid w:val="3B9F7C34"/>
    <w:rsid w:val="3BD66A3C"/>
    <w:rsid w:val="3BDF562E"/>
    <w:rsid w:val="3BEF1F23"/>
    <w:rsid w:val="3C18525E"/>
    <w:rsid w:val="3C332BE8"/>
    <w:rsid w:val="3C495BA9"/>
    <w:rsid w:val="3C601413"/>
    <w:rsid w:val="3C846DAF"/>
    <w:rsid w:val="3C8A2EAE"/>
    <w:rsid w:val="3CB96983"/>
    <w:rsid w:val="3D1F2F22"/>
    <w:rsid w:val="3D1F799D"/>
    <w:rsid w:val="3D271999"/>
    <w:rsid w:val="3D607867"/>
    <w:rsid w:val="3D811E42"/>
    <w:rsid w:val="3D837D98"/>
    <w:rsid w:val="3D922A13"/>
    <w:rsid w:val="3DC106F4"/>
    <w:rsid w:val="3DD27E02"/>
    <w:rsid w:val="3E2B3F62"/>
    <w:rsid w:val="3E396A25"/>
    <w:rsid w:val="3E4D46A5"/>
    <w:rsid w:val="3E52118C"/>
    <w:rsid w:val="3E7709EB"/>
    <w:rsid w:val="3ECC2AD7"/>
    <w:rsid w:val="3EDE5E36"/>
    <w:rsid w:val="3EF43A44"/>
    <w:rsid w:val="3F09641A"/>
    <w:rsid w:val="3F361EF8"/>
    <w:rsid w:val="3F6820E8"/>
    <w:rsid w:val="3F785E92"/>
    <w:rsid w:val="3F7D6BD8"/>
    <w:rsid w:val="3FA31F73"/>
    <w:rsid w:val="3FAB5AD1"/>
    <w:rsid w:val="3FDF0148"/>
    <w:rsid w:val="3FE63E16"/>
    <w:rsid w:val="401B1025"/>
    <w:rsid w:val="40252866"/>
    <w:rsid w:val="402F04A0"/>
    <w:rsid w:val="40572841"/>
    <w:rsid w:val="408840AB"/>
    <w:rsid w:val="409E77BA"/>
    <w:rsid w:val="40A57984"/>
    <w:rsid w:val="40BE6BF1"/>
    <w:rsid w:val="4151103E"/>
    <w:rsid w:val="415E2689"/>
    <w:rsid w:val="41643F29"/>
    <w:rsid w:val="41823BD3"/>
    <w:rsid w:val="419E1033"/>
    <w:rsid w:val="41B63C8A"/>
    <w:rsid w:val="41ED7AF0"/>
    <w:rsid w:val="41F13BCE"/>
    <w:rsid w:val="41F14200"/>
    <w:rsid w:val="41FB072E"/>
    <w:rsid w:val="420348D1"/>
    <w:rsid w:val="4235270E"/>
    <w:rsid w:val="42436F15"/>
    <w:rsid w:val="42BD7C58"/>
    <w:rsid w:val="42BE6BA7"/>
    <w:rsid w:val="42C306F7"/>
    <w:rsid w:val="42C813D6"/>
    <w:rsid w:val="42E62E31"/>
    <w:rsid w:val="42FB44D6"/>
    <w:rsid w:val="42FD18E1"/>
    <w:rsid w:val="42FE5507"/>
    <w:rsid w:val="432943E8"/>
    <w:rsid w:val="43362BE2"/>
    <w:rsid w:val="43373249"/>
    <w:rsid w:val="436B7E50"/>
    <w:rsid w:val="43954197"/>
    <w:rsid w:val="43A0005B"/>
    <w:rsid w:val="43A375DA"/>
    <w:rsid w:val="43AD59E5"/>
    <w:rsid w:val="43AE0684"/>
    <w:rsid w:val="43B458B4"/>
    <w:rsid w:val="43B82D74"/>
    <w:rsid w:val="43CE2A24"/>
    <w:rsid w:val="43DB6720"/>
    <w:rsid w:val="43E76BE2"/>
    <w:rsid w:val="440627D9"/>
    <w:rsid w:val="44092AA1"/>
    <w:rsid w:val="44135B78"/>
    <w:rsid w:val="442B0775"/>
    <w:rsid w:val="44556E66"/>
    <w:rsid w:val="448122BC"/>
    <w:rsid w:val="44B03FEF"/>
    <w:rsid w:val="44DF2AE7"/>
    <w:rsid w:val="44E93C84"/>
    <w:rsid w:val="4504546D"/>
    <w:rsid w:val="4528670D"/>
    <w:rsid w:val="452A5D48"/>
    <w:rsid w:val="453D0C11"/>
    <w:rsid w:val="455276EB"/>
    <w:rsid w:val="4588349D"/>
    <w:rsid w:val="45C32D56"/>
    <w:rsid w:val="45CC78C7"/>
    <w:rsid w:val="45DC7F7B"/>
    <w:rsid w:val="45F147B5"/>
    <w:rsid w:val="45FE7AE7"/>
    <w:rsid w:val="463020CF"/>
    <w:rsid w:val="46373BE9"/>
    <w:rsid w:val="46524D89"/>
    <w:rsid w:val="468B1BCE"/>
    <w:rsid w:val="469F3F0A"/>
    <w:rsid w:val="46AC19EA"/>
    <w:rsid w:val="46B74165"/>
    <w:rsid w:val="46CA4FFB"/>
    <w:rsid w:val="46DD6398"/>
    <w:rsid w:val="471B661C"/>
    <w:rsid w:val="472752D8"/>
    <w:rsid w:val="47541B92"/>
    <w:rsid w:val="47705F96"/>
    <w:rsid w:val="47900390"/>
    <w:rsid w:val="47A348CC"/>
    <w:rsid w:val="47B82C9D"/>
    <w:rsid w:val="47CA7D9C"/>
    <w:rsid w:val="47F037D9"/>
    <w:rsid w:val="47F24BFD"/>
    <w:rsid w:val="480A63EB"/>
    <w:rsid w:val="48384B20"/>
    <w:rsid w:val="483940A5"/>
    <w:rsid w:val="4847691D"/>
    <w:rsid w:val="489719B6"/>
    <w:rsid w:val="489839F7"/>
    <w:rsid w:val="489E512A"/>
    <w:rsid w:val="48D56883"/>
    <w:rsid w:val="493F2F15"/>
    <w:rsid w:val="49532D21"/>
    <w:rsid w:val="49764533"/>
    <w:rsid w:val="49925A51"/>
    <w:rsid w:val="49AB61D0"/>
    <w:rsid w:val="49C41488"/>
    <w:rsid w:val="49C8030C"/>
    <w:rsid w:val="49FF3F32"/>
    <w:rsid w:val="4A017DCC"/>
    <w:rsid w:val="4A363203"/>
    <w:rsid w:val="4A407EA2"/>
    <w:rsid w:val="4A726792"/>
    <w:rsid w:val="4A7623AC"/>
    <w:rsid w:val="4A766CEB"/>
    <w:rsid w:val="4AA91E37"/>
    <w:rsid w:val="4AC16415"/>
    <w:rsid w:val="4AC55B2D"/>
    <w:rsid w:val="4B080189"/>
    <w:rsid w:val="4B0F5187"/>
    <w:rsid w:val="4B0F7A7D"/>
    <w:rsid w:val="4B1E68F4"/>
    <w:rsid w:val="4B212B07"/>
    <w:rsid w:val="4B3B2FAC"/>
    <w:rsid w:val="4B5B1DE9"/>
    <w:rsid w:val="4B892D07"/>
    <w:rsid w:val="4B8B10CA"/>
    <w:rsid w:val="4BA029BD"/>
    <w:rsid w:val="4BAA5015"/>
    <w:rsid w:val="4BB14D2D"/>
    <w:rsid w:val="4BB330D0"/>
    <w:rsid w:val="4BBD259D"/>
    <w:rsid w:val="4BC36FDC"/>
    <w:rsid w:val="4BE33A37"/>
    <w:rsid w:val="4BF04B51"/>
    <w:rsid w:val="4BF90C50"/>
    <w:rsid w:val="4C045F65"/>
    <w:rsid w:val="4C3E2A39"/>
    <w:rsid w:val="4C4E3980"/>
    <w:rsid w:val="4C65207D"/>
    <w:rsid w:val="4C672411"/>
    <w:rsid w:val="4C8F2EA5"/>
    <w:rsid w:val="4CD27102"/>
    <w:rsid w:val="4CDD5E4B"/>
    <w:rsid w:val="4CDE0D61"/>
    <w:rsid w:val="4D0A770A"/>
    <w:rsid w:val="4D156FC5"/>
    <w:rsid w:val="4D6D77F9"/>
    <w:rsid w:val="4DA6502A"/>
    <w:rsid w:val="4DA76A63"/>
    <w:rsid w:val="4DC40A29"/>
    <w:rsid w:val="4DFF1E22"/>
    <w:rsid w:val="4E0A344B"/>
    <w:rsid w:val="4E30022D"/>
    <w:rsid w:val="4E6A36F3"/>
    <w:rsid w:val="4E93737E"/>
    <w:rsid w:val="4EA12770"/>
    <w:rsid w:val="4EB37988"/>
    <w:rsid w:val="4EC046F5"/>
    <w:rsid w:val="4EC93D5C"/>
    <w:rsid w:val="4ECA12B4"/>
    <w:rsid w:val="4EF0641F"/>
    <w:rsid w:val="4EF53B2A"/>
    <w:rsid w:val="4F0F4C4F"/>
    <w:rsid w:val="4F155DA1"/>
    <w:rsid w:val="4F315A8C"/>
    <w:rsid w:val="4F490370"/>
    <w:rsid w:val="4F497EAB"/>
    <w:rsid w:val="4F544D29"/>
    <w:rsid w:val="4F5B7C85"/>
    <w:rsid w:val="4F6871C3"/>
    <w:rsid w:val="4F994C0D"/>
    <w:rsid w:val="4F9C52B7"/>
    <w:rsid w:val="4FD95020"/>
    <w:rsid w:val="4FDA6C8F"/>
    <w:rsid w:val="4FF74967"/>
    <w:rsid w:val="4FFF7151"/>
    <w:rsid w:val="50253FD1"/>
    <w:rsid w:val="502A762A"/>
    <w:rsid w:val="502C1819"/>
    <w:rsid w:val="502E1606"/>
    <w:rsid w:val="503F546A"/>
    <w:rsid w:val="505A5C1E"/>
    <w:rsid w:val="505C0B9B"/>
    <w:rsid w:val="50813B06"/>
    <w:rsid w:val="508654A4"/>
    <w:rsid w:val="509C25F0"/>
    <w:rsid w:val="509C604E"/>
    <w:rsid w:val="50AA3835"/>
    <w:rsid w:val="50B271A1"/>
    <w:rsid w:val="50C81174"/>
    <w:rsid w:val="50CB614F"/>
    <w:rsid w:val="511C5162"/>
    <w:rsid w:val="513F29B7"/>
    <w:rsid w:val="517023EE"/>
    <w:rsid w:val="51813D34"/>
    <w:rsid w:val="5181418D"/>
    <w:rsid w:val="519A1758"/>
    <w:rsid w:val="51B51175"/>
    <w:rsid w:val="51C51E76"/>
    <w:rsid w:val="51E51128"/>
    <w:rsid w:val="522956BF"/>
    <w:rsid w:val="522C3F9D"/>
    <w:rsid w:val="5238713E"/>
    <w:rsid w:val="528648C0"/>
    <w:rsid w:val="52D34235"/>
    <w:rsid w:val="52EB53D6"/>
    <w:rsid w:val="53360094"/>
    <w:rsid w:val="534B1A77"/>
    <w:rsid w:val="534B7672"/>
    <w:rsid w:val="53591FD4"/>
    <w:rsid w:val="536C1090"/>
    <w:rsid w:val="53707153"/>
    <w:rsid w:val="53737C03"/>
    <w:rsid w:val="539E5D3D"/>
    <w:rsid w:val="53EF5A68"/>
    <w:rsid w:val="53F44796"/>
    <w:rsid w:val="540079CA"/>
    <w:rsid w:val="54027532"/>
    <w:rsid w:val="540C4F60"/>
    <w:rsid w:val="5419059C"/>
    <w:rsid w:val="54263A70"/>
    <w:rsid w:val="54501B0D"/>
    <w:rsid w:val="545F479A"/>
    <w:rsid w:val="546D5136"/>
    <w:rsid w:val="54777114"/>
    <w:rsid w:val="54872B15"/>
    <w:rsid w:val="549D6A7C"/>
    <w:rsid w:val="54C74AA6"/>
    <w:rsid w:val="54D359CD"/>
    <w:rsid w:val="54F27669"/>
    <w:rsid w:val="552D3719"/>
    <w:rsid w:val="553A5D2A"/>
    <w:rsid w:val="557425CC"/>
    <w:rsid w:val="5587746A"/>
    <w:rsid w:val="55B04437"/>
    <w:rsid w:val="55B93454"/>
    <w:rsid w:val="55F01018"/>
    <w:rsid w:val="56784506"/>
    <w:rsid w:val="568D507D"/>
    <w:rsid w:val="56A936AC"/>
    <w:rsid w:val="56AB0D99"/>
    <w:rsid w:val="56BA1C1B"/>
    <w:rsid w:val="56C83A42"/>
    <w:rsid w:val="56FA6D9E"/>
    <w:rsid w:val="57623859"/>
    <w:rsid w:val="579E3DE8"/>
    <w:rsid w:val="57A17216"/>
    <w:rsid w:val="57A53A3A"/>
    <w:rsid w:val="57D216E2"/>
    <w:rsid w:val="57D24171"/>
    <w:rsid w:val="57D66949"/>
    <w:rsid w:val="57DC6A48"/>
    <w:rsid w:val="58156F93"/>
    <w:rsid w:val="58533496"/>
    <w:rsid w:val="586056D5"/>
    <w:rsid w:val="587D6570"/>
    <w:rsid w:val="58826D4F"/>
    <w:rsid w:val="588D1DDB"/>
    <w:rsid w:val="589128D7"/>
    <w:rsid w:val="5898534D"/>
    <w:rsid w:val="58B75BC6"/>
    <w:rsid w:val="58D5598B"/>
    <w:rsid w:val="58DA3893"/>
    <w:rsid w:val="58DF0B09"/>
    <w:rsid w:val="58FE149E"/>
    <w:rsid w:val="58FF682C"/>
    <w:rsid w:val="59074942"/>
    <w:rsid w:val="590B5F2B"/>
    <w:rsid w:val="591344BC"/>
    <w:rsid w:val="59362B30"/>
    <w:rsid w:val="5939268C"/>
    <w:rsid w:val="593E2DF9"/>
    <w:rsid w:val="59467371"/>
    <w:rsid w:val="596E4C51"/>
    <w:rsid w:val="599B3797"/>
    <w:rsid w:val="59AE04C2"/>
    <w:rsid w:val="59AE4E80"/>
    <w:rsid w:val="59B16344"/>
    <w:rsid w:val="59C71F4E"/>
    <w:rsid w:val="59E86C16"/>
    <w:rsid w:val="59ED2DB1"/>
    <w:rsid w:val="59F8019B"/>
    <w:rsid w:val="5A0278DF"/>
    <w:rsid w:val="5A190E8E"/>
    <w:rsid w:val="5A23356B"/>
    <w:rsid w:val="5A487E05"/>
    <w:rsid w:val="5A53173B"/>
    <w:rsid w:val="5AB90D1D"/>
    <w:rsid w:val="5AC87975"/>
    <w:rsid w:val="5ACE62ED"/>
    <w:rsid w:val="5AD308BE"/>
    <w:rsid w:val="5B022F52"/>
    <w:rsid w:val="5B1E17B1"/>
    <w:rsid w:val="5B2A40D0"/>
    <w:rsid w:val="5B555777"/>
    <w:rsid w:val="5B627C79"/>
    <w:rsid w:val="5B651940"/>
    <w:rsid w:val="5B7752B2"/>
    <w:rsid w:val="5B9D3C91"/>
    <w:rsid w:val="5C284E5F"/>
    <w:rsid w:val="5C513549"/>
    <w:rsid w:val="5C6E6E89"/>
    <w:rsid w:val="5C705231"/>
    <w:rsid w:val="5CAA1701"/>
    <w:rsid w:val="5CB36BF9"/>
    <w:rsid w:val="5CC92078"/>
    <w:rsid w:val="5CD50D73"/>
    <w:rsid w:val="5CEC60C7"/>
    <w:rsid w:val="5CF33B63"/>
    <w:rsid w:val="5D0E2082"/>
    <w:rsid w:val="5D323CF7"/>
    <w:rsid w:val="5D334003"/>
    <w:rsid w:val="5D5977A1"/>
    <w:rsid w:val="5D5A3682"/>
    <w:rsid w:val="5D647EB1"/>
    <w:rsid w:val="5D9756B6"/>
    <w:rsid w:val="5DAB6C09"/>
    <w:rsid w:val="5DB47DAE"/>
    <w:rsid w:val="5DC50992"/>
    <w:rsid w:val="5DCF7A63"/>
    <w:rsid w:val="5DF529F6"/>
    <w:rsid w:val="5DFA4DF5"/>
    <w:rsid w:val="5DFD04B0"/>
    <w:rsid w:val="5E36034D"/>
    <w:rsid w:val="5E495643"/>
    <w:rsid w:val="5E4F4700"/>
    <w:rsid w:val="5E5B734D"/>
    <w:rsid w:val="5E88771E"/>
    <w:rsid w:val="5EC809F4"/>
    <w:rsid w:val="5EFA28BD"/>
    <w:rsid w:val="5F24793A"/>
    <w:rsid w:val="5F542679"/>
    <w:rsid w:val="5F683DAD"/>
    <w:rsid w:val="5FB40CBE"/>
    <w:rsid w:val="5FBD661B"/>
    <w:rsid w:val="5FC82634"/>
    <w:rsid w:val="5FCE4DAE"/>
    <w:rsid w:val="60060726"/>
    <w:rsid w:val="600E5982"/>
    <w:rsid w:val="60187C5D"/>
    <w:rsid w:val="602559E8"/>
    <w:rsid w:val="60487659"/>
    <w:rsid w:val="60A769D5"/>
    <w:rsid w:val="60AA1B42"/>
    <w:rsid w:val="60BA6E11"/>
    <w:rsid w:val="60CE5CE0"/>
    <w:rsid w:val="60FA6BA5"/>
    <w:rsid w:val="610078D8"/>
    <w:rsid w:val="610D1DA7"/>
    <w:rsid w:val="610E08BB"/>
    <w:rsid w:val="610F2538"/>
    <w:rsid w:val="61236265"/>
    <w:rsid w:val="615D2ABF"/>
    <w:rsid w:val="616E2687"/>
    <w:rsid w:val="617F70AA"/>
    <w:rsid w:val="61892938"/>
    <w:rsid w:val="61B22E46"/>
    <w:rsid w:val="61C461BC"/>
    <w:rsid w:val="61CD3E9E"/>
    <w:rsid w:val="61CE3444"/>
    <w:rsid w:val="61D72EA2"/>
    <w:rsid w:val="61EB6F89"/>
    <w:rsid w:val="61F914DB"/>
    <w:rsid w:val="61FB1170"/>
    <w:rsid w:val="62340F33"/>
    <w:rsid w:val="62385B9D"/>
    <w:rsid w:val="623E264F"/>
    <w:rsid w:val="624D7F7B"/>
    <w:rsid w:val="628E5793"/>
    <w:rsid w:val="62A24636"/>
    <w:rsid w:val="62AB50D5"/>
    <w:rsid w:val="62AB618D"/>
    <w:rsid w:val="62E10125"/>
    <w:rsid w:val="62E369AA"/>
    <w:rsid w:val="62E927C6"/>
    <w:rsid w:val="630A568F"/>
    <w:rsid w:val="63152ED4"/>
    <w:rsid w:val="631D691C"/>
    <w:rsid w:val="632A078C"/>
    <w:rsid w:val="63464323"/>
    <w:rsid w:val="63777206"/>
    <w:rsid w:val="637A2200"/>
    <w:rsid w:val="638915AD"/>
    <w:rsid w:val="639D5F0D"/>
    <w:rsid w:val="63B10689"/>
    <w:rsid w:val="63B774D5"/>
    <w:rsid w:val="63FA115E"/>
    <w:rsid w:val="640A1FA5"/>
    <w:rsid w:val="64414D9F"/>
    <w:rsid w:val="64771B6A"/>
    <w:rsid w:val="648E755D"/>
    <w:rsid w:val="64DE04C9"/>
    <w:rsid w:val="64EE150A"/>
    <w:rsid w:val="64FC6714"/>
    <w:rsid w:val="65005F10"/>
    <w:rsid w:val="65076735"/>
    <w:rsid w:val="65096DD2"/>
    <w:rsid w:val="650B08D6"/>
    <w:rsid w:val="65415492"/>
    <w:rsid w:val="65736522"/>
    <w:rsid w:val="65BD4108"/>
    <w:rsid w:val="65C411ED"/>
    <w:rsid w:val="65CA13E4"/>
    <w:rsid w:val="65D02A4F"/>
    <w:rsid w:val="65F46315"/>
    <w:rsid w:val="660233C9"/>
    <w:rsid w:val="660364FC"/>
    <w:rsid w:val="662D29B4"/>
    <w:rsid w:val="66682803"/>
    <w:rsid w:val="666E275C"/>
    <w:rsid w:val="669F0ADA"/>
    <w:rsid w:val="66AB017E"/>
    <w:rsid w:val="66D612DE"/>
    <w:rsid w:val="66EC3434"/>
    <w:rsid w:val="67053766"/>
    <w:rsid w:val="6746409B"/>
    <w:rsid w:val="67643C12"/>
    <w:rsid w:val="67835E17"/>
    <w:rsid w:val="679E3210"/>
    <w:rsid w:val="67B71080"/>
    <w:rsid w:val="67EA3A94"/>
    <w:rsid w:val="67FB2AE9"/>
    <w:rsid w:val="680A7FD6"/>
    <w:rsid w:val="68431BED"/>
    <w:rsid w:val="68451127"/>
    <w:rsid w:val="684C12C1"/>
    <w:rsid w:val="684F76F0"/>
    <w:rsid w:val="685F0CD2"/>
    <w:rsid w:val="68692E91"/>
    <w:rsid w:val="68692F69"/>
    <w:rsid w:val="68B63CD3"/>
    <w:rsid w:val="68CF7C43"/>
    <w:rsid w:val="68DF0EAB"/>
    <w:rsid w:val="690F51B7"/>
    <w:rsid w:val="698A2A90"/>
    <w:rsid w:val="6990454A"/>
    <w:rsid w:val="69D72179"/>
    <w:rsid w:val="69D866C6"/>
    <w:rsid w:val="69F861E6"/>
    <w:rsid w:val="6A21309F"/>
    <w:rsid w:val="6A312366"/>
    <w:rsid w:val="6A3D338C"/>
    <w:rsid w:val="6A454B85"/>
    <w:rsid w:val="6A482AAF"/>
    <w:rsid w:val="6A9D0F41"/>
    <w:rsid w:val="6AA113ED"/>
    <w:rsid w:val="6AD42C9D"/>
    <w:rsid w:val="6B0E62E1"/>
    <w:rsid w:val="6B2166BD"/>
    <w:rsid w:val="6B41702A"/>
    <w:rsid w:val="6B4E5A26"/>
    <w:rsid w:val="6B54748C"/>
    <w:rsid w:val="6B560E7C"/>
    <w:rsid w:val="6B57179B"/>
    <w:rsid w:val="6B617384"/>
    <w:rsid w:val="6B767770"/>
    <w:rsid w:val="6B7B3DBF"/>
    <w:rsid w:val="6B882545"/>
    <w:rsid w:val="6BBA42EA"/>
    <w:rsid w:val="6BBE2563"/>
    <w:rsid w:val="6BCC55E2"/>
    <w:rsid w:val="6BDD5A3F"/>
    <w:rsid w:val="6BE36E55"/>
    <w:rsid w:val="6BF504BB"/>
    <w:rsid w:val="6C023ED5"/>
    <w:rsid w:val="6C1437AA"/>
    <w:rsid w:val="6C475445"/>
    <w:rsid w:val="6C851D38"/>
    <w:rsid w:val="6C8978CF"/>
    <w:rsid w:val="6C9169FC"/>
    <w:rsid w:val="6CA64085"/>
    <w:rsid w:val="6CCA3F84"/>
    <w:rsid w:val="6CE35E9B"/>
    <w:rsid w:val="6CF82CD9"/>
    <w:rsid w:val="6D362F49"/>
    <w:rsid w:val="6D567859"/>
    <w:rsid w:val="6D6502CE"/>
    <w:rsid w:val="6D9240B6"/>
    <w:rsid w:val="6DB419BD"/>
    <w:rsid w:val="6DD644F6"/>
    <w:rsid w:val="6E0E1ECC"/>
    <w:rsid w:val="6E2957FB"/>
    <w:rsid w:val="6E6D51F2"/>
    <w:rsid w:val="6E7F2C6B"/>
    <w:rsid w:val="6EA2541F"/>
    <w:rsid w:val="6EA63EC8"/>
    <w:rsid w:val="6EAE3E73"/>
    <w:rsid w:val="6EC25185"/>
    <w:rsid w:val="6EE92007"/>
    <w:rsid w:val="6EF62EC0"/>
    <w:rsid w:val="6EFC5550"/>
    <w:rsid w:val="6F0F7DCB"/>
    <w:rsid w:val="6F2F2F24"/>
    <w:rsid w:val="6F312DD8"/>
    <w:rsid w:val="6F421919"/>
    <w:rsid w:val="6F735E73"/>
    <w:rsid w:val="6F806061"/>
    <w:rsid w:val="6F8D13C7"/>
    <w:rsid w:val="6FC3526C"/>
    <w:rsid w:val="6FC72A57"/>
    <w:rsid w:val="6FE20A31"/>
    <w:rsid w:val="6FE87B87"/>
    <w:rsid w:val="6FF670D1"/>
    <w:rsid w:val="6FF7297A"/>
    <w:rsid w:val="6FF869A5"/>
    <w:rsid w:val="7003534A"/>
    <w:rsid w:val="700F12CD"/>
    <w:rsid w:val="701428CE"/>
    <w:rsid w:val="70327E1E"/>
    <w:rsid w:val="70381498"/>
    <w:rsid w:val="704D7798"/>
    <w:rsid w:val="704F7779"/>
    <w:rsid w:val="705B4AD1"/>
    <w:rsid w:val="706C17A9"/>
    <w:rsid w:val="708F4923"/>
    <w:rsid w:val="70B25961"/>
    <w:rsid w:val="70B75B8D"/>
    <w:rsid w:val="70BF6591"/>
    <w:rsid w:val="70C914CD"/>
    <w:rsid w:val="70E754E9"/>
    <w:rsid w:val="70ED2282"/>
    <w:rsid w:val="711A18D2"/>
    <w:rsid w:val="712966A9"/>
    <w:rsid w:val="714D6817"/>
    <w:rsid w:val="71524046"/>
    <w:rsid w:val="71533ADD"/>
    <w:rsid w:val="717D1E65"/>
    <w:rsid w:val="71A66CC4"/>
    <w:rsid w:val="71CF59F3"/>
    <w:rsid w:val="71F41A8B"/>
    <w:rsid w:val="71F96A05"/>
    <w:rsid w:val="72035AD5"/>
    <w:rsid w:val="72077373"/>
    <w:rsid w:val="720D425E"/>
    <w:rsid w:val="72160E8C"/>
    <w:rsid w:val="72193393"/>
    <w:rsid w:val="72241669"/>
    <w:rsid w:val="72331CBD"/>
    <w:rsid w:val="724701E1"/>
    <w:rsid w:val="725255EA"/>
    <w:rsid w:val="729B5D0E"/>
    <w:rsid w:val="72D9434B"/>
    <w:rsid w:val="72E01973"/>
    <w:rsid w:val="72F82052"/>
    <w:rsid w:val="733266A8"/>
    <w:rsid w:val="734C294A"/>
    <w:rsid w:val="735815B6"/>
    <w:rsid w:val="738A7EAD"/>
    <w:rsid w:val="739D7139"/>
    <w:rsid w:val="73D52A30"/>
    <w:rsid w:val="73DD0E3C"/>
    <w:rsid w:val="74236B2B"/>
    <w:rsid w:val="74290804"/>
    <w:rsid w:val="748F7B9E"/>
    <w:rsid w:val="74A4534E"/>
    <w:rsid w:val="74A84EFE"/>
    <w:rsid w:val="74AA048A"/>
    <w:rsid w:val="74DE7C6E"/>
    <w:rsid w:val="750A62DD"/>
    <w:rsid w:val="75104791"/>
    <w:rsid w:val="75277DE4"/>
    <w:rsid w:val="75322466"/>
    <w:rsid w:val="753C5586"/>
    <w:rsid w:val="755B28FD"/>
    <w:rsid w:val="7564418B"/>
    <w:rsid w:val="757440DB"/>
    <w:rsid w:val="757A05DB"/>
    <w:rsid w:val="75816E28"/>
    <w:rsid w:val="75ED33C8"/>
    <w:rsid w:val="76124539"/>
    <w:rsid w:val="76425EE2"/>
    <w:rsid w:val="7653072E"/>
    <w:rsid w:val="766B6FBF"/>
    <w:rsid w:val="766E623E"/>
    <w:rsid w:val="76822B21"/>
    <w:rsid w:val="768A40CF"/>
    <w:rsid w:val="768C5471"/>
    <w:rsid w:val="769D58AC"/>
    <w:rsid w:val="76CA5D5C"/>
    <w:rsid w:val="77074F83"/>
    <w:rsid w:val="77220BD7"/>
    <w:rsid w:val="773F76E5"/>
    <w:rsid w:val="77414AC2"/>
    <w:rsid w:val="7748610F"/>
    <w:rsid w:val="775A38CC"/>
    <w:rsid w:val="77722FE6"/>
    <w:rsid w:val="777D2FED"/>
    <w:rsid w:val="77813724"/>
    <w:rsid w:val="7782689D"/>
    <w:rsid w:val="77976DFF"/>
    <w:rsid w:val="77A05771"/>
    <w:rsid w:val="77C21737"/>
    <w:rsid w:val="77E13603"/>
    <w:rsid w:val="78153E6C"/>
    <w:rsid w:val="78315D73"/>
    <w:rsid w:val="78336A8F"/>
    <w:rsid w:val="78355045"/>
    <w:rsid w:val="783D3E40"/>
    <w:rsid w:val="78680B3B"/>
    <w:rsid w:val="78716670"/>
    <w:rsid w:val="78785F35"/>
    <w:rsid w:val="78965C28"/>
    <w:rsid w:val="78A0407E"/>
    <w:rsid w:val="78AF0FB7"/>
    <w:rsid w:val="78D953FA"/>
    <w:rsid w:val="78F37672"/>
    <w:rsid w:val="78FA25B6"/>
    <w:rsid w:val="79345A3C"/>
    <w:rsid w:val="79372DC5"/>
    <w:rsid w:val="79374D5A"/>
    <w:rsid w:val="793A2AF8"/>
    <w:rsid w:val="79933EDD"/>
    <w:rsid w:val="79A53549"/>
    <w:rsid w:val="79B37DE1"/>
    <w:rsid w:val="79E403F0"/>
    <w:rsid w:val="79EB5BE8"/>
    <w:rsid w:val="79F227D0"/>
    <w:rsid w:val="79F754DE"/>
    <w:rsid w:val="79FC6EBF"/>
    <w:rsid w:val="7A065A32"/>
    <w:rsid w:val="7A480529"/>
    <w:rsid w:val="7A481500"/>
    <w:rsid w:val="7A587B79"/>
    <w:rsid w:val="7A8705CB"/>
    <w:rsid w:val="7A99482C"/>
    <w:rsid w:val="7AC76F36"/>
    <w:rsid w:val="7AD95625"/>
    <w:rsid w:val="7AF31C45"/>
    <w:rsid w:val="7AF5295B"/>
    <w:rsid w:val="7B1607CA"/>
    <w:rsid w:val="7B6056F6"/>
    <w:rsid w:val="7B7E586C"/>
    <w:rsid w:val="7B9850A6"/>
    <w:rsid w:val="7BC71922"/>
    <w:rsid w:val="7BDA751C"/>
    <w:rsid w:val="7C146461"/>
    <w:rsid w:val="7C221215"/>
    <w:rsid w:val="7C377446"/>
    <w:rsid w:val="7C501917"/>
    <w:rsid w:val="7C5A6DFB"/>
    <w:rsid w:val="7C6E35CD"/>
    <w:rsid w:val="7CC30BB4"/>
    <w:rsid w:val="7CD12BEF"/>
    <w:rsid w:val="7CD9506D"/>
    <w:rsid w:val="7CFC2CA6"/>
    <w:rsid w:val="7D006CD0"/>
    <w:rsid w:val="7D076221"/>
    <w:rsid w:val="7D144EB5"/>
    <w:rsid w:val="7D6D2AF7"/>
    <w:rsid w:val="7D713FBB"/>
    <w:rsid w:val="7D806B88"/>
    <w:rsid w:val="7D8A60E2"/>
    <w:rsid w:val="7DE92023"/>
    <w:rsid w:val="7E0A5B14"/>
    <w:rsid w:val="7E121FB6"/>
    <w:rsid w:val="7E2205D3"/>
    <w:rsid w:val="7E385C8F"/>
    <w:rsid w:val="7E6A484C"/>
    <w:rsid w:val="7E755FAB"/>
    <w:rsid w:val="7E9D6F63"/>
    <w:rsid w:val="7EEB718E"/>
    <w:rsid w:val="7EED79B3"/>
    <w:rsid w:val="7EF73C31"/>
    <w:rsid w:val="7EFF380E"/>
    <w:rsid w:val="7F1255AA"/>
    <w:rsid w:val="7F47353B"/>
    <w:rsid w:val="7F555E1A"/>
    <w:rsid w:val="7F680ECA"/>
    <w:rsid w:val="7F924AF9"/>
    <w:rsid w:val="7F9E0BEB"/>
    <w:rsid w:val="7FAA326A"/>
    <w:rsid w:val="7FB76A3C"/>
    <w:rsid w:val="7FC82462"/>
    <w:rsid w:val="7FD103CF"/>
    <w:rsid w:val="7FD14B1D"/>
    <w:rsid w:val="7FD6732C"/>
    <w:rsid w:val="7FFB67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6"/>
    <w:qFormat/>
    <w:uiPriority w:val="9"/>
    <w:pPr>
      <w:spacing w:line="590" w:lineRule="exact"/>
      <w:ind w:firstLine="880" w:firstLineChars="200"/>
      <w:outlineLvl w:val="0"/>
    </w:pPr>
    <w:rPr>
      <w:rFonts w:ascii="黑体" w:hAnsi="黑体" w:eastAsia="黑体"/>
      <w:bCs/>
      <w:kern w:val="44"/>
      <w:sz w:val="32"/>
      <w:szCs w:val="44"/>
    </w:rPr>
  </w:style>
  <w:style w:type="paragraph" w:styleId="5">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6">
    <w:name w:val="heading 3"/>
    <w:basedOn w:val="1"/>
    <w:next w:val="1"/>
    <w:qFormat/>
    <w:uiPriority w:val="0"/>
    <w:pPr>
      <w:keepNext/>
      <w:keepLines/>
      <w:spacing w:before="260" w:after="260" w:line="416" w:lineRule="auto"/>
      <w:outlineLvl w:val="2"/>
    </w:pPr>
    <w:rPr>
      <w:b/>
      <w:bCs/>
      <w:szCs w:val="32"/>
    </w:rPr>
  </w:style>
  <w:style w:type="paragraph" w:styleId="7">
    <w:name w:val="heading 4"/>
    <w:basedOn w:val="1"/>
    <w:next w:val="1"/>
    <w:qFormat/>
    <w:uiPriority w:val="9"/>
    <w:pPr>
      <w:numPr>
        <w:ilvl w:val="3"/>
        <w:numId w:val="1"/>
      </w:numPr>
      <w:adjustRightInd w:val="0"/>
      <w:snapToGrid w:val="0"/>
      <w:spacing w:afterLines="50" w:line="400" w:lineRule="exact"/>
      <w:outlineLvl w:val="3"/>
    </w:pPr>
    <w:rPr>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qFormat/>
    <w:uiPriority w:val="0"/>
    <w:pPr>
      <w:spacing w:after="120"/>
      <w:ind w:left="420" w:leftChars="200" w:firstLine="420" w:firstLineChars="200"/>
      <w:jc w:val="both"/>
      <w:textAlignment w:val="baseline"/>
    </w:pPr>
    <w:rPr>
      <w:rFonts w:ascii="Calibri" w:hAnsi="Calibri" w:eastAsia="宋体" w:cs="Times New Roman"/>
      <w:kern w:val="2"/>
      <w:sz w:val="21"/>
      <w:szCs w:val="22"/>
      <w:lang w:val="en-US" w:eastAsia="zh-CN" w:bidi="ar-SA"/>
    </w:rPr>
  </w:style>
  <w:style w:type="paragraph" w:customStyle="1" w:styleId="3">
    <w:name w:val="BodyTextIndent"/>
    <w:basedOn w:val="1"/>
    <w:qFormat/>
    <w:uiPriority w:val="0"/>
    <w:pPr>
      <w:spacing w:after="120"/>
      <w:ind w:left="200" w:leftChars="200"/>
      <w:textAlignment w:val="baseline"/>
    </w:pPr>
  </w:style>
  <w:style w:type="paragraph" w:styleId="8">
    <w:name w:val="Normal Indent"/>
    <w:basedOn w:val="1"/>
    <w:next w:val="1"/>
    <w:unhideWhenUsed/>
    <w:qFormat/>
    <w:uiPriority w:val="0"/>
    <w:pPr>
      <w:ind w:firstLine="556"/>
    </w:pPr>
    <w:rPr>
      <w:rFonts w:cs="仿宋_GB2312"/>
      <w:kern w:val="0"/>
    </w:rPr>
  </w:style>
  <w:style w:type="paragraph" w:styleId="9">
    <w:name w:val="annotation text"/>
    <w:basedOn w:val="1"/>
    <w:link w:val="30"/>
    <w:semiHidden/>
    <w:unhideWhenUsed/>
    <w:qFormat/>
    <w:uiPriority w:val="99"/>
    <w:pPr>
      <w:jc w:val="left"/>
    </w:pPr>
  </w:style>
  <w:style w:type="paragraph" w:styleId="10">
    <w:name w:val="toc 3"/>
    <w:basedOn w:val="1"/>
    <w:next w:val="1"/>
    <w:unhideWhenUsed/>
    <w:qFormat/>
    <w:uiPriority w:val="39"/>
    <w:pPr>
      <w:widowControl/>
      <w:spacing w:after="100" w:line="276" w:lineRule="auto"/>
      <w:ind w:left="440"/>
      <w:jc w:val="left"/>
    </w:pPr>
    <w:rPr>
      <w:kern w:val="0"/>
      <w:sz w:val="22"/>
    </w:rPr>
  </w:style>
  <w:style w:type="paragraph" w:styleId="11">
    <w:name w:val="Balloon Text"/>
    <w:basedOn w:val="1"/>
    <w:link w:val="28"/>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rPr>
      <w:rFonts w:ascii="Times New Roman" w:hAnsi="Times New Roman" w:eastAsia="黑体" w:cs="Times New Roman"/>
      <w:sz w:val="28"/>
      <w:szCs w:val="24"/>
    </w:rPr>
  </w:style>
  <w:style w:type="paragraph" w:styleId="15">
    <w:name w:val="toc 2"/>
    <w:basedOn w:val="1"/>
    <w:next w:val="1"/>
    <w:qFormat/>
    <w:uiPriority w:val="39"/>
    <w:pPr>
      <w:ind w:left="420" w:leftChars="200"/>
    </w:pPr>
    <w:rPr>
      <w:rFonts w:ascii="Times New Roman" w:hAnsi="Times New Roman" w:eastAsia="楷体" w:cs="Times New Roman"/>
      <w:sz w:val="28"/>
      <w:szCs w:val="24"/>
    </w:rPr>
  </w:style>
  <w:style w:type="paragraph" w:styleId="16">
    <w:name w:val="Normal (Web)"/>
    <w:basedOn w:val="1"/>
    <w:next w:val="12"/>
    <w:semiHidden/>
    <w:unhideWhenUsed/>
    <w:qFormat/>
    <w:uiPriority w:val="99"/>
    <w:pPr>
      <w:spacing w:before="0" w:beforeAutospacing="1" w:after="0" w:afterAutospacing="1"/>
      <w:ind w:left="0" w:right="0"/>
      <w:jc w:val="left"/>
    </w:pPr>
    <w:rPr>
      <w:kern w:val="0"/>
      <w:sz w:val="24"/>
      <w:lang w:val="en-US" w:eastAsia="zh-CN" w:bidi="ar"/>
    </w:rPr>
  </w:style>
  <w:style w:type="paragraph" w:styleId="17">
    <w:name w:val="annotation subject"/>
    <w:basedOn w:val="9"/>
    <w:next w:val="9"/>
    <w:link w:val="31"/>
    <w:semiHidden/>
    <w:unhideWhenUsed/>
    <w:qFormat/>
    <w:uiPriority w:val="99"/>
    <w:rPr>
      <w:b/>
      <w:bCs/>
    </w:rPr>
  </w:style>
  <w:style w:type="table" w:styleId="19">
    <w:name w:val="Table Grid"/>
    <w:basedOn w:val="1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1">
    <w:name w:val="page number"/>
    <w:basedOn w:val="20"/>
    <w:qFormat/>
    <w:uiPriority w:val="0"/>
  </w:style>
  <w:style w:type="character" w:styleId="22">
    <w:name w:val="Hyperlink"/>
    <w:unhideWhenUsed/>
    <w:qFormat/>
    <w:uiPriority w:val="99"/>
    <w:rPr>
      <w:color w:val="0000FF"/>
      <w:u w:val="single"/>
    </w:rPr>
  </w:style>
  <w:style w:type="character" w:styleId="23">
    <w:name w:val="annotation reference"/>
    <w:basedOn w:val="20"/>
    <w:semiHidden/>
    <w:unhideWhenUsed/>
    <w:qFormat/>
    <w:uiPriority w:val="99"/>
    <w:rPr>
      <w:sz w:val="21"/>
      <w:szCs w:val="21"/>
    </w:rPr>
  </w:style>
  <w:style w:type="character" w:customStyle="1" w:styleId="24">
    <w:name w:val="页眉 字符"/>
    <w:basedOn w:val="20"/>
    <w:link w:val="13"/>
    <w:qFormat/>
    <w:uiPriority w:val="99"/>
    <w:rPr>
      <w:sz w:val="18"/>
      <w:szCs w:val="18"/>
    </w:rPr>
  </w:style>
  <w:style w:type="character" w:customStyle="1" w:styleId="25">
    <w:name w:val="页脚 字符"/>
    <w:basedOn w:val="20"/>
    <w:link w:val="12"/>
    <w:qFormat/>
    <w:uiPriority w:val="99"/>
    <w:rPr>
      <w:sz w:val="18"/>
      <w:szCs w:val="18"/>
    </w:rPr>
  </w:style>
  <w:style w:type="character" w:customStyle="1" w:styleId="26">
    <w:name w:val="标题 1 字符"/>
    <w:basedOn w:val="20"/>
    <w:link w:val="4"/>
    <w:qFormat/>
    <w:uiPriority w:val="9"/>
    <w:rPr>
      <w:rFonts w:ascii="黑体" w:hAnsi="黑体" w:eastAsia="黑体"/>
      <w:bCs/>
      <w:kern w:val="44"/>
      <w:sz w:val="32"/>
      <w:szCs w:val="44"/>
    </w:rPr>
  </w:style>
  <w:style w:type="paragraph" w:customStyle="1" w:styleId="27">
    <w:name w:val="TOC 标题1"/>
    <w:basedOn w:val="4"/>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8">
    <w:name w:val="批注框文本 字符"/>
    <w:basedOn w:val="20"/>
    <w:link w:val="11"/>
    <w:semiHidden/>
    <w:qFormat/>
    <w:uiPriority w:val="99"/>
    <w:rPr>
      <w:sz w:val="18"/>
      <w:szCs w:val="18"/>
    </w:rPr>
  </w:style>
  <w:style w:type="paragraph" w:styleId="29">
    <w:name w:val="List Paragraph"/>
    <w:basedOn w:val="1"/>
    <w:qFormat/>
    <w:uiPriority w:val="34"/>
    <w:pPr>
      <w:ind w:firstLine="420" w:firstLineChars="200"/>
    </w:pPr>
  </w:style>
  <w:style w:type="character" w:customStyle="1" w:styleId="30">
    <w:name w:val="批注文字 字符"/>
    <w:basedOn w:val="20"/>
    <w:link w:val="9"/>
    <w:semiHidden/>
    <w:qFormat/>
    <w:uiPriority w:val="99"/>
  </w:style>
  <w:style w:type="character" w:customStyle="1" w:styleId="31">
    <w:name w:val="批注主题 字符"/>
    <w:basedOn w:val="30"/>
    <w:link w:val="17"/>
    <w:semiHidden/>
    <w:qFormat/>
    <w:uiPriority w:val="99"/>
    <w:rPr>
      <w:b/>
      <w:bCs/>
    </w:rPr>
  </w:style>
  <w:style w:type="character" w:customStyle="1" w:styleId="32">
    <w:name w:val="font11"/>
    <w:basedOn w:val="20"/>
    <w:qFormat/>
    <w:uiPriority w:val="0"/>
    <w:rPr>
      <w:rFonts w:ascii="仿宋_GB2312" w:eastAsia="仿宋_GB2312" w:cs="仿宋_GB2312"/>
      <w:color w:val="000000"/>
      <w:sz w:val="22"/>
      <w:szCs w:val="22"/>
      <w:u w:val="none"/>
    </w:rPr>
  </w:style>
  <w:style w:type="character" w:customStyle="1" w:styleId="33">
    <w:name w:val="font81"/>
    <w:basedOn w:val="20"/>
    <w:qFormat/>
    <w:uiPriority w:val="0"/>
    <w:rPr>
      <w:rFonts w:hint="default" w:ascii="Times New Roman" w:hAnsi="Times New Roman" w:cs="Times New Roman"/>
      <w:b/>
      <w:color w:val="000000"/>
      <w:sz w:val="22"/>
      <w:szCs w:val="22"/>
      <w:u w:val="none"/>
    </w:rPr>
  </w:style>
  <w:style w:type="character" w:customStyle="1" w:styleId="34">
    <w:name w:val="font21"/>
    <w:basedOn w:val="20"/>
    <w:qFormat/>
    <w:uiPriority w:val="0"/>
    <w:rPr>
      <w:rFonts w:ascii="仿宋_GB2312" w:eastAsia="仿宋_GB2312" w:cs="仿宋_GB2312"/>
      <w:color w:val="000000"/>
      <w:sz w:val="22"/>
      <w:szCs w:val="22"/>
      <w:u w:val="none"/>
    </w:rPr>
  </w:style>
  <w:style w:type="character" w:customStyle="1" w:styleId="35">
    <w:name w:val="font31"/>
    <w:basedOn w:val="20"/>
    <w:qFormat/>
    <w:uiPriority w:val="0"/>
    <w:rPr>
      <w:rFonts w:ascii="仿宋_GB2312" w:eastAsia="仿宋_GB2312" w:cs="仿宋_GB2312"/>
      <w:color w:val="000000"/>
      <w:sz w:val="22"/>
      <w:szCs w:val="22"/>
      <w:u w:val="none"/>
    </w:rPr>
  </w:style>
  <w:style w:type="character" w:customStyle="1" w:styleId="36">
    <w:name w:val="font41"/>
    <w:basedOn w:val="20"/>
    <w:qFormat/>
    <w:uiPriority w:val="0"/>
    <w:rPr>
      <w:rFonts w:hint="default" w:ascii="Times New Roman" w:hAnsi="Times New Roman" w:cs="Times New Roman"/>
      <w:color w:val="000000"/>
      <w:sz w:val="22"/>
      <w:szCs w:val="22"/>
      <w:u w:val="none"/>
    </w:rPr>
  </w:style>
  <w:style w:type="character" w:customStyle="1" w:styleId="37">
    <w:name w:val="font01"/>
    <w:basedOn w:val="20"/>
    <w:qFormat/>
    <w:uiPriority w:val="0"/>
    <w:rPr>
      <w:rFonts w:hint="eastAsia" w:ascii="仿宋_GB2312" w:eastAsia="仿宋_GB2312" w:cs="仿宋_GB2312"/>
      <w:color w:val="000000"/>
      <w:sz w:val="22"/>
      <w:szCs w:val="22"/>
      <w:u w:val="none"/>
    </w:rPr>
  </w:style>
  <w:style w:type="paragraph" w:customStyle="1" w:styleId="3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9">
    <w:name w:val="font91"/>
    <w:basedOn w:val="20"/>
    <w:qFormat/>
    <w:uiPriority w:val="0"/>
    <w:rPr>
      <w:rFonts w:hint="eastAsia" w:ascii="仿宋_GB2312" w:eastAsia="仿宋_GB2312" w:cs="仿宋_GB2312"/>
      <w:color w:val="000000"/>
      <w:sz w:val="22"/>
      <w:szCs w:val="22"/>
      <w:u w:val="none"/>
    </w:rPr>
  </w:style>
  <w:style w:type="character" w:customStyle="1" w:styleId="40">
    <w:name w:val="font61"/>
    <w:basedOn w:val="20"/>
    <w:qFormat/>
    <w:uiPriority w:val="0"/>
    <w:rPr>
      <w:rFonts w:ascii="仿宋_GB2312" w:eastAsia="仿宋_GB2312" w:cs="仿宋_GB2312"/>
      <w:b/>
      <w:color w:val="000000"/>
      <w:sz w:val="22"/>
      <w:szCs w:val="22"/>
      <w:u w:val="none"/>
    </w:rPr>
  </w:style>
  <w:style w:type="character" w:customStyle="1" w:styleId="41">
    <w:name w:val="font51"/>
    <w:basedOn w:val="20"/>
    <w:qFormat/>
    <w:uiPriority w:val="0"/>
    <w:rPr>
      <w:rFonts w:hint="eastAsia" w:ascii="仿宋_GB2312" w:eastAsia="仿宋_GB2312" w:cs="仿宋_GB2312"/>
      <w:b/>
      <w:color w:val="000000"/>
      <w:sz w:val="24"/>
      <w:szCs w:val="24"/>
      <w:u w:val="none"/>
    </w:rPr>
  </w:style>
  <w:style w:type="character" w:customStyle="1" w:styleId="42">
    <w:name w:val="font101"/>
    <w:basedOn w:val="20"/>
    <w:qFormat/>
    <w:uiPriority w:val="0"/>
    <w:rPr>
      <w:rFonts w:hint="default" w:ascii="Times New Roman" w:hAnsi="Times New Roman" w:cs="Times New Roman"/>
      <w:color w:val="000000"/>
      <w:sz w:val="24"/>
      <w:szCs w:val="24"/>
      <w:u w:val="none"/>
    </w:rPr>
  </w:style>
  <w:style w:type="character" w:customStyle="1" w:styleId="43">
    <w:name w:val="font71"/>
    <w:basedOn w:val="20"/>
    <w:qFormat/>
    <w:uiPriority w:val="0"/>
    <w:rPr>
      <w:rFonts w:hint="eastAsia" w:ascii="仿宋_GB2312" w:eastAsia="仿宋_GB2312" w:cs="仿宋_GB2312"/>
      <w:color w:val="000000"/>
      <w:sz w:val="24"/>
      <w:szCs w:val="24"/>
      <w:u w:val="none"/>
    </w:rPr>
  </w:style>
  <w:style w:type="character" w:customStyle="1" w:styleId="44">
    <w:name w:val="font112"/>
    <w:basedOn w:val="20"/>
    <w:qFormat/>
    <w:uiPriority w:val="0"/>
    <w:rPr>
      <w:rFonts w:hint="default" w:ascii="Times New Roman" w:hAnsi="Times New Roman" w:cs="Times New Roman"/>
      <w:color w:val="000000"/>
      <w:sz w:val="24"/>
      <w:szCs w:val="24"/>
      <w:u w:val="none"/>
    </w:rPr>
  </w:style>
  <w:style w:type="character" w:customStyle="1" w:styleId="45">
    <w:name w:val="font121"/>
    <w:basedOn w:val="20"/>
    <w:qFormat/>
    <w:uiPriority w:val="0"/>
    <w:rPr>
      <w:rFonts w:hint="eastAsia" w:ascii="仿宋_GB2312" w:eastAsia="仿宋_GB2312" w:cs="仿宋_GB2312"/>
      <w:b/>
      <w:color w:val="000000"/>
      <w:sz w:val="22"/>
      <w:szCs w:val="22"/>
      <w:u w:val="none"/>
    </w:rPr>
  </w:style>
  <w:style w:type="character" w:customStyle="1" w:styleId="46">
    <w:name w:val="font131"/>
    <w:basedOn w:val="20"/>
    <w:qFormat/>
    <w:uiPriority w:val="0"/>
    <w:rPr>
      <w:rFonts w:hint="eastAsia" w:ascii="仿宋_GB2312" w:eastAsia="仿宋_GB2312" w:cs="仿宋_GB2312"/>
      <w:b/>
      <w:color w:val="000000"/>
      <w:sz w:val="22"/>
      <w:szCs w:val="22"/>
      <w:u w:val="none"/>
    </w:rPr>
  </w:style>
  <w:style w:type="paragraph" w:customStyle="1" w:styleId="47">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8">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49">
    <w:name w:val="font141"/>
    <w:basedOn w:val="20"/>
    <w:qFormat/>
    <w:uiPriority w:val="0"/>
    <w:rPr>
      <w:rFonts w:hint="eastAsia" w:ascii="仿宋_GB2312" w:eastAsia="仿宋_GB2312" w:cs="仿宋_GB2312"/>
      <w:color w:val="000000"/>
      <w:sz w:val="20"/>
      <w:szCs w:val="20"/>
      <w:u w:val="none"/>
    </w:rPr>
  </w:style>
  <w:style w:type="character" w:customStyle="1" w:styleId="50">
    <w:name w:val="font151"/>
    <w:basedOn w:val="20"/>
    <w:qFormat/>
    <w:uiPriority w:val="0"/>
    <w:rPr>
      <w:rFonts w:hint="default" w:ascii="Times New Roman" w:hAnsi="Times New Roman" w:cs="Times New Roman"/>
      <w:color w:val="000000"/>
      <w:sz w:val="20"/>
      <w:szCs w:val="20"/>
      <w:u w:val="none"/>
    </w:rPr>
  </w:style>
  <w:style w:type="paragraph" w:customStyle="1" w:styleId="51">
    <w:name w:val="WPSOffice手动目录 1"/>
    <w:qFormat/>
    <w:uiPriority w:val="0"/>
    <w:pPr>
      <w:ind w:leftChars="0"/>
    </w:pPr>
    <w:rPr>
      <w:rFonts w:ascii="Times New Roman" w:hAnsi="Times New Roman" w:eastAsia="宋体" w:cs="Times New Roman"/>
      <w:sz w:val="20"/>
      <w:szCs w:val="20"/>
    </w:rPr>
  </w:style>
  <w:style w:type="paragraph" w:customStyle="1" w:styleId="5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81273-562C-4340-9F6B-F031F5FE5967}">
  <ds:schemaRefs/>
</ds:datastoreItem>
</file>

<file path=docProps/app.xml><?xml version="1.0" encoding="utf-8"?>
<Properties xmlns="http://schemas.openxmlformats.org/officeDocument/2006/extended-properties" xmlns:vt="http://schemas.openxmlformats.org/officeDocument/2006/docPropsVTypes">
  <Company>Microsoft</Company>
  <Pages>28</Pages>
  <Words>11084</Words>
  <Characters>12475</Characters>
  <Lines>324</Lines>
  <Paragraphs>91</Paragraphs>
  <TotalTime>1</TotalTime>
  <ScaleCrop>false</ScaleCrop>
  <LinksUpToDate>false</LinksUpToDate>
  <CharactersWithSpaces>12781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2018-01-30T16:17:00Z</dcterms:created>
  <dc:creator>lenovo</dc:creator>
  <cp:lastModifiedBy>YYY</cp:lastModifiedBy>
  <cp:lastPrinted>2021-08-17T11:00:00Z</cp:lastPrinted>
  <dcterms:modified xsi:type="dcterms:W3CDTF">2023-04-26T03:02:19Z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AC72D4CFF687428B92490571D3A2397F</vt:lpwstr>
  </property>
</Properties>
</file>