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7AC0">
      <w:pPr>
        <w:pStyle w:val="2"/>
        <w:jc w:val="center"/>
      </w:pPr>
      <w:r>
        <w:rPr>
          <w:rFonts w:hint="eastAsia"/>
          <w:sz w:val="40"/>
          <w:szCs w:val="32"/>
        </w:rPr>
        <w:t>贵阳市融合系统上线整体推进方案</w:t>
      </w:r>
      <w:r>
        <w:rPr>
          <w:rFonts w:hint="eastAsia"/>
        </w:rPr>
        <w:t>​</w:t>
      </w:r>
    </w:p>
    <w:p w14:paraId="2D2B91C2">
      <w:pPr/>
    </w:p>
    <w:p w14:paraId="0F7BD345">
      <w:pPr>
        <w:pStyle w:val="3"/>
      </w:pPr>
      <w:r>
        <w:rPr>
          <w:rFonts w:hint="eastAsia"/>
        </w:rPr>
        <w:t>一、总体目标​</w:t>
      </w:r>
    </w:p>
    <w:p w14:paraId="3F0C91AD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为确保贵阳市融合系统顺利上线，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实现网签备案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业务平稳过渡，保障数据安全、准确迁移，提升业务办理效率与服务质量，特制定本方案。明确在两批次时间内，分区域、分阶段完成系统上线工作，保障涉及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单位网签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备案业务顺利衔接。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37D71E03">
      <w:pPr>
        <w:pStyle w:val="3"/>
      </w:pPr>
      <w:r>
        <w:rPr>
          <w:rFonts w:hint="eastAsia"/>
        </w:rPr>
        <w:t>二、时间安排​</w:t>
      </w:r>
    </w:p>
    <w:p w14:paraId="08811027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（一）第一批次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1CB24A86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 xml:space="preserve">停机时间：2025 年 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eastAsia="zh-CN" w:bidi="ar"/>
        </w:rPr>
        <w:t>7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月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eastAsia="zh-CN" w:bidi="ar"/>
        </w:rPr>
        <w:t>1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 xml:space="preserve">日 19:00整 - 2025 年 7 月 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eastAsia="zh-CN" w:bidi="ar"/>
        </w:rPr>
        <w:t>2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日早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 xml:space="preserve"> 11 点。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172ABA7D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（二）第二批次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6B205662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 xml:space="preserve">停机时间：2025 年 7 月 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7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 xml:space="preserve"> 日19:00点整 - 2025 年 7 月 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8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 xml:space="preserve"> 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日早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 xml:space="preserve"> 11 点。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5F958041">
      <w:pPr>
        <w:pStyle w:val="3"/>
      </w:pPr>
      <w:r>
        <w:rPr>
          <w:rFonts w:hint="eastAsia"/>
        </w:rPr>
        <w:t>三、涉及区域​</w:t>
      </w:r>
    </w:p>
    <w:p w14:paraId="77264685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（一）第一批次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5E8F53E6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南明区、观山湖区、云岩区、高新区。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325CC091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（二）第二批次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5EBB3C84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白云区、花溪区、乌当区、双龙区、经开区、清镇市、息烽县、修文县。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40D10238">
      <w:pPr>
        <w:pStyle w:val="3"/>
      </w:pPr>
      <w:r>
        <w:rPr>
          <w:rFonts w:hint="eastAsia"/>
        </w:rPr>
        <w:t>四、涉及单位​</w:t>
      </w:r>
    </w:p>
    <w:p w14:paraId="23CBA65F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区域内批次对应的所有房开企业、贵阳市住房和城乡建设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局交易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管理中心、各区住房和城乡建设局、贵州开拓未来计算机技术有限公司、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筑房科技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公司、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贵州CA公司、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黔数公司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31BE63C5">
      <w:pPr>
        <w:pStyle w:val="3"/>
      </w:pPr>
      <w:r>
        <w:rPr>
          <w:rFonts w:hint="eastAsia"/>
        </w:rPr>
        <w:t>五、涉及事项​</w:t>
      </w:r>
    </w:p>
    <w:p w14:paraId="4351BE4E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（一）停机开始阶段（停机时刻）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44D63E20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黔数公司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、贵州开拓未来计算机技术有限公司立即停用所维护的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网签业务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权限，仅保留查询统计功能，确保系统切换期间业务操作规范，避免数据混乱。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贵州开拓未来计算机技术有限公司与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贵州CA协助开发商注册认证。</w:t>
      </w:r>
    </w:p>
    <w:p w14:paraId="6CE902B3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（二）停机过程阶段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6E947D98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贵州开拓未来计算机技术有限公司负责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将网签备案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业务的历史数据迁移至融合系统，迁移过程中严格遵循数据迁移标准和规范，采用多重校验机制，保证数据的真实性和完整性。同时，实时监控数据迁移进度，及时处理迁移过程中出现的问题，确保数据迁移工作按时完成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5CAA9260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（三）停机结束阶段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61BC7070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停机结束后，涉及区域房开企业正式使用融合平台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开展网签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备案业务。贵阳市住房和城乡建设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局交易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管理中心、各区住房和城乡建设局、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筑房科技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公司、贵州开拓未来计算机技术有限公司提供业务指导和技术支持，帮助房开企业尽快熟悉新系统操作流程，确保业务正常开展。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7C5DDA33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（四）系统升级完成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6AC97700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通过以上各阶段工作的顺利推进，实现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网签系统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全面升级，达成融合系统上线运行的目标。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0F5B7F01">
      <w:pPr>
        <w:pStyle w:val="3"/>
      </w:pPr>
      <w:r>
        <w:rPr>
          <w:rFonts w:hint="eastAsia"/>
        </w:rPr>
        <w:t>六、实施步骤​</w:t>
      </w:r>
    </w:p>
    <w:p w14:paraId="448EDDA5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 xml:space="preserve">（一）准备阶段（[准备工作开始时间]-2025 年 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eastAsia="zh-CN" w:bidi="ar"/>
        </w:rPr>
        <w:t>7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月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eastAsia="zh-CN" w:bidi="ar"/>
        </w:rPr>
        <w:t>1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 xml:space="preserve"> 日 19:00 前、[准备工作开始时间]-2025 年 7 月 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7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 xml:space="preserve"> 日 19:00 前）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0C03AD58">
      <w:pPr>
        <w:widowControl/>
        <w:numPr>
          <w:ilvl w:val="0"/>
          <w:numId w:val="1"/>
        </w:numPr>
        <w:spacing w:before="96" w:after="96" w:line="18" w:lineRule="atLeast"/>
        <w:ind w:left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 xml:space="preserve">    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贵州开拓未来计算机技术有限公司与贵州CA协助贵阳市全区域开发商进行注册认证，确保系统切换后顺利签章。</w:t>
      </w:r>
    </w:p>
    <w:p w14:paraId="202248C1">
      <w:pPr>
        <w:widowControl/>
        <w:numPr>
          <w:ilvl w:val="0"/>
          <w:numId w:val="1"/>
        </w:numPr>
        <w:spacing w:before="96" w:after="96" w:line="18" w:lineRule="atLeast"/>
        <w:ind w:lef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 xml:space="preserve">    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贵州开拓未来计算机技术有限公司、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黔数公司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、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筑房科技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公司对融合系统进行全面测试，包括功能测试、性能测试、数据迁移测试等，确保系统稳定可靠。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FFFFFF"/>
        </w:rPr>
        <w:t>​</w:t>
      </w:r>
    </w:p>
    <w:p w14:paraId="7E68EB92">
      <w:pPr>
        <w:widowControl/>
        <w:numPr>
          <w:ilvl w:val="0"/>
          <w:numId w:val="2"/>
        </w:numPr>
        <w:spacing w:before="96" w:after="96" w:line="18" w:lineRule="atLeast"/>
        <w:ind w:lef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 xml:space="preserve">    组织涉及区域房开企业开展融合系统操作培训，使其熟悉新系统的功能和操作流程，培训内容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包括网签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备案业务流程、系统操作规范、常见问题处理等。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FFFFFF"/>
        </w:rPr>
        <w:t>​</w:t>
      </w:r>
    </w:p>
    <w:p w14:paraId="3345EF80">
      <w:pPr>
        <w:widowControl/>
        <w:numPr>
          <w:ilvl w:val="0"/>
          <w:numId w:val="3"/>
        </w:numPr>
        <w:spacing w:before="96" w:after="96" w:line="18" w:lineRule="atLeast"/>
        <w:ind w:lef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 xml:space="preserve">    各涉及单位明确上线工作的具体责任人，建立沟通协调机制，确保信息及时传递和问题快速解决。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FFFFFF"/>
        </w:rPr>
        <w:t>​</w:t>
      </w:r>
    </w:p>
    <w:p w14:paraId="3CCE8EA8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（二）实施阶段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3B8B7534">
      <w:pPr>
        <w:widowControl/>
        <w:numPr>
          <w:ilvl w:val="0"/>
          <w:numId w:val="4"/>
        </w:numPr>
        <w:spacing w:before="96" w:after="96" w:line="18" w:lineRule="atLeast"/>
        <w:ind w:left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</w:rPr>
        <w:t xml:space="preserve">停机开始（第一批次：2025 年 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  <w:lang w:eastAsia="zh-CN"/>
        </w:rPr>
        <w:t>7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</w:rPr>
        <w:t>月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  <w:lang w:eastAsia="zh-CN"/>
        </w:rPr>
        <w:t>1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</w:rPr>
        <w:t xml:space="preserve"> 日 19:00、第二批次：2025 年 7 月 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</w:rPr>
        <w:t>7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</w:rPr>
        <w:t xml:space="preserve"> 日 19:00）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FFFFFF"/>
        </w:rPr>
        <w:t>​</w:t>
      </w:r>
    </w:p>
    <w:p w14:paraId="7914BAF1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黔数公司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、贵州开拓未来计算机技术有限公司按照预定时间停用网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签业务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权限，仅保留查询统计功能，并及时通知相关单位和房开企业。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518CF5AD">
      <w:pPr>
        <w:widowControl/>
        <w:numPr>
          <w:ilvl w:val="0"/>
          <w:numId w:val="5"/>
        </w:numPr>
        <w:spacing w:before="96" w:after="96" w:line="18" w:lineRule="atLeast"/>
        <w:ind w:left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</w:rPr>
        <w:t>数据迁移（停机期间）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FFFFFF"/>
        </w:rPr>
        <w:t>​</w:t>
      </w:r>
    </w:p>
    <w:p w14:paraId="7A1DFAAC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贵州开拓未来计算机技术有限公司按照既定的数据迁移方案，有序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开展网签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备案业务历史数据迁移工作，每完成一定阶段的数据迁移，进行数据校验和比对，确保数据准确无误。同时，将数据迁移进度实时反馈给工作领导小组。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09CC4864">
      <w:pPr>
        <w:widowControl/>
        <w:numPr>
          <w:ilvl w:val="0"/>
          <w:numId w:val="6"/>
        </w:numPr>
        <w:spacing w:before="96" w:after="96" w:line="18" w:lineRule="atLeast"/>
        <w:ind w:left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</w:rPr>
        <w:t xml:space="preserve">系统上线（第一批次：2025 年 7 月 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  <w:lang w:eastAsia="zh-CN"/>
        </w:rPr>
        <w:t>2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</w:rPr>
        <w:t xml:space="preserve"> 日 11:00、第二批次：2025 年 7 月 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</w:rPr>
        <w:t>8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EFF0F1"/>
        </w:rPr>
        <w:t xml:space="preserve"> 日 11:00）</w:t>
      </w:r>
      <w:r>
        <w:rPr>
          <w:rFonts w:hint="eastAsia" w:ascii="宋体" w:hAnsi="宋体" w:eastAsia="宋体" w:cs="宋体"/>
          <w:b/>
          <w:bCs/>
          <w:color w:val="1F2329"/>
          <w:sz w:val="28"/>
          <w:szCs w:val="28"/>
          <w:shd w:val="clear" w:color="auto" w:fill="FFFFFF"/>
        </w:rPr>
        <w:t>​</w:t>
      </w:r>
    </w:p>
    <w:p w14:paraId="56C3151E">
      <w:pPr>
        <w:widowControl/>
        <w:shd w:val="clear" w:color="auto" w:fill="FFFFFF"/>
        <w:spacing w:before="96" w:after="96" w:line="18" w:lineRule="atLeast"/>
        <w:ind w:firstLine="560" w:firstLineChars="200"/>
        <w:jc w:val="left"/>
        <w:rPr>
          <w:rStyle w:val="8"/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贵阳市住房和城乡建设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局交易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管理中心、各区住房和城乡建设局、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筑房科技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公司协助涉及区域房开企业登录融合平台，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开展网签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备案业务，及时解答企业在使用过程中遇到的问题。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53EBB1BA">
      <w:pPr>
        <w:widowControl/>
        <w:shd w:val="clear" w:color="auto" w:fill="FFFFFF"/>
        <w:spacing w:before="360" w:after="192" w:line="324" w:lineRule="atLeast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EFF0F1"/>
          <w:lang w:bidi="ar"/>
        </w:rPr>
        <w:t>（三）收尾阶段（上线后 1 -7 天）</w:t>
      </w:r>
      <w:r>
        <w:rPr>
          <w:rFonts w:hint="eastAsia" w:ascii="宋体" w:hAnsi="宋体" w:eastAsia="宋体" w:cs="宋体"/>
          <w:color w:val="1F2329"/>
          <w:kern w:val="0"/>
          <w:sz w:val="28"/>
          <w:szCs w:val="28"/>
          <w:shd w:val="clear" w:color="auto" w:fill="FFFFFF"/>
          <w:lang w:bidi="ar"/>
        </w:rPr>
        <w:t>​</w:t>
      </w:r>
    </w:p>
    <w:p w14:paraId="05D2CE5C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 xml:space="preserve">    各涉及单位对融合系统上线后的运行情况进行跟踪监测，收集房开企业的反馈意见，及时发现并解决系统运行过程中出现的问题。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FFFFFF"/>
        </w:rPr>
        <w:t>​</w:t>
      </w:r>
    </w:p>
    <w:p w14:paraId="218C6E7E">
      <w:pPr/>
      <w:r>
        <w:rPr>
          <w:rFonts w:hint="eastAsia"/>
        </w:rPr>
        <w:br w:type="page"/>
      </w:r>
    </w:p>
    <w:p w14:paraId="4AF93605">
      <w:pPr>
        <w:pStyle w:val="3"/>
        <w:rPr>
          <w:rStyle w:val="8"/>
          <w:rFonts w:ascii="Times New Roman" w:hAnsi="Times New Roman" w:eastAsia="宋体" w:cs="Times New Roman"/>
          <w:b w:val="0"/>
          <w:bCs/>
        </w:rPr>
      </w:pPr>
      <w:r>
        <w:rPr>
          <w:rFonts w:hint="eastAsia"/>
        </w:rPr>
        <w:t>附件：融合系统上线应急方案</w:t>
      </w:r>
      <w:r>
        <w:rPr>
          <w:rStyle w:val="8"/>
          <w:rFonts w:hint="eastAsia" w:ascii="Times New Roman" w:hAnsi="Times New Roman" w:eastAsia="宋体" w:cs="Times New Roman"/>
          <w:b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</w:rPr>
        <w:t>1、数据迁移异常应急处理</w:t>
      </w:r>
    </w:p>
    <w:p w14:paraId="3B25B3EA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备份与硬件故障处理：</w:t>
      </w:r>
    </w:p>
    <w:p w14:paraId="0508E3D1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数据迁移前，贵州开拓未来计算机技术有限公司需完成历史数据全量备份。若迁移前或停机期间出现硬件或软件故障（如磁盘空间不足、服务器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宕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机、网络故障等），导致无法正常迁移数据，需立即执行以下操作：第一时间通知贵阳市住房和城乡建设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局交易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管理中心、房开企业及相关技术单位（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黔数公司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、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筑房科技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公司），说明故障情况及影响范围。</w:t>
      </w:r>
    </w:p>
    <w:p w14:paraId="17FF8D6D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评估故障修复时间，若预计无法在停机窗口内解决，经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应交易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管理中心审批后，推迟上线计划，并通知相关方。确保原系统在故障期间保持正常运转。</w:t>
      </w:r>
    </w:p>
    <w:p w14:paraId="5C0CF414">
      <w:pPr>
        <w:widowControl/>
        <w:numPr>
          <w:ilvl w:val="0"/>
          <w:numId w:val="8"/>
        </w:numPr>
        <w:spacing w:before="96" w:after="96" w:line="18" w:lineRule="atLeast"/>
        <w:ind w:left="0"/>
        <w:rPr>
          <w:rStyle w:val="8"/>
          <w:rFonts w:ascii="Times New Roman" w:hAnsi="Times New Roman" w:eastAsia="宋体" w:cs="Times New Roman"/>
        </w:rPr>
      </w:pPr>
      <w:r>
        <w:rPr>
          <w:rStyle w:val="8"/>
          <w:rFonts w:hint="eastAsia" w:ascii="Times New Roman" w:hAnsi="Times New Roman" w:eastAsia="宋体" w:cs="Times New Roman"/>
        </w:rPr>
        <w:t>2、系统运行故障应急处理</w:t>
      </w:r>
    </w:p>
    <w:p w14:paraId="656B7271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性能优化与实时监控：</w:t>
      </w:r>
    </w:p>
    <w:p w14:paraId="70A69A02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上线前，贵州开拓未来计算机技术有限公司联合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筑房科技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公司完成服务器性能优化及压力测试。系统运行期间，实时监测服务器 CPU、内存、磁盘空间及网络状态，若发现硬件故障（如服务器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宕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机）或网络故障，优先保障系统基础功能。</w:t>
      </w:r>
    </w:p>
    <w:p w14:paraId="1F51AF5B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通知网络服务提供商及技术团队，定位故障原因并紧急修复，同时将故障信息同步至应急领导小组及房开企业。</w:t>
      </w:r>
    </w:p>
    <w:p w14:paraId="59A94FB0">
      <w:pPr>
        <w:widowControl/>
        <w:numPr>
          <w:ilvl w:val="0"/>
          <w:numId w:val="8"/>
        </w:numPr>
        <w:spacing w:before="96" w:after="96" w:line="18" w:lineRule="atLeast"/>
        <w:ind w:left="0"/>
        <w:rPr>
          <w:rStyle w:val="8"/>
          <w:rFonts w:ascii="Times New Roman" w:hAnsi="Times New Roman" w:eastAsia="宋体" w:cs="Times New Roman"/>
        </w:rPr>
      </w:pPr>
      <w:r>
        <w:rPr>
          <w:rStyle w:val="8"/>
          <w:rFonts w:hint="eastAsia" w:ascii="Times New Roman" w:hAnsi="Times New Roman" w:eastAsia="宋体" w:cs="Times New Roman"/>
        </w:rPr>
        <w:t>3、业务衔接问题应急处理</w:t>
      </w:r>
    </w:p>
    <w:p w14:paraId="06C3DE93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提前沟通与专人响应：</w:t>
      </w:r>
    </w:p>
    <w:p w14:paraId="768F2008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上线后安排专人通过咨询热线解答问题。若因硬件 / 软件故障导致业务中断，需及时告知企业故障处理进展，同步调整业务办理指引，避免操作混乱。故障修复后，协助企业补录或修正业务数据，确保业务衔接顺畅。</w:t>
      </w:r>
    </w:p>
    <w:p w14:paraId="5BA1C5B0">
      <w:pPr>
        <w:widowControl/>
        <w:numPr>
          <w:ilvl w:val="0"/>
          <w:numId w:val="8"/>
        </w:numPr>
        <w:spacing w:before="96" w:after="96" w:line="18" w:lineRule="atLeast"/>
        <w:ind w:left="0"/>
        <w:rPr>
          <w:rStyle w:val="8"/>
          <w:rFonts w:ascii="Times New Roman" w:hAnsi="Times New Roman" w:eastAsia="宋体" w:cs="Times New Roman"/>
        </w:rPr>
      </w:pPr>
      <w:r>
        <w:rPr>
          <w:rStyle w:val="8"/>
          <w:rFonts w:hint="eastAsia" w:ascii="Times New Roman" w:hAnsi="Times New Roman" w:eastAsia="宋体" w:cs="Times New Roman"/>
        </w:rPr>
        <w:t>4、应急组织与职责</w:t>
      </w:r>
    </w:p>
    <w:p w14:paraId="3BD67D89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应急领导小组：由各相关单位负责人组成，负责审批上线计划推迟、协调跨部门应急处置，确保原系统维持运转及故障修复期间的信息同步。</w:t>
      </w:r>
    </w:p>
    <w:p w14:paraId="55B71AB4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责任分工：贵州开拓未来计算机技术有限公司：负责数据迁移异常处理及备用系统启动。</w:t>
      </w:r>
    </w:p>
    <w:p w14:paraId="69973BC8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贵阳市住房和城乡建设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局交易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管理中心：牵头通知相关方、协调业务调整，维持业务秩序。</w:t>
      </w:r>
    </w:p>
    <w:p w14:paraId="101AA033">
      <w:pPr>
        <w:widowControl/>
        <w:numPr>
          <w:ilvl w:val="0"/>
          <w:numId w:val="7"/>
        </w:numPr>
        <w:spacing w:before="96" w:after="96" w:line="18" w:lineRule="atLeast"/>
        <w:ind w:left="0"/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</w:pP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筑房科技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公司、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黔数公司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：配合技术支持及原系统权限管理，确保故障无法恢复时原系统恢复。</w:t>
      </w:r>
    </w:p>
    <w:p w14:paraId="313D70D1">
      <w:pPr>
        <w:widowControl/>
        <w:numPr>
          <w:ilvl w:val="0"/>
          <w:numId w:val="8"/>
        </w:numPr>
        <w:spacing w:before="96" w:after="96" w:line="18" w:lineRule="atLeast"/>
        <w:ind w:left="0"/>
        <w:rPr>
          <w:rStyle w:val="8"/>
          <w:rFonts w:ascii="Times New Roman" w:hAnsi="Times New Roman" w:eastAsia="宋体" w:cs="Times New Roman"/>
          <w:b w:val="0"/>
          <w:bCs/>
          <w:sz w:val="28"/>
          <w:szCs w:val="28"/>
        </w:rPr>
      </w:pPr>
      <w:r>
        <w:rPr>
          <w:rStyle w:val="8"/>
          <w:rFonts w:hint="eastAsia" w:ascii="Times New Roman" w:hAnsi="Times New Roman" w:eastAsia="宋体" w:cs="Times New Roman"/>
        </w:rPr>
        <w:t>应急响应机制：</w:t>
      </w:r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各单位安排 24 小时值班人员，遇硬件 / 软件突发故障时，</w:t>
      </w:r>
      <w:bookmarkStart w:id="0" w:name="_GoBack"/>
      <w:bookmarkEnd w:id="0"/>
      <w:r>
        <w:rPr>
          <w:rFonts w:hint="eastAsia" w:ascii="宋体" w:hAnsi="宋体" w:eastAsia="宋体" w:cs="宋体"/>
          <w:color w:val="1F2329"/>
          <w:sz w:val="28"/>
          <w:szCs w:val="28"/>
          <w:shd w:val="clear" w:color="auto" w:fill="EFF0F1"/>
        </w:rPr>
        <w:t>30 分钟内启动应急流程，1 小时内形成故障处理方案，确保原系统正常运转至问题解决。</w:t>
      </w:r>
    </w:p>
    <w:p w14:paraId="3652F7C4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182D17"/>
    <w:multiLevelType w:val="multilevel"/>
    <w:tmpl w:val="93182D1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A798D99"/>
    <w:multiLevelType w:val="multilevel"/>
    <w:tmpl w:val="9A798D9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FF8062B"/>
    <w:multiLevelType w:val="multilevel"/>
    <w:tmpl w:val="9FF8062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10D177C"/>
    <w:multiLevelType w:val="multilevel"/>
    <w:tmpl w:val="B10D177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9EE9DE5"/>
    <w:multiLevelType w:val="multilevel"/>
    <w:tmpl w:val="F9EE9DE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FCCFD83E"/>
    <w:multiLevelType w:val="multilevel"/>
    <w:tmpl w:val="FCCFD83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0DEE9CD2"/>
    <w:multiLevelType w:val="multilevel"/>
    <w:tmpl w:val="0DEE9CD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2823EE90"/>
    <w:multiLevelType w:val="multilevel"/>
    <w:tmpl w:val="2823EE9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link w:val="3"/>
    <w:uiPriority w:val="0"/>
    <w:rPr>
      <w:b/>
      <w:sz w:val="32"/>
    </w:rPr>
  </w:style>
  <w:style w:type="character" w:customStyle="1" w:styleId="9">
    <w:name w:val="页眉 字符"/>
    <w:basedOn w:val="6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1241</Words>
  <Characters>1279</Characters>
  <Lines>67</Lines>
  <Paragraphs>61</Paragraphs>
  <TotalTime>0</TotalTime>
  <ScaleCrop>false</ScaleCrop>
  <LinksUpToDate>false</LinksUpToDate>
  <CharactersWithSpaces>2459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2025-06-25T09:16:00Z</dcterms:created>
  <dc:creator>// ザGood Morning.</dc:creator>
  <cp:lastModifiedBy>iPhone</cp:lastModifiedBy>
  <dcterms:modified xsi:type="dcterms:W3CDTF">2025-06-30T09:22:30Z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2052-12.27.0</vt:lpwstr>
  </property>
  <property fmtid="{D5CDD505-2E9C-101B-9397-08002B2CF9AE}" pid="3" name="ICV">
    <vt:lpwstr>735B7FD93D51B520D6E66168455E2CA0_33</vt:lpwstr>
  </property>
  <property fmtid="{D5CDD505-2E9C-101B-9397-08002B2CF9AE}" pid="4" name="KSOTemplateDocerSaveRecord">
    <vt:lpwstr>eyJoZGlkIjoiODViY2JkMjU3NGYzZTEwMzZmMGFkZWViYmNkYWU3NDIiLCJ1c2VySWQiOiI4Nzk4Njc1OTAifQ==</vt:lpwstr>
  </property>
</Properties>
</file>