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B90CC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  <w:bookmarkStart w:id="0" w:name="_Toc23576"/>
      <w:bookmarkStart w:id="18" w:name="_GoBack"/>
      <w:bookmarkEnd w:id="18"/>
    </w:p>
    <w:p w14:paraId="5824E40D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</w:p>
    <w:p w14:paraId="7EAE9C81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</w:p>
    <w:p w14:paraId="5DD10871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</w:p>
    <w:p w14:paraId="06E7DA75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</w:p>
    <w:p w14:paraId="555B512B">
      <w:pPr>
        <w:pStyle w:val="18"/>
        <w:widowControl/>
        <w:jc w:val="center"/>
        <w:rPr>
          <w:rFonts w:asciiTheme="minorEastAsia" w:hAnsiTheme="minorEastAsia" w:eastAsiaTheme="minorEastAsia" w:cstheme="minorEastAsia"/>
          <w:b/>
          <w:bCs/>
          <w:sz w:val="44"/>
          <w:szCs w:val="44"/>
        </w:rPr>
      </w:pPr>
    </w:p>
    <w:p w14:paraId="4040BB88">
      <w:pPr>
        <w:pStyle w:val="18"/>
        <w:widowControl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贵阳市房屋交易管理服务平台</w:t>
      </w:r>
      <w:bookmarkEnd w:id="0"/>
    </w:p>
    <w:p w14:paraId="1C2B50C5">
      <w:pPr>
        <w:pStyle w:val="18"/>
        <w:widowControl/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合同网签操作手册</w:t>
      </w:r>
    </w:p>
    <w:p w14:paraId="4256F44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F2D7AA4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E3938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54802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3AD1CC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063EDE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1F2117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A8BB80D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D96AD42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61F8C64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68B538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57E3B63">
      <w:pPr>
        <w:pStyle w:val="18"/>
        <w:widowControl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2025年5月制</w:t>
      </w:r>
    </w:p>
    <w:p w14:paraId="6B20EB1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dt>
      <w:sdtPr>
        <w:rPr>
          <w:rFonts w:hint="eastAsia" w:asciiTheme="minorEastAsia" w:hAnsiTheme="minorEastAsia" w:eastAsiaTheme="minorEastAsia" w:cstheme="minorEastAsia"/>
          <w:sz w:val="28"/>
          <w:szCs w:val="28"/>
        </w:rPr>
        <w:id w:val="147452967"/>
        <w15:color w:val="DBDBDB"/>
      </w:sdtPr>
      <w:sdtEndPr>
        <w:rPr>
          <w:rFonts w:hint="eastAsia" w:asciiTheme="minorEastAsia" w:hAnsiTheme="minorEastAsia" w:eastAsiaTheme="minorEastAsia" w:cstheme="minorEastAsia"/>
          <w:sz w:val="28"/>
          <w:szCs w:val="28"/>
        </w:rPr>
      </w:sdtEndPr>
      <w:sdtContent>
        <w:p w14:paraId="69D3218E">
          <w:pPr>
            <w:jc w:val="center"/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目录</w:t>
          </w:r>
        </w:p>
        <w:p w14:paraId="6BA74EEB">
          <w:pPr>
            <w:pStyle w:val="1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TOC \o "1-5" \h \u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"_Toc29339"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 xml:space="preserve">   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t>一、 用户登录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_Toc29339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66A3CFA2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"_Toc19083"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二、 网签配置---机构配置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_Toc19083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06017EEA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"_Toc6386"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三、 合同模板制作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_Toc6386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39DEF2E4">
          <w:pPr>
            <w:pStyle w:val="12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"_Toc4811"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1、网签管理---合同模板管理---新增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_Toc4811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140094AB">
          <w:pPr>
            <w:pStyle w:val="12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"_Toc32517"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2、 合同模板复制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_Toc32517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21FF22D6">
          <w:pPr>
            <w:pStyle w:val="12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"_Toc21041"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3、 合同模板删除（谨慎操作）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_Toc21041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2759A838">
          <w:pPr>
            <w:pStyle w:val="12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"_Toc24979"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4、 合同模板启用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_Toc24979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27EB7F99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"_Toc26480"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四、 网签配置---项目配置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_Toc26480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09B69A84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"_Toc3516"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五、 电子签章人员授权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_Toc3516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38124254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"_Toc14175"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六、 合同网签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_Toc14175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66277F85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"_Toc22612"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七、 双金打印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_Toc22612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0F03CB6A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"_Toc394"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八、 合同备案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_Toc394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8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2ED71941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"_Toc28820"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九、 签章撤回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_Toc28820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4D28C795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"_Toc30373"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十、 合同变更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_Toc30373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1DD8EFE7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"_Toc29013"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十一、 合同撤销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_Toc29013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7CF2CB5D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"_Toc1867"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十二、 合同查询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_Toc1867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7E6BD9D8">
          <w:pPr>
            <w:pStyle w:val="17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"_Toc27976"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十三、 归档补充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_Toc27976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 w14:paraId="61351E09">
          <w:pP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</w:sdtContent>
    </w:sdt>
    <w:p w14:paraId="4D65BA01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3D1E5BC">
      <w:pPr>
        <w:pStyle w:val="5"/>
        <w:numPr>
          <w:ilvl w:val="2"/>
          <w:numId w:val="0"/>
        </w:numPr>
        <w:ind w:left="400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" w:name="_Toc29339"/>
      <w:r>
        <w:rPr>
          <w:rFonts w:hint="eastAsia" w:asciiTheme="minorEastAsia" w:hAnsiTheme="minorEastAsia" w:eastAsiaTheme="minorEastAsia" w:cstheme="minorEastAsia"/>
          <w:sz w:val="28"/>
          <w:szCs w:val="28"/>
        </w:rPr>
        <w:t>一、用户登录</w:t>
      </w:r>
      <w:bookmarkEnd w:id="1"/>
    </w:p>
    <w:p w14:paraId="097E2062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浏览器访问地https://fwjy.gyfc.net.cn/gismember/#/login根据登录机构选择登录入口，输入账号密码或联系电话发送验证码登录。</w:t>
      </w:r>
    </w:p>
    <w:p w14:paraId="24E6E7D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055870" cy="254381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85C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0407A51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2" w:name="_Toc19083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网签配置---机构配置</w:t>
      </w:r>
      <w:bookmarkEnd w:id="2"/>
    </w:p>
    <w:p w14:paraId="4A272BA7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登录后根据左侧菜单选择“网签配置---机构配置”，完善机构信息。</w:t>
      </w:r>
    </w:p>
    <w:p w14:paraId="6F9F7B8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4823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107E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0711AB9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3" w:name="_Toc6386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合同模板制作</w:t>
      </w:r>
      <w:bookmarkEnd w:id="3"/>
    </w:p>
    <w:p w14:paraId="5113FC96">
      <w:pPr>
        <w:pStyle w:val="18"/>
        <w:widowControl/>
        <w:numPr>
          <w:ilvl w:val="0"/>
          <w:numId w:val="3"/>
        </w:numPr>
        <w:spacing w:line="360" w:lineRule="auto"/>
        <w:ind w:firstLine="420" w:firstLineChars="15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4" w:name="_Toc4811"/>
      <w:r>
        <w:rPr>
          <w:rFonts w:hint="eastAsia" w:asciiTheme="minorEastAsia" w:hAnsiTheme="minorEastAsia" w:eastAsiaTheme="minorEastAsia" w:cstheme="minorEastAsia"/>
          <w:sz w:val="28"/>
          <w:szCs w:val="28"/>
        </w:rPr>
        <w:t>网签管理---合同模板管理---新增</w:t>
      </w:r>
      <w:bookmarkEnd w:id="4"/>
    </w:p>
    <w:p w14:paraId="65879695">
      <w:pPr>
        <w:pStyle w:val="18"/>
        <w:widowControl/>
        <w:spacing w:line="360" w:lineRule="auto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13BD99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9616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57F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76D3C1D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B6156EA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9A1BB7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040" cy="237680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82F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E281D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946F07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2B594F5">
      <w:pPr>
        <w:pStyle w:val="18"/>
        <w:widowControl/>
        <w:numPr>
          <w:ilvl w:val="0"/>
          <w:numId w:val="4"/>
        </w:numPr>
        <w:spacing w:line="360" w:lineRule="auto"/>
        <w:ind w:firstLine="420" w:firstLineChars="15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5" w:name="_Toc32517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合同模板复制</w:t>
      </w:r>
      <w:bookmarkEnd w:id="5"/>
    </w:p>
    <w:p w14:paraId="4F8D95FD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先制作完成一份合同模板后，对于合同内容变化不大的可以点击复制生成新增合同，点击编辑后修改新模板中差异内容保存即可。</w:t>
      </w:r>
    </w:p>
    <w:p w14:paraId="5B1051E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44411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D83D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8263D3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6141918">
      <w:pPr>
        <w:pStyle w:val="18"/>
        <w:widowControl/>
        <w:numPr>
          <w:ilvl w:val="0"/>
          <w:numId w:val="4"/>
        </w:numPr>
        <w:spacing w:line="360" w:lineRule="auto"/>
        <w:ind w:firstLine="420" w:firstLineChars="15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6" w:name="_Toc21041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合同模板删除（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谨慎操作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  <w:bookmarkEnd w:id="6"/>
    </w:p>
    <w:p w14:paraId="56A36028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合同模板支持删除操作，若有网签数据调用该模板，删除后，查看已网签的合同时，则无法调取对应的合同内容。</w:t>
      </w:r>
    </w:p>
    <w:p w14:paraId="1AEFDF2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13EC86E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D25ED20">
      <w:pPr>
        <w:pStyle w:val="18"/>
        <w:widowControl/>
        <w:numPr>
          <w:ilvl w:val="0"/>
          <w:numId w:val="4"/>
        </w:numPr>
        <w:spacing w:line="360" w:lineRule="auto"/>
        <w:ind w:firstLine="420" w:firstLineChars="15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7" w:name="_Toc24979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合同模板启用</w:t>
      </w:r>
      <w:bookmarkEnd w:id="7"/>
    </w:p>
    <w:p w14:paraId="2A5306B6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点击“状态”下方的原点，若变绿，则该合同模板已经启用，若是灰色则未启用。</w:t>
      </w:r>
    </w:p>
    <w:p w14:paraId="6A01AA60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注意：若合同模板在处于签约状态，请勿关闭启用的模板。若有内容需要修改，则取消当前签约草稿状态后在操作。</w:t>
      </w:r>
    </w:p>
    <w:p w14:paraId="71B28915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9C55531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1E968E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7960" cy="2467610"/>
            <wp:effectExtent l="0" t="0" r="508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2FB0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809F87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4A7781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32660"/>
            <wp:effectExtent l="0" t="0" r="63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C92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6C26F7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DEA2C1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2CB963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FCBF29E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EB65CBB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8" w:name="_Toc26480"/>
      <w:r>
        <w:rPr>
          <w:rFonts w:hint="eastAsia" w:asciiTheme="minorEastAsia" w:hAnsiTheme="minorEastAsia" w:eastAsiaTheme="minorEastAsia" w:cstheme="minorEastAsia"/>
          <w:sz w:val="28"/>
          <w:szCs w:val="28"/>
        </w:rPr>
        <w:t>网签配置---项目配置</w:t>
      </w:r>
      <w:bookmarkEnd w:id="8"/>
    </w:p>
    <w:p w14:paraId="5D009E42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授权相关人员对应权限（签约权限、合同模板修改权限等）</w:t>
      </w:r>
    </w:p>
    <w:p w14:paraId="217C07CB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9F98B62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77F989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012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24C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4978F69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065825F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6441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11D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1770" cy="2465705"/>
            <wp:effectExtent l="0" t="0" r="12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DB22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A5EA8F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F905894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E40C99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4E7E62A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9" w:name="_Toc3516"/>
      <w:r>
        <w:rPr>
          <w:rFonts w:hint="eastAsia" w:asciiTheme="minorEastAsia" w:hAnsiTheme="minorEastAsia" w:eastAsiaTheme="minorEastAsia" w:cstheme="minorEastAsia"/>
          <w:sz w:val="28"/>
          <w:szCs w:val="28"/>
        </w:rPr>
        <w:t>电子签章人员授权</w:t>
      </w:r>
      <w:bookmarkEnd w:id="9"/>
    </w:p>
    <w:p w14:paraId="6ABCA196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网签配置---机构配置---新增签署人信息</w:t>
      </w:r>
    </w:p>
    <w:p w14:paraId="06F87881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可授权多个签署人。</w:t>
      </w:r>
    </w:p>
    <w:p w14:paraId="33A3786F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5B9BF59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68855"/>
            <wp:effectExtent l="0" t="0" r="635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C29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F1D27A4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0" w:name="_Toc14175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合同网签</w:t>
      </w:r>
      <w:bookmarkEnd w:id="10"/>
    </w:p>
    <w:p w14:paraId="1CCC7E00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网签可由专属菜单发起也可由网签工作台发起，签约方式为：电子签约和纸质签约，电子签约可自动备案，纸质签约则需要到窗口备案。完善界面信息后保存，也可提交网签，提交网签后会触发电子签章，签署顺序为：买受人、共有人、房开。（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在卖方信息中需要选择签章人，选择后并点击保存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</w:p>
    <w:p w14:paraId="5269B683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05CA5DF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64740"/>
            <wp:effectExtent l="0" t="0" r="63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37B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E140E5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BF8A886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3266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968F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3E39EED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865" cy="2315845"/>
            <wp:effectExtent l="0" t="0" r="317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310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35D3A64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3A1D36D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1F412B0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15AD23E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A018EEC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8D1ACD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5497996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3237C1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444170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BEE037D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D2D687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8CE0D9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EB6F9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F4DD234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1" w:name="_Toc22612"/>
      <w:r>
        <w:rPr>
          <w:rFonts w:hint="eastAsia" w:asciiTheme="minorEastAsia" w:hAnsiTheme="minorEastAsia" w:eastAsiaTheme="minorEastAsia" w:cstheme="minorEastAsia"/>
          <w:sz w:val="28"/>
          <w:szCs w:val="28"/>
        </w:rPr>
        <w:t>双金打印</w:t>
      </w:r>
      <w:bookmarkEnd w:id="11"/>
    </w:p>
    <w:p w14:paraId="1CEDFCBF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当签署都完成后，合同状态会展示“已网签”，点击“详情”后可进行双金打印（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完成签署5分钟以后在进行打印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）。</w:t>
      </w:r>
    </w:p>
    <w:p w14:paraId="536084AF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6B3009C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4310" cy="2151380"/>
            <wp:effectExtent l="0" t="0" r="1397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2502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677F7C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040" cy="2362835"/>
            <wp:effectExtent l="0" t="0" r="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B0C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4AD539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96D8F5C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18B54C6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ADB348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7EDD28E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2" w:name="_Toc394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合同备案</w:t>
      </w:r>
      <w:bookmarkEnd w:id="12"/>
    </w:p>
    <w:p w14:paraId="19265516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对于合同状态是“已网签”的，可点击“补成像并成交备案”，若还有未上传的要件，可进行要件的补传。相关信息和要件都完善后，可提备案（会校验双金是否全部缴清，若未缴清，则会拦截）。</w:t>
      </w:r>
    </w:p>
    <w:p w14:paraId="1AA37605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注意事项：提交备案时会进行智能校验，当智能校验出现“失败”时，检查失败对应的要件名称，可在“要件信息”中重新补传对应的要件。只有当智能检验全部通过时，才会自动备案，若出现“失败”后还继续提交备案，则需要带着资料到窗口备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 w14:paraId="60B64EAB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75535"/>
            <wp:effectExtent l="0" t="0" r="635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7079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60600"/>
            <wp:effectExtent l="0" t="0" r="635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6A5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37435"/>
            <wp:effectExtent l="0" t="0" r="635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CBDA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C33EA40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3" w:name="_Toc28820"/>
      <w:r>
        <w:rPr>
          <w:rFonts w:hint="eastAsia" w:asciiTheme="minorEastAsia" w:hAnsiTheme="minorEastAsia" w:eastAsiaTheme="minorEastAsia" w:cstheme="minorEastAsia"/>
          <w:sz w:val="28"/>
          <w:szCs w:val="28"/>
        </w:rPr>
        <w:t>签章撤回</w:t>
      </w:r>
      <w:bookmarkEnd w:id="13"/>
    </w:p>
    <w:p w14:paraId="408ABAA9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在签约时，若出现买受人或者共有人电话号码错误，则可发起签章撤回，撤回后合同回到可编辑状态，可进行电话号码的修改。</w:t>
      </w:r>
    </w:p>
    <w:p w14:paraId="1420B9B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45690"/>
            <wp:effectExtent l="0" t="0" r="635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D948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56485"/>
            <wp:effectExtent l="0" t="0" r="635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1011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1925955"/>
            <wp:effectExtent l="0" t="0" r="635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364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4214400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4" w:name="_Toc30373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合同变更</w:t>
      </w:r>
      <w:bookmarkEnd w:id="14"/>
    </w:p>
    <w:p w14:paraId="14AD2602">
      <w:pPr>
        <w:pStyle w:val="18"/>
        <w:widowControl/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合同变更---新增变更---输入备案号----选择变更类型----完善相关信息----提交</w:t>
      </w:r>
    </w:p>
    <w:p w14:paraId="58419F47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323465"/>
            <wp:effectExtent l="0" t="0" r="635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CE5F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049145"/>
            <wp:effectExtent l="0" t="0" r="635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3083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C1A373C">
      <w:pPr>
        <w:pStyle w:val="18"/>
        <w:widowControl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6AD160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F0E43F4">
      <w:pPr>
        <w:pStyle w:val="18"/>
        <w:widowControl/>
        <w:numPr>
          <w:ilvl w:val="0"/>
          <w:numId w:val="2"/>
        </w:numPr>
        <w:spacing w:line="360" w:lineRule="auto"/>
        <w:ind w:left="420" w:leftChars="200"/>
        <w:jc w:val="left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5" w:name="_Toc29013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合同撤销</w:t>
      </w:r>
      <w:bookmarkEnd w:id="15"/>
    </w:p>
    <w:p w14:paraId="009C1893">
      <w:pPr>
        <w:ind w:firstLine="420" w:firstLineChars="15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合同撤销需到窗口发起</w:t>
      </w:r>
    </w:p>
    <w:p w14:paraId="3E96B39D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826820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0917D55">
      <w:pPr>
        <w:numPr>
          <w:ilvl w:val="0"/>
          <w:numId w:val="2"/>
        </w:numPr>
        <w:ind w:left="420" w:leftChars="200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6" w:name="_Toc1867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合同查询</w:t>
      </w:r>
      <w:bookmarkEnd w:id="16"/>
    </w:p>
    <w:p w14:paraId="02ABBFC6">
      <w:pPr>
        <w:ind w:left="420" w:left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合同查询可查询所有状态下的合同含办理中和办结</w:t>
      </w:r>
    </w:p>
    <w:p w14:paraId="3409A6E7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690" cy="2221865"/>
            <wp:effectExtent l="0" t="0" r="635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93EEB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9489872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454911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328007B">
      <w:pPr>
        <w:numPr>
          <w:ilvl w:val="0"/>
          <w:numId w:val="2"/>
        </w:numPr>
        <w:ind w:left="420" w:leftChars="200"/>
        <w:outlineLvl w:val="1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bookmarkStart w:id="17" w:name="_Toc27976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归档补充</w:t>
      </w:r>
      <w:bookmarkEnd w:id="17"/>
    </w:p>
    <w:p w14:paraId="45C7A4C2">
      <w:pPr>
        <w:ind w:left="420" w:left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对于要件缺失、要件不清晰或者其他原因，被打回的要件需在此菜单下将要件补全提交。</w:t>
      </w:r>
    </w:p>
    <w:p w14:paraId="1354131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040" cy="229997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87F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C805B2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C57A4E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6B8089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29478A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5D2A59B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0369DF7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22F642F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B5AB342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87DA49">
    <w:pPr>
      <w:pStyle w:val="13"/>
      <w:jc w:val="center"/>
      <w:rPr>
        <w:rFonts w:hint="eastAsia"/>
      </w:rPr>
    </w:pPr>
    <w:r>
      <w:rPr>
        <w:rFonts w:hint="eastAsia"/>
      </w:rPr>
      <w:t>贵州开拓未来计算机技术有限公司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8E1F1">
    <w:pPr>
      <w:pStyle w:val="14"/>
      <w:rPr>
        <w:rFonts w:hint="eastAsia"/>
      </w:rPr>
    </w:pPr>
    <w:r>
      <w:rPr>
        <w:rFonts w:hint="eastAsia" w:ascii="微软雅黑" w:hAnsi="微软雅黑" w:eastAsia="微软雅黑" w:cs="微软雅黑"/>
        <w:b/>
        <w:sz w:val="36"/>
        <w:szCs w:val="36"/>
      </w:rPr>
      <w:drawing>
        <wp:inline distT="0" distB="0" distL="114300" distR="114300">
          <wp:extent cx="1447800" cy="612775"/>
          <wp:effectExtent l="0" t="0" r="0" b="0"/>
          <wp:docPr id="9" name="图片 5" descr="开拓透明背景 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5" descr="开拓透明背景 横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2E5035"/>
    <w:multiLevelType w:val="singleLevel"/>
    <w:tmpl w:val="D62E503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8573760"/>
    <w:multiLevelType w:val="singleLevel"/>
    <w:tmpl w:val="E8573760"/>
    <w:lvl w:ilvl="0" w:tentative="0">
      <w:start w:val="2"/>
      <w:numFmt w:val="chineseCounting"/>
      <w:suff w:val="nothing"/>
      <w:lvlText w:val="%1、"/>
      <w:lvlJc w:val="left"/>
      <w:rPr>
        <w:rFonts w:hint="eastAsia" w:ascii="宋体" w:hAnsi="宋体" w:eastAsia="宋体" w:cstheme="minorEastAsia"/>
        <w:b/>
        <w:bCs/>
        <w:sz w:val="28"/>
        <w:szCs w:val="28"/>
      </w:rPr>
    </w:lvl>
  </w:abstractNum>
  <w:abstractNum w:abstractNumId="2">
    <w:nsid w:val="0DEE5CFF"/>
    <w:multiLevelType w:val="singleLevel"/>
    <w:tmpl w:val="0DEE5CFF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261A58FB"/>
    <w:multiLevelType w:val="multilevel"/>
    <w:tmpl w:val="261A58F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</w:rPr>
    </w:lvl>
    <w:lvl w:ilvl="1" w:tentative="0">
      <w:start w:val="1"/>
      <w:numFmt w:val="chineseCounting"/>
      <w:pStyle w:val="4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tabs>
          <w:tab w:val="left" w:pos="0"/>
        </w:tabs>
        <w:ind w:left="0" w:firstLine="400"/>
      </w:pPr>
      <w:rPr>
        <w:rFonts w:hint="eastAsia" w:ascii="黑体" w:hAnsi="黑体" w:eastAsia="黑体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黑体" w:hAnsi="黑体" w:eastAsia="黑体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tabs>
          <w:tab w:val="left" w:pos="0"/>
        </w:tabs>
        <w:ind w:left="0" w:firstLine="402"/>
      </w:pPr>
      <w:rPr>
        <w:rFonts w:hint="eastAsia" w:ascii="黑体" w:hAnsi="黑体" w:eastAsia="黑体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黑体" w:hAnsi="黑体" w:eastAsia="黑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3"/>
    <w:qFormat/>
    <w:uiPriority w:val="9"/>
    <w:pPr>
      <w:keepNext/>
      <w:keepLines/>
      <w:numPr>
        <w:ilvl w:val="0"/>
        <w:numId w:val="1"/>
      </w:numPr>
      <w:spacing w:before="50" w:beforeLines="50" w:line="288" w:lineRule="auto"/>
      <w:outlineLvl w:val="0"/>
    </w:pPr>
    <w:rPr>
      <w:rFonts w:eastAsia="黑体" w:asciiTheme="majorEastAsia" w:hAnsiTheme="majorEastAsia" w:cstheme="minorBidi"/>
      <w:b/>
      <w:bCs/>
      <w:kern w:val="44"/>
      <w:sz w:val="40"/>
      <w:szCs w:val="18"/>
      <w:lang w:val="en-US" w:eastAsia="zh-CN" w:bidi="ar-SA"/>
    </w:rPr>
  </w:style>
  <w:style w:type="paragraph" w:styleId="4">
    <w:name w:val="heading 2"/>
    <w:next w:val="3"/>
    <w:unhideWhenUsed/>
    <w:qFormat/>
    <w:uiPriority w:val="9"/>
    <w:pPr>
      <w:numPr>
        <w:ilvl w:val="1"/>
        <w:numId w:val="1"/>
      </w:numPr>
      <w:spacing w:before="156" w:after="156"/>
      <w:outlineLvl w:val="1"/>
    </w:pPr>
    <w:rPr>
      <w:rFonts w:ascii="Arial" w:hAnsi="Arial" w:eastAsia="黑体" w:cstheme="minorBidi"/>
      <w:b/>
      <w:kern w:val="2"/>
      <w:sz w:val="32"/>
      <w:lang w:val="en-US" w:eastAsia="zh-CN" w:bidi="ar-SA"/>
    </w:rPr>
  </w:style>
  <w:style w:type="paragraph" w:styleId="5">
    <w:name w:val="heading 3"/>
    <w:next w:val="3"/>
    <w:unhideWhenUsed/>
    <w:qFormat/>
    <w:uiPriority w:val="9"/>
    <w:pPr>
      <w:numPr>
        <w:ilvl w:val="2"/>
        <w:numId w:val="1"/>
      </w:numPr>
      <w:tabs>
        <w:tab w:val="left" w:pos="312"/>
        <w:tab w:val="clear" w:pos="0"/>
      </w:tabs>
      <w:outlineLvl w:val="2"/>
    </w:pPr>
    <w:rPr>
      <w:rFonts w:ascii="Arial" w:hAnsi="Arial" w:eastAsia="黑体" w:cstheme="minorBidi"/>
      <w:b/>
      <w:kern w:val="2"/>
      <w:sz w:val="30"/>
      <w:szCs w:val="30"/>
      <w:lang w:val="en-US" w:eastAsia="zh-CN" w:bidi="ar-SA"/>
    </w:rPr>
  </w:style>
  <w:style w:type="paragraph" w:styleId="6">
    <w:name w:val="heading 4"/>
    <w:next w:val="3"/>
    <w:unhideWhenUsed/>
    <w:qFormat/>
    <w:uiPriority w:val="9"/>
    <w:pPr>
      <w:numPr>
        <w:ilvl w:val="3"/>
        <w:numId w:val="1"/>
      </w:numPr>
      <w:outlineLvl w:val="3"/>
    </w:pPr>
    <w:rPr>
      <w:rFonts w:ascii="Arial" w:hAnsi="Arial" w:eastAsia="黑体" w:cstheme="minorBidi"/>
      <w:b/>
      <w:sz w:val="28"/>
      <w:lang w:val="en-US" w:eastAsia="zh-CN" w:bidi="ar-SA"/>
    </w:rPr>
  </w:style>
  <w:style w:type="paragraph" w:styleId="7">
    <w:name w:val="heading 5"/>
    <w:next w:val="3"/>
    <w:unhideWhenUsed/>
    <w:qFormat/>
    <w:uiPriority w:val="9"/>
    <w:pPr>
      <w:numPr>
        <w:ilvl w:val="4"/>
        <w:numId w:val="1"/>
      </w:numPr>
      <w:tabs>
        <w:tab w:val="left" w:pos="312"/>
        <w:tab w:val="clear" w:pos="0"/>
      </w:tabs>
      <w:spacing w:before="30" w:beforeLines="30" w:after="30" w:afterLines="30"/>
      <w:outlineLvl w:val="4"/>
    </w:pPr>
    <w:rPr>
      <w:rFonts w:ascii="Arial" w:hAnsi="Arial" w:eastAsiaTheme="majorEastAsia" w:cstheme="minorBidi"/>
      <w:b/>
      <w:sz w:val="24"/>
      <w:szCs w:val="22"/>
      <w:lang w:val="en-US" w:eastAsia="zh-CN" w:bidi="ar-SA"/>
    </w:rPr>
  </w:style>
  <w:style w:type="paragraph" w:styleId="8">
    <w:name w:val="heading 6"/>
    <w:next w:val="3"/>
    <w:unhideWhenUsed/>
    <w:qFormat/>
    <w:uiPriority w:val="0"/>
    <w:pPr>
      <w:numPr>
        <w:ilvl w:val="5"/>
        <w:numId w:val="1"/>
      </w:numPr>
      <w:spacing w:before="30" w:beforeLines="30" w:after="30" w:afterLines="30" w:line="312" w:lineRule="auto"/>
      <w:outlineLvl w:val="5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9">
    <w:name w:val="heading 7"/>
    <w:next w:val="1"/>
    <w:unhideWhenUsed/>
    <w:qFormat/>
    <w:uiPriority w:val="0"/>
    <w:pPr>
      <w:numPr>
        <w:ilvl w:val="6"/>
        <w:numId w:val="1"/>
      </w:numPr>
      <w:spacing w:before="30" w:beforeLines="30" w:after="30" w:afterLines="30" w:line="312" w:lineRule="auto"/>
      <w:outlineLvl w:val="6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10">
    <w:name w:val="heading 8"/>
    <w:next w:val="3"/>
    <w:unhideWhenUsed/>
    <w:qFormat/>
    <w:uiPriority w:val="0"/>
    <w:pPr>
      <w:numPr>
        <w:ilvl w:val="7"/>
        <w:numId w:val="1"/>
      </w:numPr>
      <w:spacing w:before="30" w:beforeLines="30" w:after="30" w:afterLines="30" w:line="312" w:lineRule="auto"/>
      <w:outlineLvl w:val="7"/>
    </w:pPr>
    <w:rPr>
      <w:rFonts w:eastAsia="黑体" w:asciiTheme="majorHAnsi" w:hAnsiTheme="majorHAnsi" w:cstheme="majorBidi"/>
      <w:b/>
      <w:sz w:val="24"/>
      <w:lang w:val="en-US" w:eastAsia="zh-CN" w:bidi="ar-SA"/>
    </w:rPr>
  </w:style>
  <w:style w:type="paragraph" w:styleId="11">
    <w:name w:val="heading 9"/>
    <w:next w:val="3"/>
    <w:unhideWhenUsed/>
    <w:qFormat/>
    <w:uiPriority w:val="0"/>
    <w:pPr>
      <w:numPr>
        <w:ilvl w:val="8"/>
        <w:numId w:val="1"/>
      </w:numPr>
      <w:spacing w:before="30" w:beforeLines="30" w:after="30" w:afterLines="30" w:line="312" w:lineRule="auto"/>
      <w:outlineLvl w:val="8"/>
    </w:pPr>
    <w:rPr>
      <w:rFonts w:eastAsia="黑体" w:asciiTheme="majorHAnsi" w:hAnsiTheme="majorHAnsi" w:cstheme="majorBidi"/>
      <w:b/>
      <w:sz w:val="24"/>
      <w:szCs w:val="21"/>
      <w:lang w:val="en-US" w:eastAsia="zh-CN" w:bidi="ar-SA"/>
    </w:rPr>
  </w:style>
  <w:style w:type="character" w:default="1" w:styleId="20">
    <w:name w:val="Default Paragraph Font"/>
    <w:unhideWhenUsed/>
    <w:uiPriority w:val="1"/>
  </w:style>
  <w:style w:type="table" w:default="1" w:styleId="2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00" w:after="100" w:line="300" w:lineRule="auto"/>
      <w:ind w:firstLine="1124" w:firstLineChars="200"/>
    </w:pPr>
    <w:rPr>
      <w:rFonts w:ascii="Times New Roman" w:hAnsi="Times New Roman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Subtitle"/>
    <w:basedOn w:val="1"/>
    <w:qFormat/>
    <w:uiPriority w:val="0"/>
    <w:pPr>
      <w:spacing w:before="120" w:after="60" w:line="312" w:lineRule="auto"/>
      <w:jc w:val="center"/>
    </w:pPr>
    <w:rPr>
      <w:rFonts w:ascii="Arial" w:hAnsi="Arial"/>
      <w:b/>
      <w:kern w:val="28"/>
      <w:sz w:val="32"/>
    </w:rPr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Normal (Web)"/>
    <w:basedOn w:val="1"/>
    <w:qFormat/>
    <w:uiPriority w:val="0"/>
    <w:rPr>
      <w:sz w:val="24"/>
    </w:rPr>
  </w:style>
  <w:style w:type="paragraph" w:styleId="19">
    <w:name w:val="Title"/>
    <w:basedOn w:val="1"/>
    <w:next w:val="3"/>
    <w:qFormat/>
    <w:uiPriority w:val="10"/>
    <w:pPr>
      <w:jc w:val="center"/>
    </w:pPr>
    <w:rPr>
      <w:rFonts w:asciiTheme="majorEastAsia" w:hAnsiTheme="majorEastAsia"/>
      <w:b/>
      <w:sz w:val="52"/>
      <w:szCs w:val="44"/>
    </w:rPr>
  </w:style>
  <w:style w:type="character" w:styleId="21">
    <w:name w:val="Strong"/>
    <w:basedOn w:val="20"/>
    <w:qFormat/>
    <w:uiPriority w:val="22"/>
    <w:rPr>
      <w:rFonts w:ascii="Arial" w:hAnsi="Arial" w:eastAsia="黑体"/>
      <w:b/>
      <w:color w:val="4874CB" w:themeColor="accent1"/>
      <w:u w:val="single"/>
      <w14:textFill>
        <w14:solidFill>
          <w14:schemeClr w14:val="accent1"/>
        </w14:solidFill>
      </w14:textFill>
    </w:rPr>
  </w:style>
  <w:style w:type="character" w:styleId="22">
    <w:name w:val="Emphasis"/>
    <w:basedOn w:val="20"/>
    <w:qFormat/>
    <w:uiPriority w:val="20"/>
    <w:rPr>
      <w:rFonts w:ascii="Arial" w:hAnsi="Arial" w:eastAsia="黑体"/>
      <w:b/>
      <w:bCs/>
      <w:i/>
      <w:color w:val="C00000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1153</Words>
  <Characters>1236</Characters>
  <Lines>206</Lines>
  <Paragraphs>104</Paragraphs>
  <TotalTime>0</TotalTime>
  <ScaleCrop>false</ScaleCrop>
  <LinksUpToDate>false</LinksUpToDate>
  <CharactersWithSpaces>1306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2025-05-13T11:33:00Z</dcterms:created>
  <dc:creator>Nemo</dc:creator>
  <cp:lastModifiedBy>iPhone</cp:lastModifiedBy>
  <dcterms:modified xsi:type="dcterms:W3CDTF">2025-06-30T09:29:17Z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2052-12.27.0</vt:lpwstr>
  </property>
  <property fmtid="{D5CDD505-2E9C-101B-9397-08002B2CF9AE}" pid="3" name="KSOTemplateDocerSaveRecord">
    <vt:lpwstr>eyJoZGlkIjoiNDMxMzgyOTk5ZjNlZGNiZmVmZTMyNjcwNTAyYTkwNTkiLCJ1c2VySWQiOiIyMTU1MTkwODgifQ==</vt:lpwstr>
  </property>
  <property fmtid="{D5CDD505-2E9C-101B-9397-08002B2CF9AE}" pid="4" name="ICV">
    <vt:lpwstr>1F64FE8D734BE1B46DE86168B7F7FC2D_33</vt:lpwstr>
  </property>
</Properties>
</file>