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color w:val="000000"/>
          <w:sz w:val="44"/>
          <w:szCs w:val="44"/>
        </w:rPr>
      </w:pPr>
    </w:p>
    <w:p>
      <w:pPr>
        <w:pStyle w:val="12"/>
        <w:spacing w:line="560" w:lineRule="exact"/>
        <w:ind w:firstLine="0"/>
        <w:jc w:val="center"/>
        <w:rPr>
          <w:rFonts w:ascii="方正小标宋简体" w:hAnsi="方正小标宋简体" w:eastAsia="方正小标宋简体" w:cs="方正小标宋简体"/>
          <w:color w:val="000000"/>
          <w:sz w:val="44"/>
          <w:szCs w:val="44"/>
          <w:lang w:val="en-US" w:eastAsia="zh-CN"/>
        </w:rPr>
      </w:pPr>
      <w:r>
        <w:rPr>
          <w:rFonts w:ascii="方正小标宋简体" w:hAnsi="方正小标宋简体" w:eastAsia="方正小标宋简体" w:cs="方正小标宋简体"/>
          <w:color w:val="000000"/>
          <w:sz w:val="44"/>
          <w:szCs w:val="44"/>
          <w:lang w:val="en-US" w:eastAsia="zh-CN"/>
        </w:rPr>
        <w:t>贵阳贵安数字产业楼宇</w:t>
      </w:r>
      <w:r>
        <w:rPr>
          <w:rFonts w:hint="eastAsia" w:ascii="方正小标宋简体" w:hAnsi="方正小标宋简体" w:eastAsia="方正小标宋简体" w:cs="方正小标宋简体"/>
          <w:color w:val="000000"/>
          <w:sz w:val="44"/>
          <w:szCs w:val="44"/>
          <w:lang w:val="en-US" w:eastAsia="zh-CN"/>
        </w:rPr>
        <w:t>评选办法</w:t>
      </w:r>
    </w:p>
    <w:p>
      <w:pPr>
        <w:pStyle w:val="12"/>
        <w:spacing w:line="560" w:lineRule="exact"/>
        <w:ind w:firstLine="0"/>
        <w:jc w:val="center"/>
        <w:rPr>
          <w:rFonts w:ascii="方正小标宋简体" w:hAnsi="方正小标宋简体" w:eastAsia="方正小标宋简体" w:cs="方正小标宋简体"/>
          <w:color w:val="000000"/>
          <w:sz w:val="44"/>
          <w:szCs w:val="44"/>
          <w:lang w:val="en-US" w:eastAsia="zh-CN"/>
        </w:rPr>
      </w:pPr>
      <w:r>
        <w:rPr>
          <w:rFonts w:ascii="方正小标宋简体" w:hAnsi="方正小标宋简体" w:eastAsia="方正小标宋简体" w:cs="方正小标宋简体"/>
          <w:color w:val="000000"/>
          <w:sz w:val="44"/>
          <w:szCs w:val="44"/>
          <w:lang w:val="en-US" w:eastAsia="zh-CN"/>
        </w:rPr>
        <w:t>（</w:t>
      </w:r>
      <w:r>
        <w:rPr>
          <w:rFonts w:hint="eastAsia" w:ascii="方正小标宋简体" w:hAnsi="方正小标宋简体" w:eastAsia="方正小标宋简体" w:cs="方正小标宋简体"/>
          <w:color w:val="000000"/>
          <w:sz w:val="44"/>
          <w:szCs w:val="44"/>
          <w:lang w:val="en-US" w:eastAsia="zh-CN"/>
        </w:rPr>
        <w:t>试行</w:t>
      </w:r>
      <w:r>
        <w:rPr>
          <w:rFonts w:ascii="方正小标宋简体" w:hAnsi="方正小标宋简体" w:eastAsia="方正小标宋简体" w:cs="方正小标宋简体"/>
          <w:color w:val="000000"/>
          <w:sz w:val="44"/>
          <w:szCs w:val="44"/>
          <w:lang w:val="en-US" w:eastAsia="zh-CN"/>
        </w:rPr>
        <w:t>）</w:t>
      </w:r>
    </w:p>
    <w:p>
      <w:pPr>
        <w:pStyle w:val="12"/>
        <w:spacing w:line="560" w:lineRule="exact"/>
        <w:ind w:firstLine="640"/>
        <w:jc w:val="center"/>
        <w:rPr>
          <w:rFonts w:ascii="黑体" w:hAnsi="黑体" w:eastAsia="黑体" w:cs="黑体"/>
          <w:color w:val="000000"/>
          <w:sz w:val="32"/>
          <w:szCs w:val="32"/>
          <w:lang w:val="en-US" w:eastAsia="zh-CN"/>
        </w:rPr>
      </w:pPr>
    </w:p>
    <w:p>
      <w:pPr>
        <w:pStyle w:val="12"/>
        <w:spacing w:line="560" w:lineRule="exact"/>
        <w:ind w:firstLine="0"/>
        <w:jc w:val="center"/>
        <w:rPr>
          <w:rFonts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第一章 总则</w:t>
      </w:r>
    </w:p>
    <w:p>
      <w:pPr>
        <w:pStyle w:val="12"/>
        <w:spacing w:line="560" w:lineRule="exact"/>
        <w:ind w:firstLine="640"/>
        <w:jc w:val="center"/>
        <w:rPr>
          <w:rFonts w:ascii="黑体" w:hAnsi="黑体" w:eastAsia="黑体" w:cs="黑体"/>
          <w:color w:val="000000"/>
          <w:sz w:val="32"/>
          <w:szCs w:val="32"/>
          <w:lang w:val="en-US" w:eastAsia="zh-CN"/>
        </w:rPr>
      </w:pPr>
    </w:p>
    <w:p>
      <w:pPr>
        <w:spacing w:line="560" w:lineRule="exact"/>
        <w:rPr>
          <w:sz w:val="32"/>
          <w:szCs w:val="32"/>
        </w:rPr>
      </w:pPr>
      <w:r>
        <w:rPr>
          <w:rFonts w:hint="eastAsia"/>
          <w:sz w:val="32"/>
          <w:szCs w:val="32"/>
        </w:rPr>
        <w:t xml:space="preserve">   </w:t>
      </w:r>
      <w:r>
        <w:rPr>
          <w:rFonts w:hint="eastAsia"/>
          <w:b/>
          <w:bCs/>
          <w:sz w:val="32"/>
          <w:szCs w:val="32"/>
        </w:rPr>
        <w:t xml:space="preserve"> </w:t>
      </w:r>
      <w:r>
        <w:rPr>
          <w:rFonts w:hint="eastAsia" w:ascii="黑体" w:hAnsi="黑体" w:eastAsia="黑体" w:cs="黑体"/>
          <w:sz w:val="32"/>
          <w:szCs w:val="32"/>
        </w:rPr>
        <w:t>第一条</w:t>
      </w:r>
      <w:r>
        <w:rPr>
          <w:rFonts w:hint="eastAsia"/>
          <w:sz w:val="32"/>
          <w:szCs w:val="32"/>
        </w:rPr>
        <w:t xml:space="preserve">  </w:t>
      </w:r>
      <w:r>
        <w:rPr>
          <w:rFonts w:hint="eastAsia" w:ascii="仿宋_GB2312" w:hAnsi="仿宋_GB2312" w:eastAsia="仿宋_GB2312" w:cs="仿宋_GB2312"/>
          <w:sz w:val="32"/>
          <w:szCs w:val="32"/>
        </w:rPr>
        <w:t>为深入贯彻省委、省政府关于加快发展数字经济的重要决策部署，落实市委、市政府“数字活市”战略，培育和引导楼宇发展成为经济转型升级和高质量发展的新引擎、新动力的良好载体，促进数字经济产业集聚发展，加速推动数字经济相关产业做大规模、做优产业、做强特色、做精服务，实现楼宇经济数字化和数字经济楼宇化，助力“强省会”行动，现结合贵阳贵安发展实际，制定本办法。</w:t>
      </w:r>
    </w:p>
    <w:p>
      <w:pPr>
        <w:spacing w:line="560" w:lineRule="exact"/>
        <w:rPr>
          <w:sz w:val="32"/>
          <w:szCs w:val="32"/>
        </w:rPr>
      </w:pPr>
    </w:p>
    <w:p>
      <w:pPr>
        <w:spacing w:line="560" w:lineRule="exact"/>
        <w:rPr>
          <w:rFonts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第二条</w:t>
      </w:r>
      <w:r>
        <w:rPr>
          <w:rFonts w:hint="eastAsia"/>
          <w:sz w:val="32"/>
          <w:szCs w:val="32"/>
        </w:rPr>
        <w:t xml:space="preserve">  </w:t>
      </w:r>
      <w:r>
        <w:rPr>
          <w:rFonts w:hint="eastAsia" w:ascii="仿宋_GB2312" w:hAnsi="仿宋_GB2312" w:eastAsia="仿宋_GB2312" w:cs="仿宋_GB2312"/>
          <w:sz w:val="32"/>
          <w:szCs w:val="32"/>
        </w:rPr>
        <w:t>本办法</w:t>
      </w:r>
      <w:r>
        <w:rPr>
          <w:rFonts w:ascii="仿宋_GB2312" w:hAnsi="仿宋_GB2312" w:eastAsia="仿宋_GB2312" w:cs="仿宋_GB2312"/>
          <w:sz w:val="32"/>
          <w:szCs w:val="32"/>
        </w:rPr>
        <w:t>所称</w:t>
      </w:r>
      <w:r>
        <w:rPr>
          <w:rFonts w:hint="eastAsia" w:ascii="仿宋_GB2312" w:hAnsi="仿宋_GB2312" w:eastAsia="仿宋_GB2312" w:cs="仿宋_GB2312"/>
          <w:sz w:val="32"/>
          <w:szCs w:val="32"/>
        </w:rPr>
        <w:t>的数字产业楼宇，是指聚集一定数量的软件和信息技术服务业（以下简称“软服业”）企业，且数字产业业务发展特色明显、规模效益较为显著、产业集聚效应初步显现，能够对贵阳贵安数字经济发展起到示范带动作用的产业楼宇，具体要求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（一）楼宇生产办公面积原则上不低于5000平方米，若为老旧楼宇包装改造成的已投用产业楼宇，生产办公面积原则上不低于3000平方米；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楼宇入驻率应在50%以上，入驻企业数不低于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0家，总营收不低于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亿元，年纳税总额不低于</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00万元</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（三）楼宇集聚</w:t>
      </w:r>
      <w:r>
        <w:rPr>
          <w:rFonts w:hint="eastAsia" w:ascii="仿宋_GB2312" w:hAnsi="仿宋_GB2312" w:eastAsia="仿宋_GB2312" w:cs="仿宋_GB2312"/>
          <w:sz w:val="32"/>
          <w:szCs w:val="32"/>
        </w:rPr>
        <w:t>10</w:t>
      </w:r>
      <w:r>
        <w:rPr>
          <w:rFonts w:ascii="仿宋_GB2312" w:hAnsi="仿宋_GB2312" w:eastAsia="仿宋_GB2312" w:cs="仿宋_GB2312"/>
          <w:sz w:val="32"/>
          <w:szCs w:val="32"/>
        </w:rPr>
        <w:t>家以上</w:t>
      </w:r>
      <w:r>
        <w:rPr>
          <w:rFonts w:hint="eastAsia" w:ascii="仿宋_GB2312" w:hAnsi="仿宋_GB2312" w:eastAsia="仿宋_GB2312" w:cs="仿宋_GB2312"/>
          <w:sz w:val="32"/>
          <w:szCs w:val="32"/>
        </w:rPr>
        <w:t>软服业</w:t>
      </w:r>
      <w:r>
        <w:rPr>
          <w:rFonts w:ascii="仿宋_GB2312" w:hAnsi="仿宋_GB2312" w:eastAsia="仿宋_GB2312" w:cs="仿宋_GB2312"/>
          <w:sz w:val="32"/>
          <w:szCs w:val="32"/>
        </w:rPr>
        <w:t>企业，其数量占楼宇企业总数的30%以上</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软服业</w:t>
      </w:r>
      <w:r>
        <w:rPr>
          <w:rFonts w:hint="eastAsia" w:ascii="仿宋_GB2312" w:hAnsi="仿宋_GB2312" w:eastAsia="仿宋_GB2312" w:cs="仿宋_GB2312"/>
          <w:sz w:val="32"/>
          <w:szCs w:val="32"/>
        </w:rPr>
        <w:t>企业</w:t>
      </w:r>
      <w:r>
        <w:rPr>
          <w:rFonts w:ascii="仿宋_GB2312" w:hAnsi="仿宋_GB2312" w:eastAsia="仿宋_GB2312" w:cs="仿宋_GB2312"/>
          <w:sz w:val="32"/>
          <w:szCs w:val="32"/>
        </w:rPr>
        <w:t>上一年</w:t>
      </w:r>
      <w:r>
        <w:rPr>
          <w:rFonts w:hint="eastAsia" w:ascii="仿宋_GB2312" w:hAnsi="仿宋_GB2312" w:eastAsia="仿宋_GB2312" w:cs="仿宋_GB2312"/>
          <w:sz w:val="32"/>
          <w:szCs w:val="32"/>
        </w:rPr>
        <w:t>营收</w:t>
      </w:r>
      <w:r>
        <w:rPr>
          <w:rFonts w:ascii="仿宋_GB2312" w:hAnsi="仿宋_GB2312" w:eastAsia="仿宋_GB2312" w:cs="仿宋_GB2312"/>
          <w:sz w:val="32"/>
          <w:szCs w:val="32"/>
        </w:rPr>
        <w:t>总额不低于</w:t>
      </w:r>
      <w:r>
        <w:rPr>
          <w:rFonts w:hint="eastAsia" w:ascii="仿宋_GB2312" w:hAnsi="仿宋_GB2312" w:eastAsia="仿宋_GB2312" w:cs="仿宋_GB2312"/>
          <w:sz w:val="32"/>
          <w:szCs w:val="32"/>
        </w:rPr>
        <w:t>1亿元</w:t>
      </w:r>
      <w:r>
        <w:rPr>
          <w:rFonts w:ascii="仿宋_GB2312" w:hAnsi="仿宋_GB2312" w:eastAsia="仿宋_GB2312" w:cs="仿宋_GB2312"/>
          <w:sz w:val="32"/>
          <w:szCs w:val="32"/>
        </w:rPr>
        <w:t>，年纳税总额不低于</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00万元</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（四）楼宇引进不同类别的专业生产性服务机构，在金融咨询、知识产权保护、法律咨询、人才中介、市场营销等方面为企业提供服务，在企业孵化、融资、技术创新、资源要素对接等方面具备一定服务能力；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楼宇内数字经济要素活跃，骨干企业品牌知名度高，产业集聚效应明显，楼宇管理运营机构定期或不定期组织企业相互交流合作，加强企业间沟通协作和商业往来，形成良好的产业集聚生态，促进数字产业生态建设。</w:t>
      </w:r>
    </w:p>
    <w:p>
      <w:pPr>
        <w:spacing w:line="560" w:lineRule="exact"/>
        <w:rPr>
          <w:sz w:val="32"/>
          <w:szCs w:val="32"/>
        </w:rPr>
      </w:pPr>
    </w:p>
    <w:p>
      <w:pPr>
        <w:spacing w:line="560" w:lineRule="exact"/>
        <w:rPr>
          <w:sz w:val="32"/>
          <w:szCs w:val="32"/>
        </w:rPr>
      </w:pPr>
      <w:r>
        <w:rPr>
          <w:rFonts w:hint="eastAsia"/>
          <w:sz w:val="32"/>
          <w:szCs w:val="32"/>
        </w:rPr>
        <w:t xml:space="preserve">    </w:t>
      </w:r>
      <w:r>
        <w:rPr>
          <w:rFonts w:hint="eastAsia" w:ascii="黑体" w:hAnsi="黑体" w:eastAsia="黑体" w:cs="黑体"/>
          <w:sz w:val="32"/>
          <w:szCs w:val="32"/>
        </w:rPr>
        <w:t>第三条</w:t>
      </w:r>
      <w:r>
        <w:rPr>
          <w:rFonts w:hint="eastAsia"/>
          <w:sz w:val="32"/>
          <w:szCs w:val="32"/>
        </w:rPr>
        <w:t xml:space="preserve">  </w:t>
      </w:r>
      <w:r>
        <w:rPr>
          <w:rFonts w:hint="eastAsia" w:ascii="仿宋_GB2312" w:hAnsi="仿宋_GB2312" w:eastAsia="仿宋_GB2312" w:cs="仿宋_GB2312"/>
          <w:sz w:val="32"/>
          <w:szCs w:val="32"/>
        </w:rPr>
        <w:t>数字产业楼宇的评选工作应遵循公平、公正、公开和统筹规划、自愿申报、择优认定、总量控制的原则。</w:t>
      </w:r>
    </w:p>
    <w:p>
      <w:pPr>
        <w:spacing w:line="560" w:lineRule="exact"/>
        <w:rPr>
          <w:sz w:val="32"/>
          <w:szCs w:val="32"/>
        </w:rPr>
      </w:pPr>
    </w:p>
    <w:p>
      <w:pPr>
        <w:spacing w:line="560" w:lineRule="exact"/>
        <w:rPr>
          <w:rFonts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第四条</w:t>
      </w:r>
      <w:r>
        <w:rPr>
          <w:rFonts w:hint="eastAsia"/>
          <w:sz w:val="32"/>
          <w:szCs w:val="32"/>
        </w:rPr>
        <w:t xml:space="preserve">  </w:t>
      </w:r>
      <w:r>
        <w:rPr>
          <w:rFonts w:hint="eastAsia" w:ascii="仿宋_GB2312" w:hAnsi="仿宋_GB2312" w:eastAsia="仿宋_GB2312" w:cs="仿宋_GB2312"/>
          <w:sz w:val="32"/>
          <w:szCs w:val="32"/>
        </w:rPr>
        <w:t>申请主体应为下列二者之一：</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（1）楼宇管理运营机构</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（2）贵安新区、</w:t>
      </w:r>
      <w:r>
        <w:rPr>
          <w:rFonts w:ascii="仿宋_GB2312" w:hAnsi="仿宋_GB2312" w:eastAsia="仿宋_GB2312" w:cs="仿宋_GB2312"/>
          <w:sz w:val="32"/>
          <w:szCs w:val="32"/>
        </w:rPr>
        <w:t>各区（市、县、开发区）</w:t>
      </w:r>
      <w:r>
        <w:rPr>
          <w:rFonts w:hint="eastAsia" w:ascii="仿宋_GB2312" w:hAnsi="仿宋_GB2312" w:eastAsia="仿宋_GB2312" w:cs="仿宋_GB2312"/>
          <w:sz w:val="32"/>
          <w:szCs w:val="32"/>
        </w:rPr>
        <w:t>大数据主管部门</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原则上，本办法所称的楼宇管理运营机构是指楼宇业主或其注册的法人机构，若楼宇实际管理运营机构不具有楼宇产权，而是作为经业主或政府相关部门授权对楼宇进行管理运营的专业机构，则其应具备良好的楼宇管理服务和招商引资能力，且申报时应取得业主或政府相关部门的书面授权同意。</w:t>
      </w:r>
    </w:p>
    <w:p>
      <w:pPr>
        <w:spacing w:line="560" w:lineRule="exact"/>
        <w:rPr>
          <w:sz w:val="32"/>
          <w:szCs w:val="32"/>
        </w:rPr>
      </w:pPr>
    </w:p>
    <w:p>
      <w:pPr>
        <w:spacing w:line="560" w:lineRule="exact"/>
        <w:rPr>
          <w:sz w:val="32"/>
          <w:szCs w:val="32"/>
        </w:rPr>
      </w:pPr>
      <w:r>
        <w:rPr>
          <w:rFonts w:hint="eastAsia"/>
          <w:sz w:val="32"/>
          <w:szCs w:val="32"/>
        </w:rPr>
        <w:t xml:space="preserve">    </w:t>
      </w:r>
      <w:r>
        <w:rPr>
          <w:rFonts w:hint="eastAsia" w:ascii="黑体" w:hAnsi="黑体" w:eastAsia="黑体" w:cs="黑体"/>
          <w:sz w:val="32"/>
          <w:szCs w:val="32"/>
        </w:rPr>
        <w:t>第五条</w:t>
      </w:r>
      <w:r>
        <w:rPr>
          <w:rFonts w:hint="eastAsia"/>
          <w:sz w:val="32"/>
          <w:szCs w:val="32"/>
        </w:rPr>
        <w:t xml:space="preserve">  </w:t>
      </w:r>
      <w:r>
        <w:rPr>
          <w:rFonts w:hint="eastAsia" w:ascii="仿宋_GB2312" w:hAnsi="仿宋_GB2312" w:eastAsia="仿宋_GB2312" w:cs="仿宋_GB2312"/>
          <w:sz w:val="32"/>
          <w:szCs w:val="32"/>
        </w:rPr>
        <w:t>市大数据发展工作领导小组办公室（市大数据局）负责数字产业楼宇的评选工作。贵安新区、各区县大数据主管部门负责本区域内数字产业楼宇的申报推荐工作，配合开展数字产业楼宇评选相关事宜。</w:t>
      </w:r>
    </w:p>
    <w:p>
      <w:pPr>
        <w:spacing w:line="560" w:lineRule="exact"/>
        <w:rPr>
          <w:sz w:val="32"/>
          <w:szCs w:val="32"/>
        </w:rPr>
      </w:pPr>
    </w:p>
    <w:p>
      <w:pPr>
        <w:pStyle w:val="12"/>
        <w:spacing w:line="560" w:lineRule="exact"/>
        <w:ind w:firstLine="0"/>
        <w:jc w:val="center"/>
        <w:rPr>
          <w:rFonts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第二章 评选条件</w:t>
      </w:r>
    </w:p>
    <w:p>
      <w:pPr>
        <w:pStyle w:val="12"/>
        <w:spacing w:line="560" w:lineRule="exact"/>
        <w:ind w:firstLine="640"/>
        <w:jc w:val="center"/>
        <w:rPr>
          <w:rFonts w:ascii="黑体" w:hAnsi="黑体" w:eastAsia="黑体" w:cs="黑体"/>
          <w:color w:val="000000"/>
          <w:sz w:val="32"/>
          <w:szCs w:val="32"/>
          <w:lang w:val="en-US" w:eastAsia="zh-CN"/>
        </w:rPr>
      </w:pPr>
    </w:p>
    <w:p>
      <w:pPr>
        <w:spacing w:line="560" w:lineRule="exact"/>
        <w:rPr>
          <w:rFonts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第六条</w:t>
      </w:r>
      <w:r>
        <w:rPr>
          <w:rFonts w:hint="eastAsia"/>
          <w:sz w:val="32"/>
          <w:szCs w:val="32"/>
        </w:rPr>
        <w:t xml:space="preserve"> </w:t>
      </w:r>
      <w:r>
        <w:rPr>
          <w:rFonts w:hint="eastAsia" w:ascii="仿宋_GB2312" w:hAnsi="仿宋_GB2312" w:eastAsia="仿宋_GB2312" w:cs="仿宋_GB2312"/>
          <w:sz w:val="32"/>
          <w:szCs w:val="32"/>
        </w:rPr>
        <w:t xml:space="preserve"> 数字产业楼宇应具备以下基本条件：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（一）楼宇管理运营机构应具备独立法人资格，注册地点在贵阳市、贵安新区；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（二）楼宇的产业定位明确、特色突出，符合贵阳贵安数字经济产业主导方向；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（三）楼宇的管理运营机构具有完整规范的管理机制，内部管理制度健全，财务管理制度规范；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楼宇</w:t>
      </w:r>
      <w:r>
        <w:rPr>
          <w:rFonts w:hint="eastAsia" w:ascii="仿宋_GB2312" w:hAnsi="仿宋_GB2312" w:eastAsia="仿宋_GB2312" w:cs="仿宋_GB2312"/>
          <w:sz w:val="32"/>
          <w:szCs w:val="32"/>
        </w:rPr>
        <w:t>内</w:t>
      </w:r>
      <w:r>
        <w:rPr>
          <w:rFonts w:ascii="仿宋_GB2312" w:hAnsi="仿宋_GB2312" w:eastAsia="仿宋_GB2312" w:cs="仿宋_GB2312"/>
          <w:sz w:val="32"/>
          <w:szCs w:val="32"/>
        </w:rPr>
        <w:t>及周边有较完善的生活配套功能，能为入驻企业提供一定商业服务配套设施</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）楼宇符合消防、环保和安全生产等相关法律法规要求，申报年度及上年度未发生被行政执法部门认定的严重违法违规行为</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（六）租金、水电费、公摊面积、物业服务等租赁行为符合有关产业用房租赁政策及用水、用电管理规定，并按规定办理租赁合同备案手续；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楼宇拥有较为完整的控制、管理、维护和通信设施，基本实现办公设备自动化、智能化；具备一定信息处理能力，能对建筑物内照明、空调、防火防盗等进行综合控制，便于进行环境控制、安全管理、监视报警等相关工作。</w:t>
      </w:r>
    </w:p>
    <w:p>
      <w:pPr>
        <w:pStyle w:val="12"/>
        <w:spacing w:line="560" w:lineRule="exact"/>
        <w:ind w:firstLine="0"/>
        <w:rPr>
          <w:rFonts w:ascii="黑体" w:hAnsi="黑体" w:eastAsia="黑体" w:cs="黑体"/>
          <w:color w:val="000000"/>
          <w:sz w:val="32"/>
          <w:szCs w:val="32"/>
          <w:lang w:val="en-US" w:eastAsia="zh-CN"/>
        </w:rPr>
      </w:pPr>
    </w:p>
    <w:p>
      <w:pPr>
        <w:pStyle w:val="12"/>
        <w:spacing w:line="560" w:lineRule="exact"/>
        <w:ind w:firstLine="0"/>
        <w:jc w:val="center"/>
        <w:rPr>
          <w:rFonts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第三章 申报材料和评选流程</w:t>
      </w:r>
    </w:p>
    <w:p>
      <w:pPr>
        <w:spacing w:line="560" w:lineRule="exact"/>
        <w:rPr>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sz w:val="32"/>
          <w:szCs w:val="32"/>
        </w:rPr>
        <w:t xml:space="preserve"> </w:t>
      </w:r>
      <w:r>
        <w:rPr>
          <w:rFonts w:hint="eastAsia" w:ascii="仿宋_GB2312" w:hAnsi="仿宋_GB2312" w:eastAsia="仿宋_GB2312" w:cs="仿宋_GB2312"/>
          <w:sz w:val="32"/>
          <w:szCs w:val="32"/>
        </w:rPr>
        <w:t>申报主体应如实提供下列材料：</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（一）数字产业楼宇</w:t>
      </w:r>
      <w:r>
        <w:rPr>
          <w:rFonts w:hint="eastAsia" w:ascii="仿宋_GB2312" w:hAnsi="仿宋_GB2312" w:eastAsia="仿宋_GB2312" w:cs="仿宋_GB2312"/>
          <w:sz w:val="32"/>
          <w:szCs w:val="32"/>
        </w:rPr>
        <w:t>评选</w:t>
      </w:r>
      <w:r>
        <w:rPr>
          <w:rFonts w:ascii="仿宋_GB2312" w:hAnsi="仿宋_GB2312" w:eastAsia="仿宋_GB2312" w:cs="仿宋_GB2312"/>
          <w:sz w:val="32"/>
          <w:szCs w:val="32"/>
        </w:rPr>
        <w:t>申请</w:t>
      </w:r>
      <w:r>
        <w:rPr>
          <w:rFonts w:hint="eastAsia" w:ascii="仿宋_GB2312" w:hAnsi="仿宋_GB2312" w:eastAsia="仿宋_GB2312" w:cs="仿宋_GB2312"/>
          <w:sz w:val="32"/>
          <w:szCs w:val="32"/>
        </w:rPr>
        <w:t>表（详见附件1）；</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）数字产业楼宇建设方案</w:t>
      </w:r>
      <w:r>
        <w:rPr>
          <w:rFonts w:hint="eastAsia" w:ascii="仿宋_GB2312" w:hAnsi="仿宋_GB2312" w:eastAsia="仿宋_GB2312" w:cs="仿宋_GB2312"/>
          <w:sz w:val="32"/>
          <w:szCs w:val="32"/>
        </w:rPr>
        <w:t>（详见附件2）；</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）数字产业楼宇</w:t>
      </w:r>
      <w:r>
        <w:rPr>
          <w:rFonts w:hint="eastAsia" w:ascii="仿宋_GB2312" w:hAnsi="仿宋_GB2312" w:eastAsia="仿宋_GB2312" w:cs="仿宋_GB2312"/>
          <w:sz w:val="32"/>
          <w:szCs w:val="32"/>
        </w:rPr>
        <w:t>入驻</w:t>
      </w:r>
      <w:r>
        <w:rPr>
          <w:rFonts w:ascii="仿宋_GB2312" w:hAnsi="仿宋_GB2312" w:eastAsia="仿宋_GB2312" w:cs="仿宋_GB2312"/>
          <w:sz w:val="32"/>
          <w:szCs w:val="32"/>
        </w:rPr>
        <w:t>企业汇总表</w:t>
      </w:r>
      <w:r>
        <w:rPr>
          <w:rFonts w:hint="eastAsia" w:ascii="仿宋_GB2312" w:hAnsi="仿宋_GB2312" w:eastAsia="仿宋_GB2312" w:cs="仿宋_GB2312"/>
          <w:sz w:val="32"/>
          <w:szCs w:val="32"/>
        </w:rPr>
        <w:t>（详见附件3）、</w:t>
      </w:r>
      <w:r>
        <w:rPr>
          <w:rFonts w:ascii="仿宋_GB2312" w:hAnsi="仿宋_GB2312" w:eastAsia="仿宋_GB2312" w:cs="仿宋_GB2312"/>
          <w:sz w:val="32"/>
          <w:szCs w:val="32"/>
        </w:rPr>
        <w:t>入驻企业营业执照复印件以及入驻企业签订的租赁合同复印件</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）楼宇运营管理机构营业执照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法人证书复印件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若楼宇运营管理机构不是楼宇业主或</w:t>
      </w:r>
      <w:r>
        <w:rPr>
          <w:rFonts w:hint="eastAsia" w:ascii="仿宋_GB2312" w:hAnsi="仿宋_GB2312" w:eastAsia="仿宋_GB2312" w:cs="仿宋_GB2312"/>
          <w:sz w:val="32"/>
          <w:szCs w:val="32"/>
        </w:rPr>
        <w:t>其注册的</w:t>
      </w:r>
      <w:r>
        <w:rPr>
          <w:rFonts w:ascii="仿宋_GB2312" w:hAnsi="仿宋_GB2312" w:eastAsia="仿宋_GB2312" w:cs="仿宋_GB2312"/>
          <w:sz w:val="32"/>
          <w:szCs w:val="32"/>
        </w:rPr>
        <w:t>法人机构，还需提供楼宇业主营业执照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法人证书复印件，以及业主或政府相关部门书面</w:t>
      </w:r>
      <w:r>
        <w:rPr>
          <w:rFonts w:hint="eastAsia" w:ascii="仿宋_GB2312" w:hAnsi="仿宋_GB2312" w:eastAsia="仿宋_GB2312" w:cs="仿宋_GB2312"/>
          <w:sz w:val="32"/>
          <w:szCs w:val="32"/>
        </w:rPr>
        <w:t>授权</w:t>
      </w:r>
      <w:r>
        <w:rPr>
          <w:rFonts w:ascii="仿宋_GB2312" w:hAnsi="仿宋_GB2312" w:eastAsia="仿宋_GB2312" w:cs="仿宋_GB2312"/>
          <w:sz w:val="32"/>
          <w:szCs w:val="32"/>
        </w:rPr>
        <w:t>书</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管理机构设置（</w:t>
      </w:r>
      <w:r>
        <w:rPr>
          <w:rFonts w:ascii="仿宋_GB2312" w:hAnsi="仿宋_GB2312" w:eastAsia="仿宋_GB2312" w:cs="仿宋_GB2312"/>
          <w:sz w:val="32"/>
          <w:szCs w:val="32"/>
        </w:rPr>
        <w:t>专职管理人员名单</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，楼宇内部管理制度和财务管理制度相关文件复印件</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六</w:t>
      </w:r>
      <w:r>
        <w:rPr>
          <w:rFonts w:ascii="仿宋_GB2312" w:hAnsi="仿宋_GB2312" w:eastAsia="仿宋_GB2312" w:cs="仿宋_GB2312"/>
          <w:sz w:val="32"/>
          <w:szCs w:val="32"/>
        </w:rPr>
        <w:t>）楼宇入驻企业</w:t>
      </w:r>
      <w:r>
        <w:rPr>
          <w:rFonts w:hint="eastAsia" w:ascii="仿宋_GB2312" w:hAnsi="仿宋_GB2312" w:eastAsia="仿宋_GB2312" w:cs="仿宋_GB2312"/>
          <w:sz w:val="32"/>
          <w:szCs w:val="32"/>
        </w:rPr>
        <w:t>年度</w:t>
      </w:r>
      <w:r>
        <w:rPr>
          <w:rFonts w:ascii="仿宋_GB2312" w:hAnsi="仿宋_GB2312" w:eastAsia="仿宋_GB2312" w:cs="仿宋_GB2312"/>
          <w:sz w:val="32"/>
          <w:szCs w:val="32"/>
        </w:rPr>
        <w:t>营收证明材料复印件，以及上年度楼宇入驻企业纳税凭证等经济贡献证明材料复印件</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（七）楼宇物业产权证明、消防验收合格证明等复印件；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（八）楼宇管理运营机构无违法违规行政处罚的证明材料复印件（信用中国《法人和其他组织信用信息概况》）；</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九</w:t>
      </w:r>
      <w:r>
        <w:rPr>
          <w:rFonts w:ascii="仿宋_GB2312" w:hAnsi="仿宋_GB2312" w:eastAsia="仿宋_GB2312" w:cs="仿宋_GB2312"/>
          <w:sz w:val="32"/>
          <w:szCs w:val="32"/>
        </w:rPr>
        <w:t>）申报</w:t>
      </w:r>
      <w:r>
        <w:rPr>
          <w:rFonts w:hint="eastAsia" w:ascii="仿宋_GB2312" w:hAnsi="仿宋_GB2312" w:eastAsia="仿宋_GB2312" w:cs="仿宋_GB2312"/>
          <w:sz w:val="32"/>
          <w:szCs w:val="32"/>
        </w:rPr>
        <w:t>材料真实性承诺书（详见附件4）。</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主体为贵安新区、各区县的大数据主管部门的，根据实际情况提供第（一）项、第（二）项、第（三）项、第（六）项、第（七）项、第（九）项申报材料。所有申报材料按顺序汇编成册，加盖申请主体公章，</w:t>
      </w:r>
      <w:r>
        <w:rPr>
          <w:rFonts w:ascii="仿宋_GB2312" w:hAnsi="仿宋_GB2312" w:eastAsia="仿宋_GB2312" w:cs="仿宋_GB2312"/>
          <w:sz w:val="32"/>
          <w:szCs w:val="32"/>
        </w:rPr>
        <w:t>一式两份</w:t>
      </w:r>
      <w:r>
        <w:rPr>
          <w:rFonts w:hint="eastAsia" w:ascii="仿宋_GB2312" w:hAnsi="仿宋_GB2312" w:eastAsia="仿宋_GB2312" w:cs="仿宋_GB2312"/>
          <w:sz w:val="32"/>
          <w:szCs w:val="32"/>
        </w:rPr>
        <w:t>。</w:t>
      </w:r>
    </w:p>
    <w:p>
      <w:pPr>
        <w:spacing w:line="560" w:lineRule="exact"/>
        <w:rPr>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sz w:val="32"/>
          <w:szCs w:val="32"/>
        </w:rPr>
        <w:t xml:space="preserve"> </w:t>
      </w:r>
      <w:r>
        <w:rPr>
          <w:rFonts w:hint="eastAsia" w:ascii="仿宋_GB2312" w:hAnsi="仿宋_GB2312" w:eastAsia="仿宋_GB2312" w:cs="仿宋_GB2312"/>
          <w:sz w:val="32"/>
          <w:szCs w:val="32"/>
        </w:rPr>
        <w:t>数字产业楼宇评选流程：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（一）启动。市大数据局按年度下发贵阳贵安数字产业楼宇评选通知，同时在市大数据局网站公布。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（二）申报。各申报主体向所属区域大数据主管部门提交申请和第七条所需的电子版和纸质版申报材料。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初审。贵安新区、各区县大数据主管部门按照本办法规定的认定条件和要求，结合实际情况对申报材料进行初步审核，并在数字产业楼宇认定申请表上加盖部门公章，连同申报主体的申报材料提交至市大数据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（四）复审。由市大数据局组织对楼宇进行现场调研走访，对提交的申报材料的完整性、真实性、合规性进行核查，综合考虑后提出贵阳贵安数字产业楼宇评审名单。</w:t>
      </w:r>
    </w:p>
    <w:p>
      <w:pPr>
        <w:pStyle w:val="11"/>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（五）评审。市大数据局组织专题会对备选的评审名单进行资格审核和评审答辩，结合初审和复审中综合调研情况和评审结果，提出拟推荐名单，报市大数据发展工作领导小组审定。</w:t>
      </w:r>
    </w:p>
    <w:p>
      <w:pPr>
        <w:pStyle w:val="11"/>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（六）公示。经审定后形成贵阳贵安数字产业楼宇拟认定名单，予以公示，公示期为5个工作日，公示期满无异议或异议不成立的，予以备案，认定为贵阳贵安数字产业楼宇。</w:t>
      </w:r>
    </w:p>
    <w:p>
      <w:pPr>
        <w:spacing w:line="560" w:lineRule="exact"/>
        <w:rPr>
          <w:sz w:val="32"/>
          <w:szCs w:val="32"/>
        </w:rPr>
      </w:pPr>
    </w:p>
    <w:p>
      <w:pPr>
        <w:spacing w:line="560" w:lineRule="exact"/>
        <w:rPr>
          <w:rFonts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 xml:space="preserve"> 第九条</w:t>
      </w:r>
      <w:r>
        <w:rPr>
          <w:rFonts w:hint="eastAsia"/>
          <w:sz w:val="32"/>
          <w:szCs w:val="32"/>
        </w:rPr>
        <w:t xml:space="preserve">  </w:t>
      </w:r>
      <w:r>
        <w:rPr>
          <w:rFonts w:hint="eastAsia" w:ascii="仿宋_GB2312" w:hAnsi="仿宋_GB2312" w:eastAsia="仿宋_GB2312" w:cs="仿宋_GB2312"/>
          <w:sz w:val="32"/>
          <w:szCs w:val="32"/>
        </w:rPr>
        <w:t>在评审过程中存在徇私舞弊、有违公平公正等行为的，按照有关规定追究相应责任。</w:t>
      </w:r>
    </w:p>
    <w:p>
      <w:pPr>
        <w:spacing w:line="560" w:lineRule="exact"/>
        <w:rPr>
          <w:sz w:val="32"/>
          <w:szCs w:val="32"/>
        </w:rPr>
      </w:pPr>
    </w:p>
    <w:p>
      <w:pPr>
        <w:pStyle w:val="12"/>
        <w:spacing w:line="560" w:lineRule="exact"/>
        <w:ind w:firstLine="0"/>
        <w:jc w:val="center"/>
        <w:rPr>
          <w:rFonts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第四章 考核办法和退出机制</w:t>
      </w:r>
    </w:p>
    <w:p>
      <w:pPr>
        <w:spacing w:line="560" w:lineRule="exact"/>
        <w:rPr>
          <w:sz w:val="32"/>
          <w:szCs w:val="32"/>
        </w:rPr>
      </w:pPr>
    </w:p>
    <w:p>
      <w:pPr>
        <w:spacing w:line="560" w:lineRule="exact"/>
        <w:rPr>
          <w:rFonts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第十条</w:t>
      </w:r>
      <w:r>
        <w:rPr>
          <w:rFonts w:hint="eastAsia"/>
          <w:sz w:val="32"/>
          <w:szCs w:val="32"/>
        </w:rPr>
        <w:t xml:space="preserve">  </w:t>
      </w:r>
      <w:r>
        <w:rPr>
          <w:rFonts w:hint="eastAsia" w:ascii="仿宋_GB2312" w:hAnsi="仿宋_GB2312" w:eastAsia="仿宋_GB2312" w:cs="仿宋_GB2312"/>
          <w:sz w:val="32"/>
          <w:szCs w:val="32"/>
        </w:rPr>
        <w:t>本方法考核工作采取“年度考核，动态调整”的方式，要求已获批的数字产业楼宇管理运营机构按期将考核材料报送给贵安新区、各区县大数据主管部门，由市大数据局组织考评工作。</w:t>
      </w:r>
    </w:p>
    <w:p>
      <w:pPr>
        <w:spacing w:line="560" w:lineRule="exact"/>
        <w:rPr>
          <w:sz w:val="32"/>
          <w:szCs w:val="32"/>
        </w:rPr>
      </w:pPr>
    </w:p>
    <w:p>
      <w:pPr>
        <w:spacing w:line="560" w:lineRule="exact"/>
        <w:rPr>
          <w:rFonts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第十一条</w:t>
      </w:r>
      <w:r>
        <w:rPr>
          <w:rFonts w:hint="eastAsia"/>
          <w:sz w:val="32"/>
          <w:szCs w:val="32"/>
        </w:rPr>
        <w:t xml:space="preserve">  </w:t>
      </w:r>
      <w:r>
        <w:rPr>
          <w:rFonts w:hint="eastAsia" w:ascii="仿宋_GB2312" w:hAnsi="仿宋_GB2312" w:eastAsia="仿宋_GB2312" w:cs="仿宋_GB2312"/>
          <w:sz w:val="32"/>
          <w:szCs w:val="32"/>
        </w:rPr>
        <w:t>经认定的楼宇出现以下重大变更情形，应在变更后15个工作日内将变更情况报市大数据局备案：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（一）楼宇的功能、产权、范围发生变更；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（二）楼宇管理运营机构的企事业性质、股权、主要负责人发生变更。</w:t>
      </w:r>
    </w:p>
    <w:p>
      <w:pPr>
        <w:spacing w:line="560" w:lineRule="exact"/>
        <w:rPr>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sz w:val="32"/>
          <w:szCs w:val="32"/>
        </w:rPr>
        <w:t xml:space="preserve">  </w:t>
      </w:r>
      <w:r>
        <w:rPr>
          <w:rFonts w:hint="eastAsia" w:ascii="仿宋_GB2312" w:hAnsi="仿宋_GB2312" w:eastAsia="仿宋_GB2312" w:cs="仿宋_GB2312"/>
          <w:sz w:val="32"/>
          <w:szCs w:val="32"/>
        </w:rPr>
        <w:t>经认定的楼宇有下列情况之一的，由贵安新区、各区县大数据主管部门报市大数据局，经市大数据发展工作领导小组研究确定后取消其数字产业楼宇称号，并自取消之日起3年内不再受理其认定申请。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（一）不按本办法有关规定提交考核材料，且书面通知后，仍未在规定时间内整改的；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（二）连续两次年度考核不合格的；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（三）发生偷税漏税、恶意欠薪、销售假冒伪劣产品、严重侵害知识产权等违法行为，造成恶劣社会影响的；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w:t>
      </w:r>
      <w:r>
        <w:rPr>
          <w:rFonts w:ascii="仿宋_GB2312" w:hAnsi="仿宋_GB2312" w:eastAsia="仿宋_GB2312" w:cs="仿宋_GB2312"/>
          <w:sz w:val="32"/>
          <w:szCs w:val="32"/>
        </w:rPr>
        <w:t>楼宇的功能、产权、范围</w:t>
      </w:r>
      <w:r>
        <w:rPr>
          <w:rFonts w:hint="eastAsia" w:ascii="仿宋_GB2312" w:hAnsi="仿宋_GB2312" w:eastAsia="仿宋_GB2312" w:cs="仿宋_GB2312"/>
          <w:sz w:val="32"/>
          <w:szCs w:val="32"/>
        </w:rPr>
        <w:t>等变更事项不再符合楼宇认定条件；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（五）在消防、环保、安全等各方面存在违反相关法律法规要求情况的；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（六）提供虚假申报材料或考核材料的；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（七）不服从市、区主管部门依法管理的。</w:t>
      </w:r>
    </w:p>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sz w:val="32"/>
          <w:szCs w:val="32"/>
        </w:rPr>
        <w:t xml:space="preserve">  </w:t>
      </w:r>
      <w:r>
        <w:rPr>
          <w:rFonts w:hint="eastAsia" w:ascii="仿宋_GB2312" w:hAnsi="仿宋_GB2312" w:eastAsia="仿宋_GB2312" w:cs="仿宋_GB2312"/>
          <w:sz w:val="32"/>
          <w:szCs w:val="32"/>
        </w:rPr>
        <w:t>将楼宇发展情况列入所在区域的年度考核指标。采用动态调整的原则，将已获批的楼宇列入“贵阳贵安数字产业楼宇储备库”，将未获批但具有发展潜力的楼宇列入“贵阳贵安数字产业楼宇预备库”。按照获批楼宇产业发展情况、楼宇企业规模等指标对所属区县进行年度考核，根据考核结果调整下一年相关指标数值，具体如下：</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采取半年一调度的原则对“贵阳贵安数字产业楼宇储备库”里的楼宇发展情况进行跟踪调研，对发展良好的楼宇进行政策倾斜等相应扶持，对发展欠佳的楼宇及其所属区县进行通报批评。</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结合楼宇所属区域发展的实际情况，设定区域数字产业楼宇发展指标，促进“贵阳贵安数字产业楼宇预备库”内的楼宇加快转化为符合要求的数字产业楼宇。</w:t>
      </w:r>
    </w:p>
    <w:p>
      <w:pPr>
        <w:spacing w:line="560" w:lineRule="exact"/>
        <w:jc w:val="center"/>
        <w:rPr>
          <w:sz w:val="32"/>
          <w:szCs w:val="32"/>
        </w:rPr>
      </w:pPr>
    </w:p>
    <w:p>
      <w:pPr>
        <w:pStyle w:val="12"/>
        <w:spacing w:line="560" w:lineRule="exact"/>
        <w:ind w:firstLine="0"/>
        <w:jc w:val="center"/>
        <w:rPr>
          <w:rFonts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第五章 资助和扶持</w:t>
      </w:r>
    </w:p>
    <w:p>
      <w:pPr>
        <w:spacing w:line="560" w:lineRule="exact"/>
        <w:rPr>
          <w:sz w:val="32"/>
          <w:szCs w:val="32"/>
        </w:rPr>
      </w:pPr>
    </w:p>
    <w:p>
      <w:pPr>
        <w:spacing w:line="560" w:lineRule="exact"/>
        <w:rPr>
          <w:rFonts w:ascii="仿宋_GB2312" w:hAnsi="仿宋_GB2312" w:eastAsia="仿宋_GB2312" w:cs="仿宋_GB2312"/>
          <w:sz w:val="32"/>
          <w:szCs w:val="32"/>
        </w:rPr>
      </w:pPr>
      <w:r>
        <w:rPr>
          <w:rFonts w:hint="eastAsia"/>
          <w:sz w:val="32"/>
          <w:szCs w:val="32"/>
        </w:rPr>
        <w:t xml:space="preserve">    </w:t>
      </w:r>
      <w:r>
        <w:rPr>
          <w:rFonts w:ascii="黑体" w:hAnsi="黑体" w:eastAsia="黑体" w:cs="黑体"/>
          <w:sz w:val="32"/>
          <w:szCs w:val="32"/>
        </w:rPr>
        <w:t>第十</w:t>
      </w:r>
      <w:r>
        <w:rPr>
          <w:rFonts w:hint="eastAsia" w:ascii="黑体" w:hAnsi="黑体" w:eastAsia="黑体" w:cs="黑体"/>
          <w:sz w:val="32"/>
          <w:szCs w:val="32"/>
        </w:rPr>
        <w:t>四</w:t>
      </w:r>
      <w:r>
        <w:rPr>
          <w:rFonts w:ascii="黑体" w:hAnsi="黑体" w:eastAsia="黑体" w:cs="黑体"/>
          <w:sz w:val="32"/>
          <w:szCs w:val="32"/>
        </w:rPr>
        <w:t>条</w:t>
      </w:r>
      <w:r>
        <w:rPr>
          <w:rFonts w:hint="eastAsia"/>
          <w:sz w:val="32"/>
          <w:szCs w:val="32"/>
        </w:rPr>
        <w:t xml:space="preserve">  </w:t>
      </w:r>
      <w:r>
        <w:rPr>
          <w:rFonts w:hint="eastAsia" w:ascii="仿宋_GB2312" w:hAnsi="仿宋_GB2312" w:eastAsia="仿宋_GB2312" w:cs="仿宋_GB2312"/>
          <w:sz w:val="32"/>
          <w:szCs w:val="32"/>
        </w:rPr>
        <w:t>对已获批的数字产业楼宇及楼宇内软服业入驻企业，可在资金和政策上给予相关扶持：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对已获批的数字产业楼宇，根据其软服业入驻企业数量、营收规模等指标的增长情况给予楼宇管理运营机构一定的资金资助和政策支持；对楼宇内的软服业企业，在网络、云计算服务费用等方面给予一定补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已</w:t>
      </w:r>
      <w:r>
        <w:rPr>
          <w:rFonts w:hint="eastAsia" w:ascii="仿宋_GB2312" w:hAnsi="仿宋_GB2312" w:eastAsia="仿宋_GB2312" w:cs="仿宋_GB2312"/>
          <w:sz w:val="32"/>
          <w:szCs w:val="32"/>
        </w:rPr>
        <w:t>获批</w:t>
      </w:r>
      <w:r>
        <w:rPr>
          <w:rFonts w:ascii="仿宋_GB2312" w:hAnsi="仿宋_GB2312" w:eastAsia="仿宋_GB2312" w:cs="仿宋_GB2312"/>
          <w:sz w:val="32"/>
          <w:szCs w:val="32"/>
        </w:rPr>
        <w:t>的数字产业楼宇</w:t>
      </w:r>
      <w:r>
        <w:rPr>
          <w:rFonts w:hint="eastAsia" w:ascii="仿宋_GB2312" w:hAnsi="仿宋_GB2312" w:eastAsia="仿宋_GB2312" w:cs="仿宋_GB2312"/>
          <w:sz w:val="32"/>
          <w:szCs w:val="32"/>
        </w:rPr>
        <w:t>内的软服业企业作为优先培育和大力发展对象，支持企业优先参与市级公共数据资源开发利用。在同等条件下，优先支持楼宇内软服业企业申报国家、省、市有关荣誉及专项资金;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择优选择数字产业楼宇</w:t>
      </w:r>
      <w:r>
        <w:rPr>
          <w:rFonts w:hint="eastAsia" w:ascii="仿宋_GB2312" w:hAnsi="仿宋_GB2312" w:eastAsia="仿宋_GB2312" w:cs="仿宋_GB2312"/>
          <w:sz w:val="32"/>
          <w:szCs w:val="32"/>
        </w:rPr>
        <w:t>及企业作为示范典型并对其</w:t>
      </w:r>
      <w:r>
        <w:rPr>
          <w:rFonts w:ascii="仿宋_GB2312" w:hAnsi="仿宋_GB2312" w:eastAsia="仿宋_GB2312" w:cs="仿宋_GB2312"/>
          <w:sz w:val="32"/>
          <w:szCs w:val="32"/>
        </w:rPr>
        <w:t>先进经验进行</w:t>
      </w:r>
      <w:r>
        <w:rPr>
          <w:rFonts w:hint="eastAsia" w:ascii="仿宋_GB2312" w:hAnsi="仿宋_GB2312" w:eastAsia="仿宋_GB2312" w:cs="仿宋_GB2312"/>
          <w:sz w:val="32"/>
          <w:szCs w:val="32"/>
        </w:rPr>
        <w:t>宣传</w:t>
      </w:r>
      <w:r>
        <w:rPr>
          <w:rFonts w:ascii="仿宋_GB2312" w:hAnsi="仿宋_GB2312" w:eastAsia="仿宋_GB2312" w:cs="仿宋_GB2312"/>
          <w:sz w:val="32"/>
          <w:szCs w:val="32"/>
        </w:rPr>
        <w:t>推广。</w:t>
      </w:r>
    </w:p>
    <w:p>
      <w:pPr>
        <w:spacing w:line="560" w:lineRule="exact"/>
        <w:rPr>
          <w:sz w:val="32"/>
          <w:szCs w:val="32"/>
        </w:rPr>
      </w:pPr>
    </w:p>
    <w:p>
      <w:pPr>
        <w:spacing w:line="560" w:lineRule="exact"/>
        <w:rPr>
          <w:sz w:val="32"/>
          <w:szCs w:val="32"/>
        </w:rPr>
      </w:pPr>
      <w:r>
        <w:rPr>
          <w:sz w:val="32"/>
          <w:szCs w:val="32"/>
        </w:rPr>
        <w:t xml:space="preserve">    </w:t>
      </w:r>
      <w:r>
        <w:rPr>
          <w:rFonts w:ascii="黑体" w:hAnsi="黑体" w:eastAsia="黑体" w:cs="黑体"/>
          <w:sz w:val="32"/>
          <w:szCs w:val="32"/>
        </w:rPr>
        <w:t>第十</w:t>
      </w:r>
      <w:r>
        <w:rPr>
          <w:rFonts w:hint="eastAsia" w:ascii="黑体" w:hAnsi="黑体" w:eastAsia="黑体" w:cs="黑体"/>
          <w:sz w:val="32"/>
          <w:szCs w:val="32"/>
        </w:rPr>
        <w:t>五</w:t>
      </w:r>
      <w:r>
        <w:rPr>
          <w:rFonts w:ascii="黑体" w:hAnsi="黑体" w:eastAsia="黑体" w:cs="黑体"/>
          <w:sz w:val="32"/>
          <w:szCs w:val="32"/>
        </w:rPr>
        <w:t>条</w:t>
      </w:r>
      <w:r>
        <w:rPr>
          <w:sz w:val="32"/>
          <w:szCs w:val="32"/>
        </w:rPr>
        <w:t xml:space="preserve">  </w:t>
      </w:r>
      <w:r>
        <w:rPr>
          <w:rFonts w:ascii="仿宋_GB2312" w:hAnsi="仿宋_GB2312" w:eastAsia="仿宋_GB2312" w:cs="仿宋_GB2312"/>
          <w:sz w:val="32"/>
          <w:szCs w:val="32"/>
        </w:rPr>
        <w:t>同一运营主体不得拆分同一或不同楼栋申请本政策认定。楼宇因名称、产权归属、运营主体等情况变更的，不得重复享受奖励。</w:t>
      </w:r>
    </w:p>
    <w:p>
      <w:pPr>
        <w:spacing w:line="560" w:lineRule="exact"/>
        <w:rPr>
          <w:sz w:val="32"/>
          <w:szCs w:val="32"/>
        </w:rPr>
      </w:pPr>
    </w:p>
    <w:p>
      <w:pPr>
        <w:spacing w:line="560" w:lineRule="exact"/>
        <w:rPr>
          <w:sz w:val="32"/>
          <w:szCs w:val="32"/>
        </w:rPr>
      </w:pPr>
      <w:r>
        <w:rPr>
          <w:sz w:val="32"/>
          <w:szCs w:val="32"/>
        </w:rPr>
        <w:t xml:space="preserve">    </w:t>
      </w:r>
      <w:r>
        <w:rPr>
          <w:rFonts w:ascii="黑体" w:hAnsi="黑体" w:eastAsia="黑体" w:cs="黑体"/>
          <w:sz w:val="32"/>
          <w:szCs w:val="32"/>
        </w:rPr>
        <w:t>第十</w:t>
      </w:r>
      <w:r>
        <w:rPr>
          <w:rFonts w:hint="eastAsia" w:ascii="黑体" w:hAnsi="黑体" w:eastAsia="黑体" w:cs="黑体"/>
          <w:sz w:val="32"/>
          <w:szCs w:val="32"/>
        </w:rPr>
        <w:t>六</w:t>
      </w:r>
      <w:r>
        <w:rPr>
          <w:rFonts w:ascii="黑体" w:hAnsi="黑体" w:eastAsia="黑体" w:cs="黑体"/>
          <w:sz w:val="32"/>
          <w:szCs w:val="32"/>
        </w:rPr>
        <w:t>条</w:t>
      </w:r>
      <w:r>
        <w:rPr>
          <w:sz w:val="32"/>
          <w:szCs w:val="32"/>
        </w:rPr>
        <w:t xml:space="preserve">  </w:t>
      </w:r>
      <w:r>
        <w:rPr>
          <w:rFonts w:ascii="仿宋_GB2312" w:hAnsi="仿宋_GB2312" w:eastAsia="仿宋_GB2312" w:cs="仿宋_GB2312"/>
          <w:sz w:val="32"/>
          <w:szCs w:val="32"/>
        </w:rPr>
        <w:t>经认定的楼宇如有提供虚假申报材料或考核材料并已发放奖励资金的，需退回已发放的扶持资金。</w:t>
      </w:r>
    </w:p>
    <w:p>
      <w:pPr>
        <w:spacing w:line="560" w:lineRule="exact"/>
        <w:rPr>
          <w:sz w:val="32"/>
          <w:szCs w:val="32"/>
        </w:rPr>
      </w:pPr>
    </w:p>
    <w:p>
      <w:pPr>
        <w:pStyle w:val="12"/>
        <w:spacing w:line="560" w:lineRule="exact"/>
        <w:ind w:firstLine="0"/>
        <w:jc w:val="center"/>
        <w:rPr>
          <w:rFonts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第六章 附则</w:t>
      </w:r>
    </w:p>
    <w:p>
      <w:pPr>
        <w:spacing w:line="560" w:lineRule="exact"/>
        <w:rPr>
          <w:sz w:val="32"/>
          <w:szCs w:val="32"/>
        </w:rPr>
      </w:pPr>
    </w:p>
    <w:p>
      <w:pPr>
        <w:spacing w:line="560" w:lineRule="exact"/>
        <w:rPr>
          <w:sz w:val="32"/>
          <w:szCs w:val="32"/>
        </w:rPr>
      </w:pPr>
      <w:r>
        <w:rPr>
          <w:rFonts w:hint="eastAsia"/>
          <w:sz w:val="32"/>
          <w:szCs w:val="32"/>
        </w:rPr>
        <w:t xml:space="preserve">    </w:t>
      </w:r>
      <w:r>
        <w:rPr>
          <w:rFonts w:hint="eastAsia" w:ascii="黑体" w:hAnsi="黑体" w:eastAsia="黑体" w:cs="黑体"/>
          <w:sz w:val="32"/>
          <w:szCs w:val="32"/>
        </w:rPr>
        <w:t>第十七条</w:t>
      </w:r>
      <w:r>
        <w:rPr>
          <w:rFonts w:hint="eastAsia"/>
          <w:sz w:val="32"/>
          <w:szCs w:val="32"/>
        </w:rPr>
        <w:t xml:space="preserve">  </w:t>
      </w:r>
      <w:r>
        <w:rPr>
          <w:rFonts w:hint="eastAsia" w:ascii="仿宋_GB2312" w:hAnsi="仿宋_GB2312" w:eastAsia="仿宋_GB2312" w:cs="仿宋_GB2312"/>
          <w:sz w:val="32"/>
          <w:szCs w:val="32"/>
        </w:rPr>
        <w:t>市大数据发展工作领导小组办公室（市大数据局）对</w:t>
      </w:r>
      <w:r>
        <w:rPr>
          <w:rFonts w:ascii="仿宋_GB2312" w:hAnsi="仿宋_GB2312" w:eastAsia="仿宋_GB2312" w:cs="仿宋_GB2312"/>
          <w:sz w:val="32"/>
          <w:szCs w:val="32"/>
        </w:rPr>
        <w:t>本办法</w:t>
      </w:r>
      <w:r>
        <w:rPr>
          <w:rFonts w:hint="eastAsia" w:ascii="仿宋_GB2312" w:hAnsi="仿宋_GB2312" w:eastAsia="仿宋_GB2312" w:cs="仿宋_GB2312"/>
          <w:sz w:val="32"/>
          <w:szCs w:val="32"/>
        </w:rPr>
        <w:t>及相关事宜有最终</w:t>
      </w:r>
      <w:r>
        <w:rPr>
          <w:rFonts w:ascii="仿宋_GB2312" w:hAnsi="仿宋_GB2312" w:eastAsia="仿宋_GB2312" w:cs="仿宋_GB2312"/>
          <w:sz w:val="32"/>
          <w:szCs w:val="32"/>
        </w:rPr>
        <w:t>解释</w:t>
      </w:r>
      <w:r>
        <w:rPr>
          <w:rFonts w:hint="eastAsia" w:ascii="仿宋_GB2312" w:hAnsi="仿宋_GB2312" w:eastAsia="仿宋_GB2312" w:cs="仿宋_GB2312"/>
          <w:sz w:val="32"/>
          <w:szCs w:val="32"/>
        </w:rPr>
        <w:t>权</w:t>
      </w:r>
      <w:r>
        <w:rPr>
          <w:rFonts w:ascii="仿宋_GB2312" w:hAnsi="仿宋_GB2312" w:eastAsia="仿宋_GB2312" w:cs="仿宋_GB2312"/>
          <w:sz w:val="32"/>
          <w:szCs w:val="32"/>
        </w:rPr>
        <w:t>。</w:t>
      </w:r>
    </w:p>
    <w:p>
      <w:pPr>
        <w:widowControl/>
        <w:ind w:firstLine="640" w:firstLineChars="200"/>
        <w:jc w:val="left"/>
      </w:pPr>
      <w:r>
        <w:rPr>
          <w:rFonts w:hint="eastAsia" w:ascii="黑体" w:hAnsi="黑体" w:eastAsia="黑体" w:cs="黑体"/>
          <w:sz w:val="32"/>
          <w:szCs w:val="32"/>
        </w:rPr>
        <w:t>第十八条</w:t>
      </w:r>
      <w:r>
        <w:rPr>
          <w:rFonts w:hint="eastAsia"/>
          <w:sz w:val="32"/>
          <w:szCs w:val="32"/>
        </w:rPr>
        <w:t xml:space="preserve">  </w:t>
      </w:r>
      <w:r>
        <w:rPr>
          <w:rFonts w:ascii="仿宋_GB2312" w:hAnsi="宋体" w:eastAsia="仿宋_GB2312" w:cs="仿宋_GB2312"/>
          <w:color w:val="000000"/>
          <w:kern w:val="0"/>
          <w:sz w:val="31"/>
          <w:szCs w:val="31"/>
          <w:lang w:bidi="ar"/>
        </w:rPr>
        <w:t>本办法自印发之日起实施。</w:t>
      </w:r>
    </w:p>
    <w:p>
      <w:pPr>
        <w:spacing w:line="560" w:lineRule="exact"/>
        <w:ind w:firstLine="640"/>
        <w:rPr>
          <w:rFonts w:ascii="仿宋_GB2312" w:hAnsi="仿宋_GB2312" w:eastAsia="仿宋_GB2312" w:cs="仿宋_GB2312"/>
          <w:sz w:val="32"/>
          <w:szCs w:val="32"/>
        </w:rPr>
      </w:pPr>
    </w:p>
    <w:p>
      <w:pPr>
        <w:rPr>
          <w:rFonts w:ascii="仿宋_GB2312" w:hAnsi="仿宋_GB2312" w:eastAsia="仿宋_GB2312" w:cs="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rPr>
          <w:rFonts w:ascii="仿宋_GB2312" w:hAnsi="仿宋_GB2312" w:eastAsia="仿宋_GB2312" w:cs="仿宋_GB2312"/>
          <w:sz w:val="32"/>
          <w:szCs w:val="32"/>
        </w:rPr>
      </w:pPr>
      <w:r>
        <w:rPr>
          <w:rFonts w:ascii="仿宋_GB2312" w:hAnsi="仿宋_GB2312" w:eastAsia="仿宋_GB2312" w:cs="仿宋_GB2312"/>
          <w:sz w:val="32"/>
          <w:szCs w:val="32"/>
        </w:rPr>
        <w:t>附件</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w:t>
      </w:r>
    </w:p>
    <w:p>
      <w:pPr>
        <w:spacing w:line="6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数字产业楼宇评选申请表</w:t>
      </w:r>
    </w:p>
    <w:p>
      <w:pPr>
        <w:pStyle w:val="11"/>
        <w:ind w:firstLine="480"/>
        <w:jc w:val="center"/>
      </w:pPr>
      <w:r>
        <w:rPr>
          <w:rFonts w:hint="eastAsia" w:ascii="方正小标宋简体" w:hAnsi="方正小标宋简体" w:eastAsia="方正小标宋简体" w:cs="方正小标宋简体"/>
          <w:color w:val="000000"/>
          <w:kern w:val="0"/>
          <w:sz w:val="24"/>
        </w:rPr>
        <w:t>（申报主体：楼宇管理运营机构）</w:t>
      </w:r>
    </w:p>
    <w:p>
      <w:pPr>
        <w:spacing w:line="480" w:lineRule="exact"/>
        <w:jc w:val="center"/>
        <w:rPr>
          <w:rFonts w:ascii="方正小标宋简体" w:hAnsi="方正小标宋简体" w:eastAsia="方正小标宋简体" w:cs="方正小标宋简体"/>
          <w:color w:val="000000"/>
          <w:kern w:val="0"/>
          <w:sz w:val="36"/>
          <w:szCs w:val="36"/>
        </w:rPr>
      </w:pPr>
    </w:p>
    <w:tbl>
      <w:tblPr>
        <w:tblStyle w:val="8"/>
        <w:tblW w:w="5000" w:type="pct"/>
        <w:tblInd w:w="0" w:type="dxa"/>
        <w:tblLayout w:type="fixed"/>
        <w:tblCellMar>
          <w:top w:w="0" w:type="dxa"/>
          <w:left w:w="108" w:type="dxa"/>
          <w:bottom w:w="0" w:type="dxa"/>
          <w:right w:w="108" w:type="dxa"/>
        </w:tblCellMar>
      </w:tblPr>
      <w:tblGrid>
        <w:gridCol w:w="1130"/>
        <w:gridCol w:w="1424"/>
        <w:gridCol w:w="1441"/>
        <w:gridCol w:w="239"/>
        <w:gridCol w:w="1251"/>
        <w:gridCol w:w="110"/>
        <w:gridCol w:w="620"/>
        <w:gridCol w:w="700"/>
        <w:gridCol w:w="80"/>
        <w:gridCol w:w="1032"/>
        <w:gridCol w:w="495"/>
      </w:tblGrid>
      <w:tr>
        <w:tblPrEx>
          <w:tblCellMar>
            <w:top w:w="0" w:type="dxa"/>
            <w:left w:w="108" w:type="dxa"/>
            <w:bottom w:w="0" w:type="dxa"/>
            <w:right w:w="108" w:type="dxa"/>
          </w:tblCellMar>
        </w:tblPrEx>
        <w:trPr>
          <w:trHeight w:val="907"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申报主体概况</w:t>
            </w:r>
          </w:p>
        </w:tc>
      </w:tr>
      <w:tr>
        <w:tblPrEx>
          <w:tblCellMar>
            <w:top w:w="0" w:type="dxa"/>
            <w:left w:w="108" w:type="dxa"/>
            <w:bottom w:w="0" w:type="dxa"/>
            <w:right w:w="108" w:type="dxa"/>
          </w:tblCellMar>
        </w:tblPrEx>
        <w:trPr>
          <w:trHeight w:val="742" w:hRule="atLeast"/>
        </w:trPr>
        <w:tc>
          <w:tcPr>
            <w:tcW w:w="662"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运营管理机构名称</w:t>
            </w:r>
          </w:p>
        </w:tc>
        <w:tc>
          <w:tcPr>
            <w:tcW w:w="4337" w:type="pct"/>
            <w:gridSpan w:val="10"/>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753" w:hRule="atLeast"/>
        </w:trPr>
        <w:tc>
          <w:tcPr>
            <w:tcW w:w="662"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sz w:val="22"/>
                <w:szCs w:val="22"/>
              </w:rPr>
              <w:t>统一社会信用代码</w:t>
            </w:r>
          </w:p>
        </w:tc>
        <w:tc>
          <w:tcPr>
            <w:tcW w:w="4337" w:type="pct"/>
            <w:gridSpan w:val="10"/>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907"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通讯地址</w:t>
            </w:r>
          </w:p>
        </w:tc>
        <w:tc>
          <w:tcPr>
            <w:tcW w:w="1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798"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成立</w:t>
            </w:r>
          </w:p>
          <w:p>
            <w:pPr>
              <w:widowControl/>
              <w:jc w:val="center"/>
              <w:textAlignment w:val="center"/>
              <w:rPr>
                <w:rFonts w:ascii="宋体" w:hAnsi="宋体"/>
                <w:color w:val="000000"/>
                <w:sz w:val="22"/>
                <w:szCs w:val="22"/>
              </w:rPr>
            </w:pPr>
            <w:r>
              <w:rPr>
                <w:rFonts w:hint="eastAsia" w:ascii="宋体" w:hAnsi="宋体"/>
                <w:color w:val="000000"/>
                <w:kern w:val="0"/>
                <w:sz w:val="22"/>
                <w:szCs w:val="22"/>
              </w:rPr>
              <w:t>时间</w:t>
            </w:r>
          </w:p>
        </w:tc>
        <w:tc>
          <w:tcPr>
            <w:tcW w:w="821"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olor w:val="000000"/>
                <w:kern w:val="0"/>
                <w:sz w:val="22"/>
                <w:szCs w:val="22"/>
              </w:rPr>
              <w:t>注册地</w:t>
            </w:r>
          </w:p>
          <w:p>
            <w:pPr>
              <w:widowControl/>
              <w:jc w:val="center"/>
              <w:textAlignment w:val="center"/>
              <w:rPr>
                <w:rFonts w:ascii="宋体" w:hAnsi="宋体"/>
                <w:color w:val="000000"/>
                <w:sz w:val="22"/>
                <w:szCs w:val="22"/>
              </w:rPr>
            </w:pPr>
            <w:r>
              <w:rPr>
                <w:rFonts w:hint="eastAsia" w:ascii="宋体" w:hAnsi="宋体"/>
                <w:color w:val="000000"/>
                <w:kern w:val="0"/>
                <w:sz w:val="22"/>
                <w:szCs w:val="22"/>
              </w:rPr>
              <w:t>所在区县</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842"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法人代表</w:t>
            </w:r>
          </w:p>
        </w:tc>
        <w:tc>
          <w:tcPr>
            <w:tcW w:w="1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c>
          <w:tcPr>
            <w:tcW w:w="798"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联系</w:t>
            </w:r>
          </w:p>
          <w:p>
            <w:pPr>
              <w:jc w:val="center"/>
              <w:rPr>
                <w:rFonts w:ascii="宋体" w:hAnsi="宋体"/>
                <w:color w:val="000000"/>
                <w:sz w:val="22"/>
                <w:szCs w:val="22"/>
              </w:rPr>
            </w:pPr>
            <w:r>
              <w:rPr>
                <w:rFonts w:hint="eastAsia" w:ascii="宋体" w:hAnsi="宋体"/>
                <w:color w:val="000000"/>
                <w:kern w:val="0"/>
                <w:sz w:val="22"/>
                <w:szCs w:val="22"/>
              </w:rPr>
              <w:t>方式</w:t>
            </w:r>
          </w:p>
        </w:tc>
        <w:tc>
          <w:tcPr>
            <w:tcW w:w="1717" w:type="pct"/>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908"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联系人</w:t>
            </w:r>
          </w:p>
        </w:tc>
        <w:tc>
          <w:tcPr>
            <w:tcW w:w="1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c>
          <w:tcPr>
            <w:tcW w:w="798"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联系</w:t>
            </w:r>
          </w:p>
          <w:p>
            <w:pPr>
              <w:jc w:val="center"/>
              <w:rPr>
                <w:rFonts w:ascii="宋体" w:hAnsi="宋体"/>
                <w:color w:val="000000"/>
                <w:sz w:val="22"/>
                <w:szCs w:val="22"/>
              </w:rPr>
            </w:pPr>
            <w:r>
              <w:rPr>
                <w:rFonts w:hint="eastAsia" w:ascii="宋体" w:hAnsi="宋体"/>
                <w:color w:val="000000"/>
                <w:kern w:val="0"/>
                <w:sz w:val="22"/>
                <w:szCs w:val="22"/>
              </w:rPr>
              <w:t>方式</w:t>
            </w:r>
          </w:p>
        </w:tc>
        <w:tc>
          <w:tcPr>
            <w:tcW w:w="1717" w:type="pct"/>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820"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运营团队人数</w:t>
            </w:r>
          </w:p>
        </w:tc>
        <w:tc>
          <w:tcPr>
            <w:tcW w:w="1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大专以上人数</w:t>
            </w:r>
          </w:p>
        </w:tc>
        <w:tc>
          <w:tcPr>
            <w:tcW w:w="17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p>
        </w:tc>
      </w:tr>
      <w:tr>
        <w:tblPrEx>
          <w:tblCellMar>
            <w:top w:w="0" w:type="dxa"/>
            <w:left w:w="108" w:type="dxa"/>
            <w:bottom w:w="0" w:type="dxa"/>
            <w:right w:w="108" w:type="dxa"/>
          </w:tblCellMar>
        </w:tblPrEx>
        <w:trPr>
          <w:trHeight w:val="666"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主体类型</w:t>
            </w:r>
          </w:p>
        </w:tc>
        <w:tc>
          <w:tcPr>
            <w:tcW w:w="433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 xml:space="preserve">□ 国企    □ 外企独资   □ 合资   □ 民企   □ 其他   </w:t>
            </w:r>
          </w:p>
        </w:tc>
      </w:tr>
      <w:tr>
        <w:tblPrEx>
          <w:tblCellMar>
            <w:top w:w="0" w:type="dxa"/>
            <w:left w:w="108" w:type="dxa"/>
            <w:bottom w:w="0" w:type="dxa"/>
            <w:right w:w="108" w:type="dxa"/>
          </w:tblCellMar>
        </w:tblPrEx>
        <w:trPr>
          <w:trHeight w:val="861" w:hRule="atLeast"/>
        </w:trPr>
        <w:tc>
          <w:tcPr>
            <w:tcW w:w="24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运营管理机构是否为楼宇业主</w:t>
            </w:r>
          </w:p>
          <w:p>
            <w:pPr>
              <w:widowControl/>
              <w:jc w:val="center"/>
              <w:textAlignment w:val="center"/>
              <w:rPr>
                <w:rFonts w:ascii="宋体" w:hAnsi="宋体"/>
                <w:color w:val="000000"/>
                <w:sz w:val="22"/>
                <w:szCs w:val="22"/>
              </w:rPr>
            </w:pPr>
            <w:r>
              <w:rPr>
                <w:rFonts w:hint="eastAsia" w:ascii="宋体" w:hAnsi="宋体"/>
                <w:color w:val="000000"/>
                <w:kern w:val="0"/>
                <w:sz w:val="22"/>
                <w:szCs w:val="22"/>
              </w:rPr>
              <w:t>或法人机构</w:t>
            </w:r>
          </w:p>
        </w:tc>
        <w:tc>
          <w:tcPr>
            <w:tcW w:w="251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1028"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楼宇概况</w:t>
            </w:r>
          </w:p>
        </w:tc>
      </w:tr>
      <w:tr>
        <w:tblPrEx>
          <w:tblCellMar>
            <w:top w:w="0" w:type="dxa"/>
            <w:left w:w="108" w:type="dxa"/>
            <w:bottom w:w="0" w:type="dxa"/>
            <w:right w:w="108" w:type="dxa"/>
          </w:tblCellMar>
        </w:tblPrEx>
        <w:trPr>
          <w:trHeight w:val="803" w:hRule="atLeast"/>
        </w:trPr>
        <w:tc>
          <w:tcPr>
            <w:tcW w:w="662"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b/>
                <w:bCs/>
                <w:color w:val="000000"/>
                <w:kern w:val="0"/>
                <w:sz w:val="22"/>
                <w:szCs w:val="22"/>
              </w:rPr>
            </w:pPr>
            <w:r>
              <w:rPr>
                <w:rFonts w:hint="eastAsia" w:ascii="宋体" w:hAnsi="宋体"/>
                <w:color w:val="000000"/>
                <w:kern w:val="0"/>
                <w:sz w:val="22"/>
                <w:szCs w:val="22"/>
              </w:rPr>
              <w:t>楼宇名称</w:t>
            </w:r>
          </w:p>
        </w:tc>
        <w:tc>
          <w:tcPr>
            <w:tcW w:w="4337" w:type="pct"/>
            <w:gridSpan w:val="10"/>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kern w:val="0"/>
                <w:sz w:val="22"/>
                <w:szCs w:val="22"/>
              </w:rPr>
            </w:pPr>
          </w:p>
        </w:tc>
      </w:tr>
      <w:tr>
        <w:tblPrEx>
          <w:tblCellMar>
            <w:top w:w="0" w:type="dxa"/>
            <w:left w:w="108" w:type="dxa"/>
            <w:bottom w:w="0" w:type="dxa"/>
            <w:right w:w="108" w:type="dxa"/>
          </w:tblCellMar>
        </w:tblPrEx>
        <w:trPr>
          <w:trHeight w:val="795" w:hRule="atLeast"/>
        </w:trPr>
        <w:tc>
          <w:tcPr>
            <w:tcW w:w="662"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楼宇地址</w:t>
            </w:r>
          </w:p>
        </w:tc>
        <w:tc>
          <w:tcPr>
            <w:tcW w:w="1821"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所在区县</w:t>
            </w:r>
          </w:p>
        </w:tc>
        <w:tc>
          <w:tcPr>
            <w:tcW w:w="13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860"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建筑面积</w:t>
            </w:r>
          </w:p>
        </w:tc>
        <w:tc>
          <w:tcPr>
            <w:tcW w:w="1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楼宇建成日期</w:t>
            </w:r>
          </w:p>
        </w:tc>
        <w:tc>
          <w:tcPr>
            <w:tcW w:w="13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13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olor w:val="000000"/>
                <w:kern w:val="0"/>
                <w:sz w:val="22"/>
                <w:szCs w:val="22"/>
              </w:rPr>
              <w:t>楼宇内专业生产性服务机构情况</w:t>
            </w:r>
          </w:p>
          <w:p>
            <w:pPr>
              <w:widowControl/>
              <w:jc w:val="center"/>
              <w:textAlignment w:val="center"/>
              <w:rPr>
                <w:rFonts w:ascii="宋体" w:hAnsi="宋体"/>
                <w:color w:val="000000"/>
                <w:sz w:val="22"/>
                <w:szCs w:val="22"/>
              </w:rPr>
            </w:pPr>
            <w:r>
              <w:rPr>
                <w:rFonts w:hint="eastAsia" w:ascii="宋体" w:hAnsi="宋体"/>
                <w:color w:val="000000"/>
                <w:kern w:val="0"/>
                <w:sz w:val="22"/>
                <w:szCs w:val="22"/>
              </w:rPr>
              <w:t>（多选）</w:t>
            </w:r>
          </w:p>
        </w:tc>
        <w:tc>
          <w:tcPr>
            <w:tcW w:w="433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olor w:val="000000"/>
                <w:kern w:val="0"/>
                <w:sz w:val="22"/>
                <w:szCs w:val="22"/>
              </w:rPr>
            </w:pPr>
            <w:r>
              <w:rPr>
                <w:rFonts w:hint="eastAsia" w:ascii="宋体" w:hAnsi="宋体"/>
                <w:color w:val="000000"/>
                <w:kern w:val="0"/>
                <w:sz w:val="22"/>
                <w:szCs w:val="22"/>
              </w:rPr>
              <w:t xml:space="preserve">□ 投融资咨询  □ 技术创新支持  □ 知识产权保护     □ 法律咨询 </w:t>
            </w:r>
          </w:p>
          <w:p>
            <w:pPr>
              <w:widowControl/>
              <w:textAlignment w:val="center"/>
              <w:rPr>
                <w:rFonts w:ascii="宋体" w:hAnsi="宋体"/>
                <w:color w:val="000000"/>
                <w:kern w:val="0"/>
                <w:sz w:val="22"/>
                <w:szCs w:val="22"/>
              </w:rPr>
            </w:pPr>
            <w:r>
              <w:rPr>
                <w:rFonts w:hint="eastAsia" w:ascii="宋体" w:hAnsi="宋体"/>
                <w:color w:val="000000"/>
                <w:kern w:val="0"/>
                <w:sz w:val="22"/>
                <w:szCs w:val="22"/>
              </w:rPr>
              <w:t xml:space="preserve">□ 人才中介    □ 品牌推广      □ 产业链上下游企业招商引资  </w:t>
            </w:r>
          </w:p>
          <w:p>
            <w:pPr>
              <w:widowControl/>
              <w:textAlignment w:val="center"/>
              <w:rPr>
                <w:rFonts w:ascii="宋体" w:hAnsi="宋体"/>
                <w:color w:val="000000"/>
                <w:sz w:val="22"/>
                <w:szCs w:val="22"/>
              </w:rPr>
            </w:pPr>
            <w:r>
              <w:rPr>
                <w:rFonts w:hint="eastAsia" w:ascii="宋体" w:hAnsi="宋体"/>
                <w:color w:val="000000"/>
                <w:kern w:val="0"/>
                <w:sz w:val="22"/>
                <w:szCs w:val="22"/>
              </w:rPr>
              <w:t>□ 其他（             ）</w:t>
            </w:r>
          </w:p>
        </w:tc>
      </w:tr>
      <w:tr>
        <w:tblPrEx>
          <w:tblCellMar>
            <w:top w:w="0" w:type="dxa"/>
            <w:left w:w="108" w:type="dxa"/>
            <w:bottom w:w="0" w:type="dxa"/>
            <w:right w:w="108" w:type="dxa"/>
          </w:tblCellMar>
        </w:tblPrEx>
        <w:trPr>
          <w:trHeight w:val="916"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楼宇周边配套</w:t>
            </w:r>
          </w:p>
          <w:p>
            <w:pPr>
              <w:widowControl/>
              <w:jc w:val="center"/>
              <w:textAlignment w:val="center"/>
              <w:rPr>
                <w:rFonts w:ascii="宋体" w:hAnsi="宋体"/>
                <w:color w:val="000000"/>
                <w:sz w:val="22"/>
                <w:szCs w:val="22"/>
              </w:rPr>
            </w:pPr>
            <w:r>
              <w:rPr>
                <w:rFonts w:hint="eastAsia" w:ascii="宋体" w:hAnsi="宋体"/>
                <w:color w:val="000000"/>
                <w:kern w:val="0"/>
                <w:sz w:val="22"/>
                <w:szCs w:val="22"/>
              </w:rPr>
              <w:t>（多选）</w:t>
            </w:r>
          </w:p>
        </w:tc>
        <w:tc>
          <w:tcPr>
            <w:tcW w:w="433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22"/>
                <w:szCs w:val="22"/>
              </w:rPr>
            </w:pPr>
            <w:r>
              <w:rPr>
                <w:rFonts w:hint="eastAsia" w:ascii="宋体" w:hAnsi="宋体"/>
                <w:color w:val="000000"/>
                <w:kern w:val="0"/>
                <w:sz w:val="22"/>
                <w:szCs w:val="22"/>
              </w:rPr>
              <w:t>□ 地铁站   □ 公交站   □ 超市   □ 医院   □ 餐饮  □ 购物中心 □ 其他（</w:t>
            </w:r>
            <w:r>
              <w:rPr>
                <w:rFonts w:hint="eastAsia" w:ascii="宋体" w:hAnsi="宋体"/>
                <w:color w:val="000000"/>
                <w:kern w:val="0"/>
                <w:sz w:val="22"/>
                <w:szCs w:val="22"/>
                <w:u w:val="single"/>
              </w:rPr>
              <w:t xml:space="preserve">             </w:t>
            </w:r>
            <w:r>
              <w:rPr>
                <w:rFonts w:hint="eastAsia" w:ascii="宋体" w:hAnsi="宋体"/>
                <w:color w:val="CBCBCB"/>
                <w:kern w:val="0"/>
                <w:sz w:val="22"/>
                <w:szCs w:val="22"/>
              </w:rPr>
              <w:t>）</w:t>
            </w:r>
          </w:p>
        </w:tc>
      </w:tr>
      <w:tr>
        <w:tblPrEx>
          <w:tblCellMar>
            <w:top w:w="0" w:type="dxa"/>
            <w:left w:w="108" w:type="dxa"/>
            <w:bottom w:w="0" w:type="dxa"/>
            <w:right w:w="108" w:type="dxa"/>
          </w:tblCellMar>
        </w:tblPrEx>
        <w:trPr>
          <w:trHeight w:val="1020"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入驻企业数量</w:t>
            </w:r>
          </w:p>
          <w:p>
            <w:pPr>
              <w:widowControl/>
              <w:jc w:val="center"/>
              <w:textAlignment w:val="center"/>
              <w:rPr>
                <w:rFonts w:ascii="宋体" w:hAnsi="宋体"/>
                <w:color w:val="000000"/>
                <w:sz w:val="22"/>
                <w:szCs w:val="22"/>
              </w:rPr>
            </w:pPr>
            <w:r>
              <w:rPr>
                <w:rFonts w:hint="eastAsia" w:ascii="宋体" w:hAnsi="宋体"/>
                <w:color w:val="000000"/>
                <w:kern w:val="0"/>
                <w:sz w:val="22"/>
                <w:szCs w:val="22"/>
              </w:rPr>
              <w:t>（个）</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从业人数（人）</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39" w:type="pct"/>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软服业从业人数（人）</w:t>
            </w:r>
          </w:p>
        </w:tc>
        <w:tc>
          <w:tcPr>
            <w:tcW w:w="942"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1020"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软服业企业数</w:t>
            </w:r>
          </w:p>
          <w:p>
            <w:pPr>
              <w:widowControl/>
              <w:jc w:val="center"/>
              <w:textAlignment w:val="center"/>
              <w:rPr>
                <w:rFonts w:ascii="宋体" w:hAnsi="宋体"/>
                <w:color w:val="000000"/>
                <w:sz w:val="22"/>
                <w:szCs w:val="22"/>
              </w:rPr>
            </w:pPr>
            <w:r>
              <w:rPr>
                <w:rFonts w:hint="eastAsia" w:ascii="宋体" w:hAnsi="宋体"/>
                <w:color w:val="000000"/>
                <w:kern w:val="0"/>
                <w:sz w:val="22"/>
                <w:szCs w:val="22"/>
              </w:rPr>
              <w:t>（个）</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高新技术企业数（个）</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39" w:type="pct"/>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规上软服业企业数量（个）</w:t>
            </w:r>
          </w:p>
        </w:tc>
        <w:tc>
          <w:tcPr>
            <w:tcW w:w="942"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1020"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总营收</w:t>
            </w:r>
          </w:p>
          <w:p>
            <w:pPr>
              <w:widowControl/>
              <w:jc w:val="center"/>
              <w:textAlignment w:val="center"/>
              <w:rPr>
                <w:rFonts w:ascii="宋体" w:hAnsi="宋体"/>
                <w:color w:val="000000"/>
                <w:sz w:val="22"/>
                <w:szCs w:val="22"/>
              </w:rPr>
            </w:pPr>
            <w:r>
              <w:rPr>
                <w:rFonts w:hint="eastAsia" w:ascii="宋体" w:hAnsi="宋体"/>
                <w:color w:val="000000"/>
                <w:kern w:val="0"/>
                <w:sz w:val="22"/>
                <w:szCs w:val="22"/>
              </w:rPr>
              <w:t>（万元）</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软服业企业营收</w:t>
            </w:r>
          </w:p>
          <w:p>
            <w:pPr>
              <w:widowControl/>
              <w:jc w:val="center"/>
              <w:textAlignment w:val="center"/>
              <w:rPr>
                <w:rFonts w:ascii="宋体" w:hAnsi="宋体"/>
                <w:color w:val="000000"/>
                <w:sz w:val="22"/>
                <w:szCs w:val="22"/>
              </w:rPr>
            </w:pPr>
            <w:r>
              <w:rPr>
                <w:rFonts w:hint="eastAsia" w:ascii="宋体" w:hAnsi="宋体"/>
                <w:color w:val="000000"/>
                <w:kern w:val="0"/>
                <w:sz w:val="22"/>
                <w:szCs w:val="22"/>
              </w:rPr>
              <w:t>（万元）</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39" w:type="pct"/>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高新技术企业营收（万元）</w:t>
            </w:r>
          </w:p>
        </w:tc>
        <w:tc>
          <w:tcPr>
            <w:tcW w:w="942"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1020"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年纳税总额</w:t>
            </w:r>
          </w:p>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（万元）</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软服业企业年纳税额</w:t>
            </w:r>
          </w:p>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（万元）</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39" w:type="pct"/>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高新技术企业年纳税额（万元）</w:t>
            </w:r>
          </w:p>
        </w:tc>
        <w:tc>
          <w:tcPr>
            <w:tcW w:w="942"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1020"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软服业企业专利（项）</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软服业企业标准（个）</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39" w:type="pct"/>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创新及公共服务</w:t>
            </w:r>
          </w:p>
          <w:p>
            <w:pPr>
              <w:widowControl/>
              <w:jc w:val="center"/>
              <w:textAlignment w:val="center"/>
              <w:rPr>
                <w:rFonts w:ascii="宋体" w:hAnsi="宋体"/>
                <w:color w:val="000000"/>
                <w:sz w:val="22"/>
                <w:szCs w:val="22"/>
              </w:rPr>
            </w:pPr>
            <w:r>
              <w:rPr>
                <w:rFonts w:hint="eastAsia" w:ascii="宋体" w:hAnsi="宋体"/>
                <w:color w:val="000000"/>
                <w:kern w:val="0"/>
                <w:sz w:val="22"/>
                <w:szCs w:val="22"/>
              </w:rPr>
              <w:t>平台数量（个）</w:t>
            </w:r>
          </w:p>
        </w:tc>
        <w:tc>
          <w:tcPr>
            <w:tcW w:w="942"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2745"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其他需要说明的情况（不超过300字）</w:t>
            </w:r>
          </w:p>
        </w:tc>
        <w:tc>
          <w:tcPr>
            <w:tcW w:w="433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3176" w:hRule="atLeast"/>
        </w:trPr>
        <w:tc>
          <w:tcPr>
            <w:tcW w:w="24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22"/>
                <w:szCs w:val="22"/>
              </w:rPr>
            </w:pPr>
          </w:p>
          <w:p>
            <w:pPr>
              <w:rPr>
                <w:rFonts w:ascii="宋体" w:hAnsi="宋体"/>
                <w:sz w:val="22"/>
                <w:szCs w:val="22"/>
              </w:rPr>
            </w:pPr>
            <w:r>
              <w:rPr>
                <w:rFonts w:hint="eastAsia" w:ascii="宋体" w:hAnsi="宋体"/>
                <w:sz w:val="22"/>
                <w:szCs w:val="22"/>
              </w:rPr>
              <w:t>申报主体（盖章）：</w:t>
            </w:r>
          </w:p>
          <w:p>
            <w:pPr>
              <w:pStyle w:val="11"/>
              <w:ind w:firstLine="0" w:firstLineChars="0"/>
            </w:pPr>
          </w:p>
          <w:p>
            <w:pPr>
              <w:pStyle w:val="11"/>
              <w:ind w:firstLine="420"/>
            </w:pPr>
          </w:p>
          <w:p>
            <w:pPr>
              <w:jc w:val="center"/>
              <w:rPr>
                <w:rFonts w:ascii="宋体" w:hAnsi="宋体"/>
                <w:sz w:val="22"/>
                <w:szCs w:val="22"/>
              </w:rPr>
            </w:pPr>
            <w:r>
              <w:rPr>
                <w:rFonts w:hint="eastAsia" w:ascii="宋体" w:hAnsi="宋体"/>
                <w:sz w:val="22"/>
                <w:szCs w:val="22"/>
              </w:rPr>
              <w:t xml:space="preserve">             </w:t>
            </w:r>
          </w:p>
          <w:p>
            <w:pPr>
              <w:jc w:val="center"/>
              <w:rPr>
                <w:rFonts w:ascii="宋体" w:hAnsi="宋体"/>
                <w:color w:val="000000"/>
                <w:sz w:val="22"/>
                <w:szCs w:val="22"/>
              </w:rPr>
            </w:pPr>
            <w:r>
              <w:rPr>
                <w:rFonts w:hint="eastAsia" w:ascii="宋体" w:hAnsi="宋体"/>
                <w:sz w:val="22"/>
                <w:szCs w:val="22"/>
              </w:rPr>
              <w:t xml:space="preserve">                年</w:t>
            </w:r>
            <w:r>
              <w:rPr>
                <w:rFonts w:ascii="宋体" w:hAnsi="宋体"/>
                <w:sz w:val="22"/>
                <w:szCs w:val="22"/>
              </w:rPr>
              <w:t xml:space="preserve">    </w:t>
            </w:r>
            <w:r>
              <w:rPr>
                <w:rFonts w:hint="eastAsia" w:ascii="宋体" w:hAnsi="宋体"/>
                <w:sz w:val="22"/>
                <w:szCs w:val="22"/>
              </w:rPr>
              <w:t>月</w:t>
            </w:r>
            <w:r>
              <w:rPr>
                <w:rFonts w:ascii="宋体" w:hAnsi="宋体"/>
                <w:sz w:val="22"/>
                <w:szCs w:val="22"/>
              </w:rPr>
              <w:t xml:space="preserve">    </w:t>
            </w:r>
            <w:r>
              <w:rPr>
                <w:rFonts w:hint="eastAsia" w:ascii="宋体" w:hAnsi="宋体"/>
                <w:sz w:val="22"/>
                <w:szCs w:val="22"/>
              </w:rPr>
              <w:t>日</w:t>
            </w:r>
          </w:p>
          <w:p>
            <w:pPr>
              <w:rPr>
                <w:rFonts w:ascii="宋体" w:hAnsi="宋体"/>
                <w:sz w:val="22"/>
                <w:szCs w:val="22"/>
              </w:rPr>
            </w:pPr>
          </w:p>
          <w:p>
            <w:pPr>
              <w:jc w:val="center"/>
              <w:rPr>
                <w:rFonts w:ascii="宋体" w:hAnsi="宋体"/>
                <w:color w:val="000000"/>
                <w:sz w:val="22"/>
                <w:szCs w:val="22"/>
              </w:rPr>
            </w:pPr>
          </w:p>
        </w:tc>
        <w:tc>
          <w:tcPr>
            <w:tcW w:w="2515" w:type="pct"/>
            <w:gridSpan w:val="7"/>
            <w:tcBorders>
              <w:top w:val="single" w:color="000000" w:sz="4" w:space="0"/>
              <w:left w:val="single" w:color="000000" w:sz="4" w:space="0"/>
              <w:bottom w:val="single" w:color="000000" w:sz="4" w:space="0"/>
              <w:right w:val="single" w:color="auto" w:sz="4" w:space="0"/>
            </w:tcBorders>
            <w:shd w:val="clear" w:color="auto" w:fill="auto"/>
            <w:vAlign w:val="center"/>
          </w:tcPr>
          <w:p>
            <w:pPr>
              <w:rPr>
                <w:rFonts w:ascii="宋体" w:hAnsi="宋体"/>
                <w:sz w:val="22"/>
                <w:szCs w:val="22"/>
              </w:rPr>
            </w:pPr>
            <w:r>
              <w:rPr>
                <w:rFonts w:hint="eastAsia" w:ascii="宋体" w:hAnsi="宋体"/>
                <w:sz w:val="22"/>
                <w:szCs w:val="22"/>
              </w:rPr>
              <w:t>所属区域大数据主管部门推荐意见(盖章)：</w:t>
            </w:r>
          </w:p>
          <w:p>
            <w:pPr>
              <w:pStyle w:val="11"/>
              <w:ind w:firstLine="0" w:firstLineChars="0"/>
            </w:pPr>
          </w:p>
          <w:p>
            <w:pPr>
              <w:pStyle w:val="11"/>
              <w:ind w:firstLine="420"/>
            </w:pPr>
          </w:p>
          <w:p>
            <w:pPr>
              <w:ind w:firstLine="2200" w:firstLineChars="1000"/>
              <w:rPr>
                <w:rFonts w:ascii="宋体" w:hAnsi="宋体"/>
                <w:sz w:val="22"/>
                <w:szCs w:val="22"/>
              </w:rPr>
            </w:pPr>
            <w:r>
              <w:rPr>
                <w:rFonts w:hint="eastAsia" w:ascii="宋体" w:hAnsi="宋体"/>
                <w:sz w:val="22"/>
                <w:szCs w:val="22"/>
              </w:rPr>
              <w:t>年</w:t>
            </w:r>
            <w:r>
              <w:rPr>
                <w:rFonts w:ascii="宋体" w:hAnsi="宋体"/>
                <w:sz w:val="22"/>
                <w:szCs w:val="22"/>
              </w:rPr>
              <w:t xml:space="preserve">    </w:t>
            </w:r>
            <w:r>
              <w:rPr>
                <w:rFonts w:hint="eastAsia" w:ascii="宋体" w:hAnsi="宋体"/>
                <w:sz w:val="22"/>
                <w:szCs w:val="22"/>
              </w:rPr>
              <w:t>月</w:t>
            </w:r>
            <w:r>
              <w:rPr>
                <w:rFonts w:ascii="宋体" w:hAnsi="宋体"/>
                <w:sz w:val="22"/>
                <w:szCs w:val="22"/>
              </w:rPr>
              <w:t xml:space="preserve">    </w:t>
            </w:r>
            <w:r>
              <w:rPr>
                <w:rFonts w:hint="eastAsia" w:ascii="宋体" w:hAnsi="宋体"/>
                <w:sz w:val="22"/>
                <w:szCs w:val="22"/>
              </w:rPr>
              <w:t>日</w:t>
            </w:r>
          </w:p>
          <w:p>
            <w:pPr>
              <w:jc w:val="center"/>
              <w:rPr>
                <w:rFonts w:ascii="宋体" w:hAnsi="宋体"/>
                <w:color w:val="000000"/>
                <w:sz w:val="22"/>
                <w:szCs w:val="22"/>
              </w:rPr>
            </w:pPr>
          </w:p>
        </w:tc>
      </w:tr>
    </w:tbl>
    <w:p>
      <w:pP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br w:type="page"/>
      </w:r>
    </w:p>
    <w:p>
      <w:pPr>
        <w:pStyle w:val="11"/>
        <w:ind w:firstLine="0" w:firstLineChars="0"/>
      </w:pPr>
    </w:p>
    <w:p>
      <w:pPr>
        <w:spacing w:line="6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数字产业楼宇评选申请表</w:t>
      </w:r>
    </w:p>
    <w:p>
      <w:pPr>
        <w:pStyle w:val="11"/>
        <w:spacing w:line="600" w:lineRule="exact"/>
        <w:ind w:firstLine="0" w:firstLineChars="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24"/>
        </w:rPr>
        <w:t>（申报主体：所属区域大数据主管部门）</w:t>
      </w:r>
    </w:p>
    <w:p>
      <w:pPr>
        <w:spacing w:line="480" w:lineRule="exact"/>
        <w:jc w:val="center"/>
        <w:rPr>
          <w:rFonts w:ascii="方正小标宋简体" w:hAnsi="方正小标宋简体" w:eastAsia="方正小标宋简体" w:cs="方正小标宋简体"/>
          <w:color w:val="000000"/>
          <w:kern w:val="0"/>
          <w:sz w:val="36"/>
          <w:szCs w:val="36"/>
        </w:rPr>
      </w:pPr>
    </w:p>
    <w:tbl>
      <w:tblPr>
        <w:tblStyle w:val="8"/>
        <w:tblW w:w="5000" w:type="pct"/>
        <w:tblInd w:w="0" w:type="dxa"/>
        <w:tblLayout w:type="fixed"/>
        <w:tblCellMar>
          <w:top w:w="0" w:type="dxa"/>
          <w:left w:w="108" w:type="dxa"/>
          <w:bottom w:w="0" w:type="dxa"/>
          <w:right w:w="108" w:type="dxa"/>
        </w:tblCellMar>
      </w:tblPr>
      <w:tblGrid>
        <w:gridCol w:w="1120"/>
        <w:gridCol w:w="1406"/>
        <w:gridCol w:w="1278"/>
        <w:gridCol w:w="201"/>
        <w:gridCol w:w="1205"/>
        <w:gridCol w:w="205"/>
        <w:gridCol w:w="1440"/>
        <w:gridCol w:w="1667"/>
      </w:tblGrid>
      <w:tr>
        <w:tblPrEx>
          <w:tblCellMar>
            <w:top w:w="0" w:type="dxa"/>
            <w:left w:w="108" w:type="dxa"/>
            <w:bottom w:w="0" w:type="dxa"/>
            <w:right w:w="108" w:type="dxa"/>
          </w:tblCellMar>
        </w:tblPrEx>
        <w:trPr>
          <w:trHeight w:val="907"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申报主体概况</w:t>
            </w:r>
          </w:p>
        </w:tc>
      </w:tr>
      <w:tr>
        <w:tblPrEx>
          <w:tblCellMar>
            <w:top w:w="0" w:type="dxa"/>
            <w:left w:w="108" w:type="dxa"/>
            <w:bottom w:w="0" w:type="dxa"/>
            <w:right w:w="108" w:type="dxa"/>
          </w:tblCellMar>
        </w:tblPrEx>
        <w:trPr>
          <w:trHeight w:val="842" w:hRule="atLeast"/>
        </w:trPr>
        <w:tc>
          <w:tcPr>
            <w:tcW w:w="657"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申报主体名称</w:t>
            </w:r>
          </w:p>
        </w:tc>
        <w:tc>
          <w:tcPr>
            <w:tcW w:w="4342" w:type="pct"/>
            <w:gridSpan w:val="7"/>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948" w:hRule="atLeast"/>
        </w:trPr>
        <w:tc>
          <w:tcPr>
            <w:tcW w:w="657"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sz w:val="22"/>
                <w:szCs w:val="22"/>
              </w:rPr>
              <w:t>统一社会信用代码</w:t>
            </w:r>
          </w:p>
        </w:tc>
        <w:tc>
          <w:tcPr>
            <w:tcW w:w="4342" w:type="pct"/>
            <w:gridSpan w:val="7"/>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100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通讯地址</w:t>
            </w:r>
          </w:p>
        </w:tc>
        <w:tc>
          <w:tcPr>
            <w:tcW w:w="43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73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联系人</w:t>
            </w:r>
          </w:p>
        </w:tc>
        <w:tc>
          <w:tcPr>
            <w:tcW w:w="1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p>
        </w:tc>
        <w:tc>
          <w:tcPr>
            <w:tcW w:w="824"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联系</w:t>
            </w:r>
          </w:p>
          <w:p>
            <w:pPr>
              <w:jc w:val="center"/>
              <w:rPr>
                <w:rFonts w:ascii="宋体" w:hAnsi="宋体"/>
                <w:color w:val="000000"/>
                <w:sz w:val="22"/>
                <w:szCs w:val="22"/>
              </w:rPr>
            </w:pPr>
            <w:r>
              <w:rPr>
                <w:rFonts w:hint="eastAsia" w:ascii="宋体" w:hAnsi="宋体"/>
                <w:color w:val="000000"/>
                <w:kern w:val="0"/>
                <w:sz w:val="22"/>
                <w:szCs w:val="22"/>
              </w:rPr>
              <w:t>方式</w:t>
            </w:r>
          </w:p>
        </w:tc>
        <w:tc>
          <w:tcPr>
            <w:tcW w:w="1943"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1028"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2"/>
                <w:szCs w:val="22"/>
              </w:rPr>
            </w:pPr>
            <w:r>
              <w:rPr>
                <w:rFonts w:hint="eastAsia" w:ascii="宋体" w:hAnsi="宋体"/>
                <w:b/>
                <w:bCs/>
                <w:color w:val="000000"/>
                <w:kern w:val="0"/>
                <w:sz w:val="22"/>
                <w:szCs w:val="22"/>
              </w:rPr>
              <w:t>楼宇概况</w:t>
            </w:r>
          </w:p>
        </w:tc>
      </w:tr>
      <w:tr>
        <w:tblPrEx>
          <w:tblCellMar>
            <w:top w:w="0" w:type="dxa"/>
            <w:left w:w="108" w:type="dxa"/>
            <w:bottom w:w="0" w:type="dxa"/>
            <w:right w:w="108" w:type="dxa"/>
          </w:tblCellMar>
        </w:tblPrEx>
        <w:trPr>
          <w:trHeight w:val="803" w:hRule="atLeast"/>
        </w:trPr>
        <w:tc>
          <w:tcPr>
            <w:tcW w:w="657"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b/>
                <w:bCs/>
                <w:color w:val="000000"/>
                <w:kern w:val="0"/>
                <w:sz w:val="22"/>
                <w:szCs w:val="22"/>
              </w:rPr>
            </w:pPr>
            <w:r>
              <w:rPr>
                <w:rFonts w:hint="eastAsia" w:ascii="宋体" w:hAnsi="宋体"/>
                <w:color w:val="000000"/>
                <w:kern w:val="0"/>
                <w:sz w:val="22"/>
                <w:szCs w:val="22"/>
              </w:rPr>
              <w:t>楼宇名称</w:t>
            </w:r>
          </w:p>
        </w:tc>
        <w:tc>
          <w:tcPr>
            <w:tcW w:w="4342" w:type="pct"/>
            <w:gridSpan w:val="7"/>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kern w:val="0"/>
                <w:sz w:val="22"/>
                <w:szCs w:val="22"/>
              </w:rPr>
            </w:pPr>
          </w:p>
        </w:tc>
      </w:tr>
      <w:tr>
        <w:tblPrEx>
          <w:tblCellMar>
            <w:top w:w="0" w:type="dxa"/>
            <w:left w:w="108" w:type="dxa"/>
            <w:bottom w:w="0" w:type="dxa"/>
            <w:right w:w="108" w:type="dxa"/>
          </w:tblCellMar>
        </w:tblPrEx>
        <w:trPr>
          <w:trHeight w:val="795" w:hRule="atLeast"/>
        </w:trPr>
        <w:tc>
          <w:tcPr>
            <w:tcW w:w="657"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楼宇地址</w:t>
            </w:r>
          </w:p>
        </w:tc>
        <w:tc>
          <w:tcPr>
            <w:tcW w:w="1574"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所在区县</w:t>
            </w:r>
          </w:p>
        </w:tc>
        <w:tc>
          <w:tcPr>
            <w:tcW w:w="19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86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建筑面积</w:t>
            </w:r>
          </w:p>
        </w:tc>
        <w:tc>
          <w:tcPr>
            <w:tcW w:w="1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楼宇建成日期</w:t>
            </w:r>
          </w:p>
        </w:tc>
        <w:tc>
          <w:tcPr>
            <w:tcW w:w="19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2044"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olor w:val="000000"/>
                <w:kern w:val="0"/>
                <w:sz w:val="22"/>
                <w:szCs w:val="22"/>
              </w:rPr>
              <w:t>楼宇内专业生产性服务机构情况</w:t>
            </w:r>
          </w:p>
          <w:p>
            <w:pPr>
              <w:widowControl/>
              <w:jc w:val="center"/>
              <w:textAlignment w:val="center"/>
              <w:rPr>
                <w:rFonts w:ascii="宋体" w:hAnsi="宋体"/>
                <w:color w:val="000000"/>
                <w:sz w:val="22"/>
                <w:szCs w:val="22"/>
              </w:rPr>
            </w:pPr>
            <w:r>
              <w:rPr>
                <w:rFonts w:hint="eastAsia" w:ascii="宋体" w:hAnsi="宋体"/>
                <w:color w:val="000000"/>
                <w:kern w:val="0"/>
                <w:sz w:val="22"/>
                <w:szCs w:val="22"/>
              </w:rPr>
              <w:t>（多选）</w:t>
            </w:r>
          </w:p>
        </w:tc>
        <w:tc>
          <w:tcPr>
            <w:tcW w:w="43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olor w:val="000000"/>
                <w:kern w:val="0"/>
                <w:sz w:val="22"/>
                <w:szCs w:val="22"/>
              </w:rPr>
            </w:pPr>
            <w:r>
              <w:rPr>
                <w:rFonts w:hint="eastAsia" w:ascii="宋体" w:hAnsi="宋体"/>
                <w:color w:val="000000"/>
                <w:kern w:val="0"/>
                <w:sz w:val="22"/>
                <w:szCs w:val="22"/>
              </w:rPr>
              <w:t xml:space="preserve">□ 投融资咨询  □ 技术创新支持  □ 知识产权保护     □ 法律咨询 </w:t>
            </w:r>
          </w:p>
          <w:p>
            <w:pPr>
              <w:widowControl/>
              <w:textAlignment w:val="center"/>
              <w:rPr>
                <w:rFonts w:ascii="宋体" w:hAnsi="宋体"/>
                <w:color w:val="000000"/>
                <w:kern w:val="0"/>
                <w:sz w:val="22"/>
                <w:szCs w:val="22"/>
              </w:rPr>
            </w:pPr>
            <w:r>
              <w:rPr>
                <w:rFonts w:hint="eastAsia" w:ascii="宋体" w:hAnsi="宋体"/>
                <w:color w:val="000000"/>
                <w:kern w:val="0"/>
                <w:sz w:val="22"/>
                <w:szCs w:val="22"/>
              </w:rPr>
              <w:t xml:space="preserve">□ 人才中介    □ 品牌推广      □ 产业链上下游企业招商引资  </w:t>
            </w:r>
          </w:p>
          <w:p>
            <w:pPr>
              <w:widowControl/>
              <w:textAlignment w:val="center"/>
              <w:rPr>
                <w:rFonts w:ascii="宋体" w:hAnsi="宋体"/>
                <w:color w:val="000000"/>
                <w:sz w:val="22"/>
                <w:szCs w:val="22"/>
              </w:rPr>
            </w:pPr>
            <w:r>
              <w:rPr>
                <w:rFonts w:hint="eastAsia" w:ascii="宋体" w:hAnsi="宋体"/>
                <w:color w:val="000000"/>
                <w:kern w:val="0"/>
                <w:sz w:val="22"/>
                <w:szCs w:val="22"/>
              </w:rPr>
              <w:t>□ 其他（             ）</w:t>
            </w:r>
          </w:p>
        </w:tc>
      </w:tr>
      <w:tr>
        <w:tblPrEx>
          <w:tblCellMar>
            <w:top w:w="0" w:type="dxa"/>
            <w:left w:w="108" w:type="dxa"/>
            <w:bottom w:w="0" w:type="dxa"/>
            <w:right w:w="108" w:type="dxa"/>
          </w:tblCellMar>
        </w:tblPrEx>
        <w:trPr>
          <w:trHeight w:val="156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楼宇周边配套（多选）</w:t>
            </w:r>
          </w:p>
        </w:tc>
        <w:tc>
          <w:tcPr>
            <w:tcW w:w="43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22"/>
                <w:szCs w:val="22"/>
              </w:rPr>
            </w:pPr>
            <w:r>
              <w:rPr>
                <w:rFonts w:hint="eastAsia" w:ascii="宋体" w:hAnsi="宋体"/>
                <w:color w:val="000000"/>
                <w:kern w:val="0"/>
                <w:sz w:val="22"/>
                <w:szCs w:val="22"/>
              </w:rPr>
              <w:t>□ 地铁站   □ 公交站   □ 超市   □ 医院   □ 餐饮  □ 购物中心 □ 其他（</w:t>
            </w:r>
            <w:r>
              <w:rPr>
                <w:rFonts w:hint="eastAsia" w:ascii="宋体" w:hAnsi="宋体"/>
                <w:color w:val="000000"/>
                <w:kern w:val="0"/>
                <w:sz w:val="22"/>
                <w:szCs w:val="22"/>
                <w:u w:val="single"/>
              </w:rPr>
              <w:t xml:space="preserve">             </w:t>
            </w:r>
            <w:r>
              <w:rPr>
                <w:rFonts w:hint="eastAsia" w:ascii="宋体" w:hAnsi="宋体"/>
                <w:color w:val="CBCBCB"/>
                <w:kern w:val="0"/>
                <w:sz w:val="22"/>
                <w:szCs w:val="22"/>
              </w:rPr>
              <w:t>）</w:t>
            </w:r>
          </w:p>
        </w:tc>
      </w:tr>
      <w:tr>
        <w:tblPrEx>
          <w:tblCellMar>
            <w:top w:w="0" w:type="dxa"/>
            <w:left w:w="108" w:type="dxa"/>
            <w:bottom w:w="0" w:type="dxa"/>
            <w:right w:w="108" w:type="dxa"/>
          </w:tblCellMar>
        </w:tblPrEx>
        <w:trPr>
          <w:trHeight w:val="124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入驻企业数量</w:t>
            </w:r>
          </w:p>
          <w:p>
            <w:pPr>
              <w:widowControl/>
              <w:jc w:val="center"/>
              <w:textAlignment w:val="center"/>
              <w:rPr>
                <w:rFonts w:ascii="宋体" w:hAnsi="宋体"/>
                <w:color w:val="000000"/>
                <w:sz w:val="22"/>
                <w:szCs w:val="22"/>
              </w:rPr>
            </w:pPr>
            <w:r>
              <w:rPr>
                <w:rFonts w:hint="eastAsia" w:ascii="宋体" w:hAnsi="宋体"/>
                <w:color w:val="000000"/>
                <w:kern w:val="0"/>
                <w:sz w:val="22"/>
                <w:szCs w:val="22"/>
              </w:rPr>
              <w:t>（个）</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r>
              <w:rPr>
                <w:rFonts w:hint="eastAsia" w:ascii="宋体" w:hAnsi="宋体"/>
                <w:color w:val="000000"/>
                <w:kern w:val="0"/>
                <w:sz w:val="22"/>
                <w:szCs w:val="22"/>
              </w:rPr>
              <w:t>从业人数（人）</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44"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软服业从业人数（人）</w:t>
            </w:r>
          </w:p>
        </w:tc>
        <w:tc>
          <w:tcPr>
            <w:tcW w:w="978" w:type="pct"/>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124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软服业企业数</w:t>
            </w:r>
          </w:p>
          <w:p>
            <w:pPr>
              <w:jc w:val="center"/>
              <w:rPr>
                <w:rFonts w:ascii="宋体" w:hAnsi="宋体"/>
                <w:color w:val="000000"/>
                <w:sz w:val="22"/>
                <w:szCs w:val="22"/>
              </w:rPr>
            </w:pPr>
            <w:r>
              <w:rPr>
                <w:rFonts w:hint="eastAsia" w:ascii="宋体" w:hAnsi="宋体"/>
                <w:color w:val="000000"/>
                <w:kern w:val="0"/>
                <w:sz w:val="22"/>
                <w:szCs w:val="22"/>
              </w:rPr>
              <w:t>（个）</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r>
              <w:rPr>
                <w:rFonts w:hint="eastAsia" w:ascii="宋体" w:hAnsi="宋体"/>
                <w:color w:val="000000"/>
                <w:kern w:val="0"/>
                <w:sz w:val="22"/>
                <w:szCs w:val="22"/>
              </w:rPr>
              <w:t>高新技术企业数（个）</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44" w:type="pct"/>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olor w:val="000000"/>
                <w:sz w:val="22"/>
                <w:szCs w:val="22"/>
              </w:rPr>
            </w:pPr>
            <w:r>
              <w:rPr>
                <w:rFonts w:hint="eastAsia" w:ascii="宋体" w:hAnsi="宋体"/>
                <w:color w:val="000000"/>
                <w:kern w:val="0"/>
                <w:sz w:val="22"/>
                <w:szCs w:val="22"/>
              </w:rPr>
              <w:t>规上软服业企业数量（个）</w:t>
            </w:r>
          </w:p>
        </w:tc>
        <w:tc>
          <w:tcPr>
            <w:tcW w:w="978" w:type="pct"/>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124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总营收</w:t>
            </w:r>
          </w:p>
          <w:p>
            <w:pPr>
              <w:widowControl/>
              <w:jc w:val="center"/>
              <w:textAlignment w:val="center"/>
              <w:rPr>
                <w:rFonts w:ascii="宋体" w:hAnsi="宋体"/>
                <w:color w:val="000000"/>
                <w:sz w:val="22"/>
                <w:szCs w:val="22"/>
              </w:rPr>
            </w:pPr>
            <w:r>
              <w:rPr>
                <w:rFonts w:hint="eastAsia" w:ascii="宋体" w:hAnsi="宋体"/>
                <w:color w:val="000000"/>
                <w:kern w:val="0"/>
                <w:sz w:val="22"/>
                <w:szCs w:val="22"/>
              </w:rPr>
              <w:t>（万元）</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软服业企业营收</w:t>
            </w:r>
          </w:p>
          <w:p>
            <w:pPr>
              <w:jc w:val="center"/>
              <w:rPr>
                <w:rFonts w:ascii="宋体" w:hAnsi="宋体"/>
                <w:color w:val="000000"/>
                <w:sz w:val="22"/>
                <w:szCs w:val="22"/>
              </w:rPr>
            </w:pPr>
            <w:r>
              <w:rPr>
                <w:rFonts w:hint="eastAsia" w:ascii="宋体" w:hAnsi="宋体"/>
                <w:color w:val="000000"/>
                <w:kern w:val="0"/>
                <w:sz w:val="22"/>
                <w:szCs w:val="22"/>
              </w:rPr>
              <w:t>（万元）</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44" w:type="pct"/>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olor w:val="000000"/>
                <w:sz w:val="22"/>
                <w:szCs w:val="22"/>
              </w:rPr>
            </w:pPr>
            <w:r>
              <w:rPr>
                <w:rFonts w:hint="eastAsia" w:ascii="宋体" w:hAnsi="宋体"/>
                <w:color w:val="000000"/>
                <w:kern w:val="0"/>
                <w:sz w:val="22"/>
                <w:szCs w:val="22"/>
              </w:rPr>
              <w:t>高新技术企业营收（万元）</w:t>
            </w:r>
          </w:p>
        </w:tc>
        <w:tc>
          <w:tcPr>
            <w:tcW w:w="978" w:type="pct"/>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124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年纳税总额</w:t>
            </w:r>
          </w:p>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（万元）</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软服业企业年纳税额</w:t>
            </w:r>
          </w:p>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（万元）</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44"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高新技术企业年纳税额（万元）</w:t>
            </w:r>
          </w:p>
        </w:tc>
        <w:tc>
          <w:tcPr>
            <w:tcW w:w="978" w:type="pct"/>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124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软服业企业专利（项）</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软服业企业标准（个）</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c>
          <w:tcPr>
            <w:tcW w:w="844"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创新及公共服务</w:t>
            </w:r>
          </w:p>
          <w:p>
            <w:pPr>
              <w:widowControl/>
              <w:jc w:val="center"/>
              <w:textAlignment w:val="center"/>
              <w:rPr>
                <w:rFonts w:ascii="宋体" w:hAnsi="宋体"/>
                <w:color w:val="000000"/>
                <w:sz w:val="22"/>
                <w:szCs w:val="22"/>
              </w:rPr>
            </w:pPr>
            <w:r>
              <w:rPr>
                <w:rFonts w:hint="eastAsia" w:ascii="宋体" w:hAnsi="宋体"/>
                <w:color w:val="000000"/>
                <w:kern w:val="0"/>
                <w:sz w:val="22"/>
                <w:szCs w:val="22"/>
              </w:rPr>
              <w:t>平台数量（个）</w:t>
            </w:r>
          </w:p>
        </w:tc>
        <w:tc>
          <w:tcPr>
            <w:tcW w:w="978" w:type="pct"/>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2745"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szCs w:val="22"/>
              </w:rPr>
            </w:pPr>
            <w:r>
              <w:rPr>
                <w:rFonts w:hint="eastAsia" w:ascii="宋体" w:hAnsi="宋体"/>
                <w:color w:val="000000"/>
                <w:kern w:val="0"/>
                <w:sz w:val="22"/>
                <w:szCs w:val="22"/>
              </w:rPr>
              <w:t>其他需要说明的情况（不超过300字）</w:t>
            </w:r>
          </w:p>
        </w:tc>
        <w:tc>
          <w:tcPr>
            <w:tcW w:w="43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439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22"/>
                <w:szCs w:val="22"/>
              </w:rPr>
            </w:pPr>
          </w:p>
          <w:p>
            <w:pPr>
              <w:ind w:firstLine="220" w:firstLineChars="100"/>
              <w:rPr>
                <w:rFonts w:ascii="宋体" w:hAnsi="宋体"/>
                <w:sz w:val="22"/>
                <w:szCs w:val="22"/>
              </w:rPr>
            </w:pPr>
            <w:r>
              <w:rPr>
                <w:rFonts w:hint="eastAsia" w:ascii="宋体" w:hAnsi="宋体"/>
                <w:sz w:val="22"/>
                <w:szCs w:val="22"/>
              </w:rPr>
              <w:t>所属区域大数据主管部门推荐意见(盖章)：</w:t>
            </w:r>
          </w:p>
          <w:p>
            <w:pPr>
              <w:pStyle w:val="11"/>
              <w:ind w:firstLine="420"/>
            </w:pPr>
          </w:p>
          <w:p>
            <w:pPr>
              <w:pStyle w:val="11"/>
              <w:ind w:firstLine="420"/>
            </w:pPr>
          </w:p>
          <w:p>
            <w:pPr>
              <w:pStyle w:val="11"/>
              <w:ind w:firstLine="420"/>
            </w:pPr>
          </w:p>
          <w:p>
            <w:pPr>
              <w:ind w:firstLine="5940" w:firstLineChars="2700"/>
              <w:rPr>
                <w:rFonts w:ascii="宋体" w:hAnsi="宋体"/>
                <w:sz w:val="22"/>
                <w:szCs w:val="22"/>
              </w:rPr>
            </w:pPr>
            <w:r>
              <w:rPr>
                <w:rFonts w:hint="eastAsia" w:ascii="宋体" w:hAnsi="宋体"/>
                <w:sz w:val="22"/>
                <w:szCs w:val="22"/>
              </w:rPr>
              <w:t>年</w:t>
            </w:r>
            <w:r>
              <w:rPr>
                <w:rFonts w:ascii="宋体" w:hAnsi="宋体"/>
                <w:sz w:val="22"/>
                <w:szCs w:val="22"/>
              </w:rPr>
              <w:t xml:space="preserve">    </w:t>
            </w:r>
            <w:r>
              <w:rPr>
                <w:rFonts w:hint="eastAsia" w:ascii="宋体" w:hAnsi="宋体"/>
                <w:sz w:val="22"/>
                <w:szCs w:val="22"/>
              </w:rPr>
              <w:t>月</w:t>
            </w:r>
            <w:r>
              <w:rPr>
                <w:rFonts w:ascii="宋体" w:hAnsi="宋体"/>
                <w:sz w:val="22"/>
                <w:szCs w:val="22"/>
              </w:rPr>
              <w:t xml:space="preserve">    </w:t>
            </w:r>
            <w:r>
              <w:rPr>
                <w:rFonts w:hint="eastAsia" w:ascii="宋体" w:hAnsi="宋体"/>
                <w:sz w:val="22"/>
                <w:szCs w:val="22"/>
              </w:rPr>
              <w:t>日</w:t>
            </w:r>
          </w:p>
          <w:p>
            <w:pPr>
              <w:jc w:val="center"/>
              <w:rPr>
                <w:rFonts w:ascii="宋体" w:hAnsi="宋体"/>
                <w:color w:val="000000"/>
                <w:sz w:val="22"/>
                <w:szCs w:val="22"/>
              </w:rPr>
            </w:pPr>
          </w:p>
        </w:tc>
      </w:tr>
    </w:tbl>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560" w:lineRule="exact"/>
        <w:outlineLvl w:val="0"/>
        <w:rPr>
          <w:sz w:val="28"/>
          <w:szCs w:val="28"/>
        </w:rPr>
      </w:pPr>
      <w:r>
        <w:rPr>
          <w:rFonts w:ascii="仿宋_GB2312" w:hAnsi="仿宋_GB2312" w:eastAsia="仿宋_GB2312" w:cs="仿宋_GB2312"/>
          <w:sz w:val="32"/>
          <w:szCs w:val="32"/>
        </w:rPr>
        <w:t>附件2</w:t>
      </w:r>
    </w:p>
    <w:p>
      <w:pPr>
        <w:spacing w:line="560" w:lineRule="exact"/>
        <w:ind w:firstLine="560" w:firstLineChars="200"/>
        <w:jc w:val="center"/>
        <w:rPr>
          <w:sz w:val="28"/>
          <w:szCs w:val="28"/>
        </w:rPr>
      </w:pPr>
    </w:p>
    <w:p>
      <w:pPr>
        <w:spacing w:line="560" w:lineRule="exact"/>
        <w:jc w:val="center"/>
        <w:rPr>
          <w:sz w:val="28"/>
          <w:szCs w:val="28"/>
        </w:rPr>
      </w:pPr>
      <w:r>
        <w:rPr>
          <w:rFonts w:ascii="方正小标宋简体" w:hAnsi="方正小标宋简体" w:eastAsia="方正小标宋简体" w:cs="方正小标宋简体"/>
          <w:sz w:val="44"/>
          <w:szCs w:val="44"/>
        </w:rPr>
        <w:t>数字产业楼宇建设方案</w:t>
      </w:r>
    </w:p>
    <w:p>
      <w:pPr>
        <w:spacing w:line="560" w:lineRule="exact"/>
        <w:jc w:val="center"/>
        <w:rPr>
          <w:sz w:val="28"/>
          <w:szCs w:val="28"/>
        </w:rPr>
      </w:pP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一、</w:t>
      </w:r>
      <w:r>
        <w:rPr>
          <w:rFonts w:hint="eastAsia" w:ascii="黑体" w:hAnsi="黑体" w:eastAsia="黑体" w:cs="黑体"/>
          <w:sz w:val="32"/>
          <w:szCs w:val="32"/>
        </w:rPr>
        <w:t>编制原则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本着尊重客观事实的原则，以文字和图表结合的呈现方式，尽可能详尽地提供相关信息，并立足于现实情况给出合理的，可达成的楼宇建设目标和建设任务。</w:t>
      </w:r>
    </w:p>
    <w:p>
      <w:pPr>
        <w:spacing w:line="560" w:lineRule="exact"/>
        <w:ind w:firstLine="640" w:firstLineChars="200"/>
        <w:rPr>
          <w:sz w:val="28"/>
          <w:szCs w:val="28"/>
        </w:rPr>
      </w:pPr>
      <w:r>
        <w:rPr>
          <w:rFonts w:hint="eastAsia" w:ascii="黑体" w:hAnsi="黑体" w:eastAsia="黑体" w:cs="黑体"/>
          <w:sz w:val="32"/>
          <w:szCs w:val="32"/>
        </w:rPr>
        <w:t>二</w:t>
      </w:r>
      <w:r>
        <w:rPr>
          <w:rFonts w:ascii="黑体" w:hAnsi="黑体" w:eastAsia="黑体" w:cs="黑体"/>
          <w:sz w:val="32"/>
          <w:szCs w:val="32"/>
        </w:rPr>
        <w:t>、楼宇</w:t>
      </w:r>
      <w:r>
        <w:rPr>
          <w:rFonts w:hint="eastAsia" w:ascii="黑体" w:hAnsi="黑体" w:eastAsia="黑体" w:cs="黑体"/>
          <w:sz w:val="32"/>
          <w:szCs w:val="32"/>
        </w:rPr>
        <w:t>情况介绍</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（一）总体情况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（发展历程，</w:t>
      </w:r>
      <w:r>
        <w:rPr>
          <w:rFonts w:ascii="仿宋_GB2312" w:hAnsi="仿宋_GB2312" w:eastAsia="仿宋_GB2312" w:cs="仿宋_GB2312"/>
          <w:sz w:val="32"/>
          <w:szCs w:val="32"/>
        </w:rPr>
        <w:t>区位、人才、技术、市场、品牌等方面的优势和特色</w:t>
      </w:r>
      <w:r>
        <w:rPr>
          <w:rFonts w:hint="eastAsia" w:ascii="仿宋_GB2312" w:hAnsi="仿宋_GB2312" w:eastAsia="仿宋_GB2312" w:cs="仿宋_GB2312"/>
          <w:sz w:val="32"/>
          <w:szCs w:val="32"/>
        </w:rPr>
        <w:t>，营商环境建设等）</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（二）基础设施情况</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（楼宇基础设施（包括但不限于宽带网络覆盖能力，公共WIFI，5G覆盖，楼宇信息管理系统建设），发展历程，地理区位等）</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（三）经济贡献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（楼宇入驻企业数量，规上企业数量，产业分布，整体年度主营业务收入及企业主营业务收入清单，年度纳税总额及企业年纳税清单，吸纳就业人数等）</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（四）数字产业发展情况</w:t>
      </w:r>
    </w:p>
    <w:p>
      <w:pPr>
        <w:spacing w:line="560" w:lineRule="exact"/>
        <w:ind w:firstLine="640" w:firstLineChars="200"/>
        <w:rPr>
          <w:sz w:val="28"/>
          <w:szCs w:val="28"/>
        </w:rPr>
      </w:pPr>
      <w:r>
        <w:rPr>
          <w:rFonts w:hint="eastAsia" w:ascii="仿宋_GB2312" w:hAnsi="仿宋_GB2312" w:eastAsia="仿宋_GB2312" w:cs="仿宋_GB2312"/>
          <w:sz w:val="32"/>
          <w:szCs w:val="32"/>
        </w:rPr>
        <w:t>（数字产业规模（营收和税收等），在楼宇内占比，楼宇内企业数字经济重点领域分布情况，主导产业和明星企业发展介绍等）</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（五）创新能力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（企业研发投入强度，研发投入占营收比重等，专利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标准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创新平台情况等）</w:t>
      </w:r>
    </w:p>
    <w:p>
      <w:pPr>
        <w:spacing w:line="560" w:lineRule="exact"/>
        <w:ind w:firstLine="640" w:firstLineChars="200"/>
        <w:rPr>
          <w:sz w:val="28"/>
          <w:szCs w:val="28"/>
        </w:rPr>
      </w:pPr>
      <w:r>
        <w:rPr>
          <w:rFonts w:ascii="黑体" w:hAnsi="黑体" w:eastAsia="黑体" w:cs="黑体"/>
          <w:sz w:val="32"/>
          <w:szCs w:val="32"/>
        </w:rPr>
        <w:t>二、</w:t>
      </w:r>
      <w:r>
        <w:rPr>
          <w:rFonts w:hint="eastAsia" w:ascii="黑体" w:hAnsi="黑体" w:eastAsia="黑体" w:cs="黑体"/>
          <w:sz w:val="32"/>
          <w:szCs w:val="32"/>
        </w:rPr>
        <w:t>申报主体情况介绍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（发展历程，获得政府奖励情况，服务企业案例简介，管理机构设置及运营情况等）</w:t>
      </w:r>
    </w:p>
    <w:p>
      <w:pPr>
        <w:spacing w:line="560" w:lineRule="exact"/>
        <w:ind w:firstLine="640" w:firstLineChars="200"/>
        <w:rPr>
          <w:sz w:val="28"/>
          <w:szCs w:val="28"/>
        </w:rPr>
      </w:pPr>
      <w:r>
        <w:rPr>
          <w:rFonts w:hint="eastAsia" w:ascii="黑体" w:hAnsi="黑体" w:eastAsia="黑体" w:cs="黑体"/>
          <w:sz w:val="32"/>
          <w:szCs w:val="32"/>
        </w:rPr>
        <w:t>三</w:t>
      </w:r>
      <w:r>
        <w:rPr>
          <w:rFonts w:ascii="黑体" w:hAnsi="黑体" w:eastAsia="黑体" w:cs="黑体"/>
          <w:sz w:val="32"/>
          <w:szCs w:val="32"/>
        </w:rPr>
        <w:t>、当前</w:t>
      </w:r>
      <w:r>
        <w:rPr>
          <w:rFonts w:hint="eastAsia" w:ascii="黑体" w:hAnsi="黑体" w:eastAsia="黑体" w:cs="黑体"/>
          <w:sz w:val="32"/>
          <w:szCs w:val="32"/>
        </w:rPr>
        <w:t>楼宇</w:t>
      </w:r>
      <w:r>
        <w:rPr>
          <w:rFonts w:ascii="黑体" w:hAnsi="黑体" w:eastAsia="黑体" w:cs="黑体"/>
          <w:sz w:val="32"/>
          <w:szCs w:val="32"/>
        </w:rPr>
        <w:t>发展面临的主要问题</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楼宇发展中亟待解决的问题，数字产业楼宇转型或进一步发展中遇到的困难等）</w:t>
      </w:r>
    </w:p>
    <w:p>
      <w:pPr>
        <w:spacing w:line="560" w:lineRule="exact"/>
        <w:ind w:firstLine="640" w:firstLineChars="200"/>
        <w:rPr>
          <w:sz w:val="28"/>
          <w:szCs w:val="28"/>
        </w:rPr>
      </w:pPr>
      <w:r>
        <w:rPr>
          <w:rFonts w:ascii="黑体" w:hAnsi="黑体" w:eastAsia="黑体" w:cs="黑体"/>
          <w:sz w:val="32"/>
          <w:szCs w:val="32"/>
        </w:rPr>
        <w:t>四、数字产业楼宇建设的目标和任务</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（一）总体思路与发展目标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未来三年</w:t>
      </w:r>
      <w:r>
        <w:rPr>
          <w:rFonts w:hint="eastAsia" w:ascii="仿宋_GB2312" w:hAnsi="仿宋_GB2312" w:eastAsia="仿宋_GB2312" w:cs="仿宋_GB2312"/>
          <w:sz w:val="32"/>
          <w:szCs w:val="32"/>
        </w:rPr>
        <w:t>分解目标</w:t>
      </w:r>
      <w:r>
        <w:rPr>
          <w:rFonts w:ascii="仿宋_GB2312" w:hAnsi="仿宋_GB2312" w:eastAsia="仿宋_GB2312" w:cs="仿宋_GB2312"/>
          <w:sz w:val="32"/>
          <w:szCs w:val="32"/>
        </w:rPr>
        <w:t>，数字产业楼宇发展思路，定位，定性定量发展目标等。</w:t>
      </w:r>
      <w:r>
        <w:rPr>
          <w:rFonts w:hint="eastAsia" w:ascii="仿宋_GB2312" w:hAnsi="仿宋_GB2312" w:eastAsia="仿宋_GB2312" w:cs="仿宋_GB2312"/>
          <w:sz w:val="32"/>
          <w:szCs w:val="32"/>
        </w:rPr>
        <w:t>）</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（二）主要任务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为了</w:t>
      </w:r>
      <w:r>
        <w:rPr>
          <w:rFonts w:hint="eastAsia" w:ascii="仿宋_GB2312" w:hAnsi="仿宋_GB2312" w:eastAsia="仿宋_GB2312" w:cs="仿宋_GB2312"/>
          <w:sz w:val="32"/>
          <w:szCs w:val="32"/>
        </w:rPr>
        <w:t>达成目标需要完成的阶段性任务，</w:t>
      </w:r>
      <w:r>
        <w:rPr>
          <w:rFonts w:ascii="仿宋_GB2312" w:hAnsi="仿宋_GB2312" w:eastAsia="仿宋_GB2312" w:cs="仿宋_GB2312"/>
          <w:sz w:val="32"/>
          <w:szCs w:val="32"/>
        </w:rPr>
        <w:t>需要开展的重点工作等</w:t>
      </w:r>
      <w:r>
        <w:rPr>
          <w:rFonts w:hint="eastAsia" w:ascii="仿宋_GB2312" w:hAnsi="仿宋_GB2312" w:eastAsia="仿宋_GB2312" w:cs="仿宋_GB2312"/>
          <w:sz w:val="32"/>
          <w:szCs w:val="32"/>
        </w:rPr>
        <w:t>）</w:t>
      </w:r>
    </w:p>
    <w:p>
      <w:pPr>
        <w:spacing w:line="560" w:lineRule="exact"/>
        <w:ind w:firstLine="640" w:firstLineChars="200"/>
        <w:rPr>
          <w:sz w:val="28"/>
          <w:szCs w:val="28"/>
        </w:rPr>
      </w:pPr>
      <w:r>
        <w:rPr>
          <w:rFonts w:ascii="黑体" w:hAnsi="黑体" w:eastAsia="黑体" w:cs="黑体"/>
          <w:sz w:val="32"/>
          <w:szCs w:val="32"/>
        </w:rPr>
        <w:t>五、组织实施与保障措施</w:t>
      </w:r>
    </w:p>
    <w:p>
      <w:pPr>
        <w:spacing w:line="560" w:lineRule="exact"/>
        <w:rPr>
          <w:rFonts w:ascii="仿宋_GB2312" w:hAnsi="仿宋_GB2312" w:eastAsia="仿宋_GB2312" w:cs="仿宋_GB2312"/>
          <w:sz w:val="32"/>
          <w:szCs w:val="32"/>
        </w:rPr>
        <w:sectPr>
          <w:footerReference r:id="rId4" w:type="default"/>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sz w:val="32"/>
          <w:szCs w:val="32"/>
        </w:rPr>
        <w:t>数字产业楼宇建设的组织，政策，资金保障及其他支持措施等；任务进度及职责分解等。</w:t>
      </w:r>
    </w:p>
    <w:p>
      <w:pPr>
        <w:spacing w:line="560" w:lineRule="exact"/>
        <w:outlineLvl w:val="0"/>
        <w:rPr>
          <w:rFonts w:ascii="仿宋_GB2312" w:hAnsi="仿宋_GB2312" w:eastAsia="仿宋_GB2312" w:cs="仿宋_GB2312"/>
          <w:sz w:val="32"/>
          <w:szCs w:val="32"/>
        </w:rPr>
      </w:pPr>
      <w:r>
        <w:rPr>
          <w:rFonts w:ascii="仿宋_GB2312" w:hAnsi="仿宋_GB2312" w:eastAsia="仿宋_GB2312" w:cs="仿宋_GB2312"/>
          <w:sz w:val="32"/>
          <w:szCs w:val="32"/>
        </w:rPr>
        <w:t>附件3</w:t>
      </w:r>
    </w:p>
    <w:p>
      <w:pPr>
        <w:pStyle w:val="11"/>
        <w:spacing w:line="600" w:lineRule="exact"/>
        <w:ind w:firstLine="0" w:firstLineChars="0"/>
        <w:jc w:val="center"/>
        <w:rPr>
          <w:rFonts w:ascii="方正小标宋简体" w:hAnsi="方正小标宋简体" w:eastAsia="方正小标宋简体" w:cs="方正小标宋简体"/>
          <w:color w:val="000000"/>
          <w:kern w:val="0"/>
          <w:sz w:val="44"/>
          <w:szCs w:val="44"/>
        </w:rPr>
      </w:pPr>
      <w:r>
        <w:rPr>
          <w:rFonts w:ascii="方正小标宋简体" w:hAnsi="方正小标宋简体" w:eastAsia="方正小标宋简体" w:cs="方正小标宋简体"/>
          <w:color w:val="000000"/>
          <w:kern w:val="0"/>
          <w:sz w:val="44"/>
          <w:szCs w:val="44"/>
        </w:rPr>
        <w:t>数字产业楼宇</w:t>
      </w:r>
      <w:r>
        <w:rPr>
          <w:rFonts w:hint="eastAsia" w:ascii="方正小标宋简体" w:hAnsi="方正小标宋简体" w:eastAsia="方正小标宋简体" w:cs="方正小标宋简体"/>
          <w:color w:val="000000"/>
          <w:kern w:val="0"/>
          <w:sz w:val="44"/>
          <w:szCs w:val="44"/>
        </w:rPr>
        <w:t>入驻</w:t>
      </w:r>
      <w:r>
        <w:rPr>
          <w:rFonts w:ascii="方正小标宋简体" w:hAnsi="方正小标宋简体" w:eastAsia="方正小标宋简体" w:cs="方正小标宋简体"/>
          <w:color w:val="000000"/>
          <w:kern w:val="0"/>
          <w:sz w:val="44"/>
          <w:szCs w:val="44"/>
        </w:rPr>
        <w:t>企业汇总表</w:t>
      </w:r>
    </w:p>
    <w:p>
      <w:pPr>
        <w:pStyle w:val="11"/>
        <w:spacing w:line="600" w:lineRule="exact"/>
        <w:ind w:firstLine="0" w:firstLineChars="0"/>
        <w:rPr>
          <w:rFonts w:ascii="仿宋_GB2312" w:hAnsi="仿宋_GB2312" w:eastAsia="仿宋_GB2312" w:cs="仿宋_GB2312"/>
          <w:color w:val="000000"/>
          <w:kern w:val="0"/>
          <w:sz w:val="32"/>
          <w:szCs w:val="32"/>
        </w:rPr>
      </w:pPr>
      <w:r>
        <w:rPr>
          <w:rFonts w:hint="eastAsia" w:ascii="宋体" w:hAnsi="宋体"/>
          <w:color w:val="000000"/>
          <w:kern w:val="0"/>
          <w:szCs w:val="21"/>
        </w:rPr>
        <w:t xml:space="preserve">填报楼宇：                                      填报人：                 联系电话：                  填报日期：   </w:t>
      </w:r>
      <w:r>
        <w:rPr>
          <w:rFonts w:hint="eastAsia"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 w:val="32"/>
          <w:szCs w:val="32"/>
        </w:rPr>
        <w:t xml:space="preserve">                                 </w:t>
      </w:r>
    </w:p>
    <w:tbl>
      <w:tblPr>
        <w:tblStyle w:val="8"/>
        <w:tblW w:w="14075" w:type="dxa"/>
        <w:tblInd w:w="93" w:type="dxa"/>
        <w:tblLayout w:type="autofit"/>
        <w:tblCellMar>
          <w:top w:w="0" w:type="dxa"/>
          <w:left w:w="108" w:type="dxa"/>
          <w:bottom w:w="0" w:type="dxa"/>
          <w:right w:w="108" w:type="dxa"/>
        </w:tblCellMar>
      </w:tblPr>
      <w:tblGrid>
        <w:gridCol w:w="669"/>
        <w:gridCol w:w="983"/>
        <w:gridCol w:w="950"/>
        <w:gridCol w:w="1026"/>
        <w:gridCol w:w="1035"/>
        <w:gridCol w:w="975"/>
        <w:gridCol w:w="1050"/>
        <w:gridCol w:w="810"/>
        <w:gridCol w:w="630"/>
        <w:gridCol w:w="735"/>
        <w:gridCol w:w="960"/>
        <w:gridCol w:w="1215"/>
        <w:gridCol w:w="870"/>
        <w:gridCol w:w="1245"/>
        <w:gridCol w:w="922"/>
      </w:tblGrid>
      <w:tr>
        <w:tblPrEx>
          <w:tblCellMar>
            <w:top w:w="0" w:type="dxa"/>
            <w:left w:w="108" w:type="dxa"/>
            <w:bottom w:w="0" w:type="dxa"/>
            <w:right w:w="108" w:type="dxa"/>
          </w:tblCellMar>
        </w:tblPrEx>
        <w:trPr>
          <w:trHeight w:val="825" w:hRule="atLeast"/>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color w:val="000000"/>
                <w:sz w:val="18"/>
                <w:szCs w:val="18"/>
              </w:rPr>
            </w:pPr>
            <w:r>
              <w:rPr>
                <w:rFonts w:hint="eastAsia" w:ascii="宋体" w:hAnsi="宋体"/>
                <w:b/>
                <w:bCs/>
                <w:color w:val="000000"/>
                <w:kern w:val="0"/>
                <w:sz w:val="18"/>
                <w:szCs w:val="18"/>
              </w:rPr>
              <w:t>序号</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color w:val="000000"/>
                <w:sz w:val="18"/>
                <w:szCs w:val="18"/>
              </w:rPr>
            </w:pPr>
            <w:r>
              <w:rPr>
                <w:rFonts w:hint="eastAsia" w:ascii="宋体" w:hAnsi="宋体"/>
                <w:b/>
                <w:bCs/>
                <w:color w:val="000000"/>
                <w:kern w:val="0"/>
                <w:sz w:val="18"/>
                <w:szCs w:val="18"/>
              </w:rPr>
              <w:t>企业名称</w:t>
            </w:r>
          </w:p>
        </w:tc>
        <w:tc>
          <w:tcPr>
            <w:tcW w:w="9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color w:val="000000"/>
                <w:sz w:val="18"/>
                <w:szCs w:val="18"/>
              </w:rPr>
            </w:pPr>
            <w:r>
              <w:rPr>
                <w:rFonts w:hint="eastAsia" w:ascii="宋体" w:hAnsi="宋体"/>
                <w:b/>
                <w:bCs/>
                <w:color w:val="000000"/>
                <w:kern w:val="0"/>
                <w:sz w:val="18"/>
                <w:szCs w:val="18"/>
              </w:rPr>
              <w:t>所属行业</w:t>
            </w:r>
          </w:p>
        </w:tc>
        <w:tc>
          <w:tcPr>
            <w:tcW w:w="10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color w:val="000000"/>
                <w:sz w:val="18"/>
                <w:szCs w:val="18"/>
              </w:rPr>
            </w:pPr>
            <w:r>
              <w:rPr>
                <w:rFonts w:hint="eastAsia" w:ascii="宋体" w:hAnsi="宋体"/>
                <w:b/>
                <w:bCs/>
                <w:color w:val="000000"/>
                <w:kern w:val="0"/>
                <w:sz w:val="18"/>
                <w:szCs w:val="18"/>
              </w:rPr>
              <w:t>主营业务</w:t>
            </w: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color w:val="000000"/>
                <w:sz w:val="18"/>
                <w:szCs w:val="18"/>
              </w:rPr>
            </w:pPr>
            <w:r>
              <w:rPr>
                <w:rFonts w:hint="eastAsia" w:ascii="宋体" w:hAnsi="宋体"/>
                <w:b/>
                <w:bCs/>
                <w:color w:val="000000"/>
                <w:kern w:val="0"/>
                <w:sz w:val="18"/>
                <w:szCs w:val="18"/>
              </w:rPr>
              <w:t>资产总计（万元）</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color w:val="000000"/>
                <w:sz w:val="18"/>
                <w:szCs w:val="18"/>
              </w:rPr>
            </w:pPr>
            <w:r>
              <w:rPr>
                <w:rFonts w:hint="eastAsia" w:ascii="宋体" w:hAnsi="宋体"/>
                <w:b/>
                <w:bCs/>
                <w:color w:val="000000"/>
                <w:kern w:val="0"/>
                <w:sz w:val="18"/>
                <w:szCs w:val="18"/>
              </w:rPr>
              <w:t>年度营业收入（万元）</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color w:val="000000"/>
                <w:sz w:val="18"/>
                <w:szCs w:val="18"/>
              </w:rPr>
            </w:pPr>
            <w:r>
              <w:rPr>
                <w:rFonts w:hint="eastAsia" w:ascii="宋体" w:hAnsi="宋体"/>
                <w:b/>
                <w:bCs/>
                <w:color w:val="000000"/>
                <w:kern w:val="0"/>
                <w:sz w:val="18"/>
                <w:szCs w:val="18"/>
              </w:rPr>
              <w:t>年度税收（万元）</w:t>
            </w:r>
          </w:p>
        </w:tc>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color w:val="000000"/>
                <w:sz w:val="18"/>
                <w:szCs w:val="18"/>
              </w:rPr>
            </w:pPr>
            <w:r>
              <w:rPr>
                <w:rFonts w:hint="eastAsia" w:ascii="宋体" w:hAnsi="宋体"/>
                <w:b/>
                <w:bCs/>
                <w:color w:val="000000"/>
                <w:kern w:val="0"/>
                <w:sz w:val="18"/>
                <w:szCs w:val="18"/>
              </w:rPr>
              <w:t>年度利润总额（万元）</w:t>
            </w:r>
          </w:p>
        </w:tc>
        <w:tc>
          <w:tcPr>
            <w:tcW w:w="63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color w:val="000000"/>
                <w:sz w:val="18"/>
                <w:szCs w:val="18"/>
              </w:rPr>
            </w:pPr>
            <w:r>
              <w:rPr>
                <w:rFonts w:hint="eastAsia" w:ascii="宋体" w:hAnsi="宋体"/>
                <w:b/>
                <w:bCs/>
                <w:color w:val="000000"/>
                <w:kern w:val="0"/>
                <w:sz w:val="18"/>
                <w:szCs w:val="18"/>
              </w:rPr>
              <w:t>从业人员数量</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color w:val="000000"/>
                <w:sz w:val="18"/>
                <w:szCs w:val="18"/>
              </w:rPr>
            </w:pPr>
            <w:r>
              <w:rPr>
                <w:rFonts w:hint="eastAsia" w:ascii="宋体" w:hAnsi="宋体"/>
                <w:b/>
                <w:bCs/>
                <w:color w:val="000000"/>
                <w:kern w:val="0"/>
                <w:sz w:val="18"/>
                <w:szCs w:val="18"/>
              </w:rPr>
              <w:t>是否上规</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color w:val="000000"/>
                <w:kern w:val="0"/>
                <w:sz w:val="18"/>
                <w:szCs w:val="18"/>
              </w:rPr>
            </w:pPr>
            <w:r>
              <w:rPr>
                <w:rFonts w:hint="eastAsia" w:ascii="宋体" w:hAnsi="宋体"/>
                <w:b/>
                <w:bCs/>
                <w:color w:val="000000"/>
                <w:kern w:val="0"/>
                <w:sz w:val="18"/>
                <w:szCs w:val="18"/>
              </w:rPr>
              <w:t>租用楼层</w:t>
            </w:r>
          </w:p>
          <w:p>
            <w:pPr>
              <w:widowControl/>
              <w:jc w:val="center"/>
              <w:textAlignment w:val="center"/>
              <w:rPr>
                <w:rFonts w:ascii="宋体" w:hAnsi="宋体"/>
                <w:b/>
                <w:bCs/>
                <w:color w:val="000000"/>
                <w:sz w:val="18"/>
                <w:szCs w:val="18"/>
              </w:rPr>
            </w:pPr>
            <w:r>
              <w:rPr>
                <w:rFonts w:hint="eastAsia" w:ascii="宋体" w:hAnsi="宋体"/>
                <w:b/>
                <w:bCs/>
                <w:color w:val="000000"/>
                <w:kern w:val="0"/>
                <w:sz w:val="18"/>
                <w:szCs w:val="18"/>
              </w:rPr>
              <w:t>（房间号）</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color w:val="000000"/>
                <w:kern w:val="0"/>
                <w:sz w:val="18"/>
                <w:szCs w:val="18"/>
              </w:rPr>
            </w:pPr>
            <w:r>
              <w:rPr>
                <w:rFonts w:hint="eastAsia" w:ascii="宋体" w:hAnsi="宋体"/>
                <w:b/>
                <w:bCs/>
                <w:color w:val="000000"/>
                <w:kern w:val="0"/>
                <w:sz w:val="18"/>
                <w:szCs w:val="18"/>
              </w:rPr>
              <w:t>租用面积</w:t>
            </w:r>
          </w:p>
          <w:p>
            <w:pPr>
              <w:widowControl/>
              <w:jc w:val="center"/>
              <w:textAlignment w:val="center"/>
              <w:rPr>
                <w:rFonts w:ascii="宋体" w:hAnsi="宋体"/>
                <w:b/>
                <w:bCs/>
                <w:color w:val="000000"/>
                <w:kern w:val="0"/>
                <w:sz w:val="18"/>
                <w:szCs w:val="18"/>
              </w:rPr>
            </w:pPr>
            <w:r>
              <w:rPr>
                <w:rFonts w:hint="eastAsia" w:ascii="宋体" w:hAnsi="宋体"/>
                <w:b/>
                <w:bCs/>
                <w:color w:val="000000"/>
                <w:kern w:val="0"/>
                <w:sz w:val="18"/>
                <w:szCs w:val="18"/>
              </w:rPr>
              <w:t>（建筑面积）</w:t>
            </w: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color w:val="000000"/>
                <w:kern w:val="0"/>
                <w:sz w:val="18"/>
                <w:szCs w:val="18"/>
              </w:rPr>
            </w:pPr>
            <w:r>
              <w:rPr>
                <w:rFonts w:hint="eastAsia" w:ascii="宋体" w:hAnsi="宋体"/>
                <w:b/>
                <w:bCs/>
                <w:color w:val="000000"/>
                <w:kern w:val="0"/>
                <w:sz w:val="18"/>
                <w:szCs w:val="18"/>
              </w:rPr>
              <w:t>联系人</w:t>
            </w:r>
          </w:p>
        </w:tc>
        <w:tc>
          <w:tcPr>
            <w:tcW w:w="12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color w:val="000000"/>
                <w:kern w:val="0"/>
                <w:sz w:val="18"/>
                <w:szCs w:val="18"/>
              </w:rPr>
            </w:pPr>
            <w:r>
              <w:rPr>
                <w:rFonts w:hint="eastAsia" w:ascii="宋体" w:hAnsi="宋体"/>
                <w:b/>
                <w:bCs/>
                <w:color w:val="000000"/>
                <w:kern w:val="0"/>
                <w:sz w:val="18"/>
                <w:szCs w:val="18"/>
              </w:rPr>
              <w:t>联系方式</w:t>
            </w:r>
          </w:p>
        </w:tc>
        <w:tc>
          <w:tcPr>
            <w:tcW w:w="92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color w:val="000000"/>
                <w:kern w:val="0"/>
                <w:sz w:val="18"/>
                <w:szCs w:val="18"/>
              </w:rPr>
            </w:pPr>
            <w:r>
              <w:rPr>
                <w:rFonts w:hint="eastAsia" w:ascii="宋体" w:hAnsi="宋体"/>
                <w:b/>
                <w:bCs/>
                <w:color w:val="000000"/>
                <w:kern w:val="0"/>
                <w:sz w:val="18"/>
                <w:szCs w:val="18"/>
              </w:rPr>
              <w:t>备注</w:t>
            </w:r>
          </w:p>
        </w:tc>
      </w:tr>
      <w:tr>
        <w:tblPrEx>
          <w:tblCellMar>
            <w:top w:w="0" w:type="dxa"/>
            <w:left w:w="108" w:type="dxa"/>
            <w:bottom w:w="0" w:type="dxa"/>
            <w:right w:w="108" w:type="dxa"/>
          </w:tblCellMar>
        </w:tblPrEx>
        <w:trPr>
          <w:trHeight w:val="553" w:hRule="atLeast"/>
        </w:trPr>
        <w:tc>
          <w:tcPr>
            <w:tcW w:w="66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widowControl/>
              <w:jc w:val="center"/>
              <w:textAlignment w:val="center"/>
              <w:rPr>
                <w:rFonts w:cs="Calibri"/>
                <w:color w:val="000000"/>
                <w:sz w:val="22"/>
                <w:szCs w:val="22"/>
              </w:rPr>
            </w:pPr>
            <w:r>
              <w:rPr>
                <w:rFonts w:cs="Calibri"/>
                <w:color w:val="000000"/>
                <w:kern w:val="0"/>
                <w:sz w:val="22"/>
                <w:szCs w:val="22"/>
              </w:rPr>
              <w:t>1</w:t>
            </w:r>
          </w:p>
        </w:tc>
        <w:tc>
          <w:tcPr>
            <w:tcW w:w="98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5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026"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03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7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05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81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63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73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6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21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87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24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2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520" w:hRule="atLeast"/>
        </w:trPr>
        <w:tc>
          <w:tcPr>
            <w:tcW w:w="66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widowControl/>
              <w:jc w:val="center"/>
              <w:textAlignment w:val="center"/>
              <w:rPr>
                <w:rFonts w:cs="Calibri"/>
                <w:color w:val="000000"/>
                <w:sz w:val="22"/>
                <w:szCs w:val="22"/>
              </w:rPr>
            </w:pPr>
            <w:r>
              <w:rPr>
                <w:rFonts w:cs="Calibri"/>
                <w:color w:val="000000"/>
                <w:kern w:val="0"/>
                <w:sz w:val="22"/>
                <w:szCs w:val="22"/>
              </w:rPr>
              <w:t>2</w:t>
            </w:r>
          </w:p>
        </w:tc>
        <w:tc>
          <w:tcPr>
            <w:tcW w:w="98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5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026"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03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7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05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81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63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73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6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21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87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24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2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520" w:hRule="atLeast"/>
        </w:trPr>
        <w:tc>
          <w:tcPr>
            <w:tcW w:w="66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widowControl/>
              <w:jc w:val="center"/>
              <w:textAlignment w:val="center"/>
              <w:rPr>
                <w:rFonts w:cs="Calibri"/>
                <w:color w:val="000000"/>
                <w:sz w:val="22"/>
                <w:szCs w:val="22"/>
              </w:rPr>
            </w:pPr>
            <w:r>
              <w:rPr>
                <w:rFonts w:cs="Calibri"/>
                <w:color w:val="000000"/>
                <w:kern w:val="0"/>
                <w:sz w:val="22"/>
                <w:szCs w:val="22"/>
              </w:rPr>
              <w:t>3</w:t>
            </w:r>
          </w:p>
        </w:tc>
        <w:tc>
          <w:tcPr>
            <w:tcW w:w="98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5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026"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03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7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05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81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63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73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6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21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87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24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2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539" w:hRule="atLeast"/>
        </w:trPr>
        <w:tc>
          <w:tcPr>
            <w:tcW w:w="66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widowControl/>
              <w:jc w:val="center"/>
              <w:textAlignment w:val="center"/>
              <w:rPr>
                <w:rFonts w:cs="Calibri"/>
                <w:color w:val="000000"/>
                <w:sz w:val="22"/>
                <w:szCs w:val="22"/>
              </w:rPr>
            </w:pPr>
            <w:r>
              <w:rPr>
                <w:rFonts w:cs="Calibri"/>
                <w:color w:val="000000"/>
                <w:kern w:val="0"/>
                <w:sz w:val="22"/>
                <w:szCs w:val="22"/>
              </w:rPr>
              <w:t>4</w:t>
            </w:r>
          </w:p>
        </w:tc>
        <w:tc>
          <w:tcPr>
            <w:tcW w:w="98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5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026"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03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7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05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81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63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73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6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21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87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24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2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651" w:hRule="atLeast"/>
        </w:trPr>
        <w:tc>
          <w:tcPr>
            <w:tcW w:w="66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widowControl/>
              <w:jc w:val="center"/>
              <w:textAlignment w:val="center"/>
              <w:rPr>
                <w:rFonts w:cs="Calibri"/>
                <w:color w:val="000000"/>
                <w:sz w:val="22"/>
                <w:szCs w:val="22"/>
              </w:rPr>
            </w:pPr>
            <w:r>
              <w:rPr>
                <w:rFonts w:cs="Calibri"/>
                <w:color w:val="000000"/>
                <w:kern w:val="0"/>
                <w:sz w:val="22"/>
                <w:szCs w:val="22"/>
              </w:rPr>
              <w:t>5</w:t>
            </w:r>
          </w:p>
        </w:tc>
        <w:tc>
          <w:tcPr>
            <w:tcW w:w="98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5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026"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03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7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05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81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63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73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6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21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87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124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c>
          <w:tcPr>
            <w:tcW w:w="92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ascii="宋体" w:hAnsi="宋体"/>
                <w:color w:val="000000"/>
                <w:sz w:val="22"/>
                <w:szCs w:val="22"/>
              </w:rPr>
            </w:pPr>
          </w:p>
        </w:tc>
      </w:tr>
      <w:tr>
        <w:tblPrEx>
          <w:tblCellMar>
            <w:top w:w="0" w:type="dxa"/>
            <w:left w:w="108" w:type="dxa"/>
            <w:bottom w:w="0" w:type="dxa"/>
            <w:right w:w="108" w:type="dxa"/>
          </w:tblCellMar>
        </w:tblPrEx>
        <w:trPr>
          <w:trHeight w:val="650" w:hRule="atLeast"/>
        </w:trPr>
        <w:tc>
          <w:tcPr>
            <w:tcW w:w="66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widowControl/>
              <w:jc w:val="center"/>
              <w:textAlignment w:val="center"/>
              <w:rPr>
                <w:rFonts w:cs="Calibri"/>
                <w:color w:val="000000"/>
                <w:sz w:val="22"/>
                <w:szCs w:val="22"/>
              </w:rPr>
            </w:pPr>
            <w:r>
              <w:rPr>
                <w:rFonts w:cs="Calibri"/>
                <w:color w:val="000000"/>
                <w:kern w:val="0"/>
                <w:sz w:val="22"/>
                <w:szCs w:val="22"/>
              </w:rPr>
              <w:t>6</w:t>
            </w:r>
          </w:p>
        </w:tc>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rPr>
            </w:pPr>
          </w:p>
        </w:tc>
        <w:tc>
          <w:tcPr>
            <w:tcW w:w="9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rPr>
            </w:pPr>
          </w:p>
        </w:tc>
        <w:tc>
          <w:tcPr>
            <w:tcW w:w="102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rPr>
            </w:pPr>
          </w:p>
        </w:tc>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rPr>
            </w:pPr>
          </w:p>
        </w:tc>
        <w:tc>
          <w:tcPr>
            <w:tcW w:w="6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rPr>
            </w:pP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rPr>
            </w:pPr>
          </w:p>
        </w:tc>
        <w:tc>
          <w:tcPr>
            <w:tcW w:w="124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rPr>
            </w:pPr>
          </w:p>
        </w:tc>
        <w:tc>
          <w:tcPr>
            <w:tcW w:w="9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rPr>
            </w:pPr>
          </w:p>
        </w:tc>
      </w:tr>
    </w:tbl>
    <w:p>
      <w:pPr>
        <w:pStyle w:val="11"/>
        <w:spacing w:line="600" w:lineRule="exact"/>
        <w:ind w:firstLine="0" w:firstLineChars="0"/>
        <w:rPr>
          <w:rFonts w:ascii="方正小标宋简体" w:hAnsi="方正小标宋简体" w:eastAsia="方正小标宋简体" w:cs="方正小标宋简体"/>
          <w:color w:val="000000"/>
          <w:kern w:val="0"/>
          <w:sz w:val="44"/>
          <w:szCs w:val="44"/>
        </w:rPr>
        <w:sectPr>
          <w:footerReference r:id="rId5" w:type="default"/>
          <w:pgSz w:w="16838" w:h="11906" w:orient="landscape"/>
          <w:pgMar w:top="1800" w:right="1440" w:bottom="1800" w:left="1440" w:header="851" w:footer="992" w:gutter="0"/>
          <w:cols w:space="425" w:num="1"/>
          <w:docGrid w:type="lines" w:linePitch="312" w:charSpace="0"/>
        </w:sectPr>
      </w:pPr>
    </w:p>
    <w:p>
      <w:pPr>
        <w:jc w:val="left"/>
        <w:rPr>
          <w:sz w:val="28"/>
          <w:szCs w:val="28"/>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4</w:t>
      </w:r>
    </w:p>
    <w:p>
      <w:pPr>
        <w:jc w:val="center"/>
        <w:rPr>
          <w:rFonts w:ascii="仿宋_GB2312" w:hAnsi="宋体" w:eastAsia="仿宋_GB2312" w:cs="仿宋_GB2312"/>
          <w:color w:val="000000"/>
          <w:kern w:val="0"/>
          <w:sz w:val="24"/>
        </w:rPr>
      </w:pPr>
      <w:r>
        <w:rPr>
          <w:rFonts w:hint="eastAsia" w:ascii="方正小标宋简体" w:hAnsi="方正小标宋简体" w:eastAsia="方正小标宋简体" w:cs="方正小标宋简体"/>
          <w:color w:val="000000"/>
          <w:sz w:val="44"/>
          <w:szCs w:val="44"/>
          <w:lang w:bidi="zh-TW"/>
        </w:rPr>
        <w:t>申报材料真实性承诺书</w:t>
      </w:r>
    </w:p>
    <w:p>
      <w:pPr>
        <w:pStyle w:val="11"/>
        <w:ind w:firstLine="420"/>
      </w:pPr>
    </w:p>
    <w:p>
      <w:pPr>
        <w:pStyle w:val="11"/>
        <w:ind w:firstLine="420"/>
      </w:pPr>
      <w:bookmarkStart w:id="0" w:name="_GoBack"/>
      <w:bookmarkEnd w:id="0"/>
    </w:p>
    <w:p>
      <w:pPr>
        <w:jc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 xml:space="preserve">    </w:t>
      </w:r>
    </w:p>
    <w:p>
      <w:pPr>
        <w:spacing w:line="560" w:lineRule="exac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本单位已认真阅读《贵阳贵安数字产业楼宇评选办法（试行）》（筑大数据办</w:t>
      </w:r>
      <w:r>
        <w:rPr>
          <w:rFonts w:hint="eastAsia" w:ascii="仿宋_GB2312" w:eastAsia="仿宋_GB2312" w:cs="仿宋_GB2312"/>
          <w:sz w:val="32"/>
          <w:szCs w:val="32"/>
        </w:rPr>
        <w:t>〔</w:t>
      </w:r>
      <w:r>
        <w:rPr>
          <w:rFonts w:ascii="仿宋_GB2312" w:eastAsia="仿宋_GB2312" w:cs="仿宋_GB2312"/>
          <w:sz w:val="32"/>
          <w:szCs w:val="32"/>
        </w:rPr>
        <w:t>202</w:t>
      </w:r>
      <w:r>
        <w:rPr>
          <w:rFonts w:hint="eastAsia" w:ascii="仿宋_GB2312" w:eastAsia="仿宋_GB2312" w:cs="仿宋_GB2312"/>
          <w:sz w:val="32"/>
          <w:szCs w:val="32"/>
        </w:rPr>
        <w:t>2〕</w:t>
      </w:r>
      <w:r>
        <w:rPr>
          <w:rFonts w:hint="eastAsia" w:ascii="仿宋_GB2312" w:cs="仿宋_GB2312"/>
          <w:sz w:val="32"/>
          <w:szCs w:val="32"/>
          <w:lang w:val="en-US" w:eastAsia="zh-CN"/>
        </w:rPr>
        <w:t>4</w:t>
      </w:r>
      <w:r>
        <w:rPr>
          <w:rFonts w:hint="eastAsia" w:ascii="仿宋_GB2312" w:eastAsia="仿宋_GB2312" w:cs="仿宋_GB2312"/>
          <w:sz w:val="32"/>
          <w:szCs w:val="32"/>
        </w:rPr>
        <w:t>号</w:t>
      </w:r>
      <w:r>
        <w:rPr>
          <w:rFonts w:hint="eastAsia" w:ascii="仿宋_GB2312" w:hAnsi="宋体" w:eastAsia="仿宋_GB2312" w:cs="仿宋_GB2312"/>
          <w:color w:val="000000"/>
          <w:kern w:val="0"/>
          <w:sz w:val="32"/>
          <w:szCs w:val="32"/>
        </w:rPr>
        <w:t>），了解贵阳贵安数字产业楼宇申报相关材料、条件、程序及要求，我单位郑重承诺：</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一、本单位所提交的申报材料相关内容完整、真实、准确，无欺瞒和作假行为；</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二、如申报项目获批，本单位将严格按照规定经营楼宇及使用资金，并自觉接受经信、财政、审计等相关部门的监督检查。</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如违反上述承诺，本单位愿意承担由此带来的一切后果及相关法律责任。</w:t>
      </w:r>
    </w:p>
    <w:p>
      <w:pPr>
        <w:rPr>
          <w:rFonts w:ascii="仿宋_GB2312" w:hAnsi="宋体" w:eastAsia="仿宋_GB2312" w:cs="仿宋_GB2312"/>
          <w:color w:val="000000"/>
          <w:kern w:val="0"/>
          <w:sz w:val="32"/>
          <w:szCs w:val="32"/>
        </w:rPr>
      </w:pPr>
    </w:p>
    <w:p>
      <w:pPr>
        <w:ind w:firstLine="640" w:firstLineChars="200"/>
        <w:jc w:val="left"/>
        <w:rPr>
          <w:rFonts w:ascii="仿宋_GB2312" w:hAnsi="宋体" w:eastAsia="仿宋_GB2312" w:cs="仿宋_GB2312"/>
          <w:color w:val="000000"/>
          <w:kern w:val="0"/>
          <w:sz w:val="32"/>
          <w:szCs w:val="32"/>
        </w:rPr>
      </w:pPr>
    </w:p>
    <w:p>
      <w:pPr>
        <w:ind w:firstLine="1920" w:firstLineChars="6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申报单位（盖章）：</w:t>
      </w:r>
    </w:p>
    <w:p>
      <w:pPr>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申报单位法人代表（签名）：</w:t>
      </w:r>
    </w:p>
    <w:p>
      <w:pPr>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                    日期：     年   月   日</w:t>
      </w:r>
    </w:p>
    <w:p>
      <w:pPr>
        <w:pStyle w:val="11"/>
        <w:ind w:firstLine="420"/>
      </w:pPr>
    </w:p>
    <w:p>
      <w:pPr>
        <w:pStyle w:val="11"/>
        <w:ind w:firstLine="420"/>
      </w:pPr>
    </w:p>
    <w:p>
      <w:pPr>
        <w:pStyle w:val="11"/>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924F1A-4BB9-45C1-BAB2-C51DC09D72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11D1F81-3A43-4FE1-A9ED-C5C62090BF6D}"/>
  </w:font>
  <w:font w:name="楷体_GB2312">
    <w:panose1 w:val="02010609030101010101"/>
    <w:charset w:val="86"/>
    <w:family w:val="modern"/>
    <w:pitch w:val="default"/>
    <w:sig w:usb0="00000001" w:usb1="080E0000" w:usb2="00000000" w:usb3="00000000" w:csb0="00040000" w:csb1="00000000"/>
    <w:embedRegular r:id="rId3" w:fontKey="{58493387-4BCA-4CFE-9425-07D2528DEC88}"/>
  </w:font>
  <w:font w:name="方正小标宋简体">
    <w:panose1 w:val="02000000000000000000"/>
    <w:charset w:val="86"/>
    <w:family w:val="auto"/>
    <w:pitch w:val="default"/>
    <w:sig w:usb0="A00002BF" w:usb1="184F6CFA" w:usb2="00000012" w:usb3="00000000" w:csb0="00040001" w:csb1="00000000"/>
    <w:embedRegular r:id="rId4" w:fontKey="{E9AE4CFB-6429-4DFC-A8B6-677C83D6589E}"/>
  </w:font>
  <w:font w:name="仿宋_GB2312">
    <w:panose1 w:val="02010609030101010101"/>
    <w:charset w:val="86"/>
    <w:family w:val="modern"/>
    <w:pitch w:val="default"/>
    <w:sig w:usb0="00000001" w:usb1="080E0000" w:usb2="00000000" w:usb3="00000000" w:csb0="00040000" w:csb1="00000000"/>
    <w:embedRegular r:id="rId5" w:fontKey="{0CB9F803-76C2-4797-8B68-B78F4425373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05E89"/>
    <w:multiLevelType w:val="singleLevel"/>
    <w:tmpl w:val="D5105E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F46F5D"/>
    <w:rsid w:val="00204BD8"/>
    <w:rsid w:val="00290D5B"/>
    <w:rsid w:val="002F316F"/>
    <w:rsid w:val="00382337"/>
    <w:rsid w:val="005733E7"/>
    <w:rsid w:val="005E7E4D"/>
    <w:rsid w:val="00A155EC"/>
    <w:rsid w:val="00DB31D3"/>
    <w:rsid w:val="00F46F5D"/>
    <w:rsid w:val="00FF2177"/>
    <w:rsid w:val="04771054"/>
    <w:rsid w:val="04FD0391"/>
    <w:rsid w:val="069C66B6"/>
    <w:rsid w:val="071B4A59"/>
    <w:rsid w:val="0A9441D3"/>
    <w:rsid w:val="11472E91"/>
    <w:rsid w:val="13DE1CCC"/>
    <w:rsid w:val="14E93E0C"/>
    <w:rsid w:val="151877D4"/>
    <w:rsid w:val="16D76A65"/>
    <w:rsid w:val="1A5B5504"/>
    <w:rsid w:val="1C3652E2"/>
    <w:rsid w:val="1C7F1B9F"/>
    <w:rsid w:val="1D16640C"/>
    <w:rsid w:val="1ED33FB6"/>
    <w:rsid w:val="29C8297B"/>
    <w:rsid w:val="2BC953F6"/>
    <w:rsid w:val="326C2300"/>
    <w:rsid w:val="357D779A"/>
    <w:rsid w:val="383513E6"/>
    <w:rsid w:val="44D6378D"/>
    <w:rsid w:val="4C813025"/>
    <w:rsid w:val="4D405A90"/>
    <w:rsid w:val="4E78488C"/>
    <w:rsid w:val="4EF97F27"/>
    <w:rsid w:val="4F8E2693"/>
    <w:rsid w:val="586068E8"/>
    <w:rsid w:val="5BD029A6"/>
    <w:rsid w:val="5CDA1410"/>
    <w:rsid w:val="60800845"/>
    <w:rsid w:val="60834D3F"/>
    <w:rsid w:val="62957B1A"/>
    <w:rsid w:val="65585787"/>
    <w:rsid w:val="68D423A3"/>
    <w:rsid w:val="7546589F"/>
    <w:rsid w:val="764C4CBF"/>
    <w:rsid w:val="7A37306F"/>
    <w:rsid w:val="7C4401FE"/>
    <w:rsid w:val="7E41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2"/>
    <w:basedOn w:val="1"/>
    <w:next w:val="1"/>
    <w:qFormat/>
    <w:uiPriority w:val="0"/>
    <w:pPr>
      <w:keepNext/>
      <w:keepLines/>
      <w:spacing w:before="50" w:beforeLines="50" w:after="50" w:afterLines="50"/>
      <w:ind w:firstLine="640"/>
      <w:outlineLvl w:val="1"/>
    </w:pPr>
    <w:rPr>
      <w:rFonts w:ascii="Times New Roman" w:hAnsi="Times New Roman" w:eastAsia="楷体_GB2312" w:cs="Times New Roman"/>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cs="Times New Roman"/>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标书正文1"/>
    <w:basedOn w:val="1"/>
    <w:qFormat/>
    <w:uiPriority w:val="0"/>
    <w:pPr>
      <w:spacing w:line="520" w:lineRule="exact"/>
      <w:ind w:firstLine="640" w:firstLineChars="200"/>
    </w:pPr>
  </w:style>
  <w:style w:type="paragraph" w:customStyle="1" w:styleId="12">
    <w:name w:val="Body text|1"/>
    <w:basedOn w:val="1"/>
    <w:qFormat/>
    <w:uiPriority w:val="0"/>
    <w:pPr>
      <w:spacing w:line="394" w:lineRule="auto"/>
      <w:ind w:firstLine="400"/>
    </w:pPr>
    <w:rPr>
      <w:rFonts w:ascii="宋体" w:hAnsi="宋体"/>
      <w:sz w:val="30"/>
      <w:szCs w:val="30"/>
      <w:lang w:val="zh-TW" w:eastAsia="zh-TW" w:bidi="zh-TW"/>
    </w:rPr>
  </w:style>
  <w:style w:type="paragraph" w:customStyle="1" w:styleId="13">
    <w:name w:val="Revision"/>
    <w:hidden/>
    <w:semiHidden/>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30.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er" Target="foot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A10E5CB3-4D6D-44F6-B8A3-DAD4FC0C3AB1}">
  <ds:schemaRefs/>
</ds:datastoreItem>
</file>

<file path=customXml/itemProps11.xml><?xml version="1.0" encoding="utf-8"?>
<ds:datastoreItem xmlns:ds="http://schemas.openxmlformats.org/officeDocument/2006/customXml" ds:itemID="{E684E967-47DD-4438-AF0E-7CCAB3308E19}">
  <ds:schemaRefs/>
</ds:datastoreItem>
</file>

<file path=customXml/itemProps12.xml><?xml version="1.0" encoding="utf-8"?>
<ds:datastoreItem xmlns:ds="http://schemas.openxmlformats.org/officeDocument/2006/customXml" ds:itemID="{C6AC7305-CB55-433C-B1DF-DB07B6C65FC5}">
  <ds:schemaRefs/>
</ds:datastoreItem>
</file>

<file path=customXml/itemProps13.xml><?xml version="1.0" encoding="utf-8"?>
<ds:datastoreItem xmlns:ds="http://schemas.openxmlformats.org/officeDocument/2006/customXml" ds:itemID="{568932AD-5F83-40BF-9009-3F7C87F7B66C}">
  <ds:schemaRefs/>
</ds:datastoreItem>
</file>

<file path=customXml/itemProps14.xml><?xml version="1.0" encoding="utf-8"?>
<ds:datastoreItem xmlns:ds="http://schemas.openxmlformats.org/officeDocument/2006/customXml" ds:itemID="{B0A89192-4731-44C9-A002-3FBC8C01E28D}">
  <ds:schemaRefs/>
</ds:datastoreItem>
</file>

<file path=customXml/itemProps15.xml><?xml version="1.0" encoding="utf-8"?>
<ds:datastoreItem xmlns:ds="http://schemas.openxmlformats.org/officeDocument/2006/customXml" ds:itemID="{2A50F0E0-A5DE-4688-A608-CC0E85B7E4E9}">
  <ds:schemaRefs/>
</ds:datastoreItem>
</file>

<file path=customXml/itemProps16.xml><?xml version="1.0" encoding="utf-8"?>
<ds:datastoreItem xmlns:ds="http://schemas.openxmlformats.org/officeDocument/2006/customXml" ds:itemID="{F510A1CA-9B35-48E3-9E5A-655CFF68BDDA}">
  <ds:schemaRefs/>
</ds:datastoreItem>
</file>

<file path=customXml/itemProps17.xml><?xml version="1.0" encoding="utf-8"?>
<ds:datastoreItem xmlns:ds="http://schemas.openxmlformats.org/officeDocument/2006/customXml" ds:itemID="{B9BD2760-9281-4ED1-AC8E-F0C8F09B1A38}">
  <ds:schemaRefs/>
</ds:datastoreItem>
</file>

<file path=customXml/itemProps18.xml><?xml version="1.0" encoding="utf-8"?>
<ds:datastoreItem xmlns:ds="http://schemas.openxmlformats.org/officeDocument/2006/customXml" ds:itemID="{ADA96775-8686-419A-B99B-8D0A47AD1231}">
  <ds:schemaRefs/>
</ds:datastoreItem>
</file>

<file path=customXml/itemProps19.xml><?xml version="1.0" encoding="utf-8"?>
<ds:datastoreItem xmlns:ds="http://schemas.openxmlformats.org/officeDocument/2006/customXml" ds:itemID="{E6750C5A-AC8A-451B-9B8E-C374FB7092C7}">
  <ds:schemaRefs/>
</ds:datastoreItem>
</file>

<file path=customXml/itemProps2.xml><?xml version="1.0" encoding="utf-8"?>
<ds:datastoreItem xmlns:ds="http://schemas.openxmlformats.org/officeDocument/2006/customXml" ds:itemID="{6221577B-4C29-4E2D-A8B5-D46347610848}">
  <ds:schemaRefs/>
</ds:datastoreItem>
</file>

<file path=customXml/itemProps20.xml><?xml version="1.0" encoding="utf-8"?>
<ds:datastoreItem xmlns:ds="http://schemas.openxmlformats.org/officeDocument/2006/customXml" ds:itemID="{A43B9236-82E1-461A-87F2-3504D00F41FB}">
  <ds:schemaRefs/>
</ds:datastoreItem>
</file>

<file path=customXml/itemProps21.xml><?xml version="1.0" encoding="utf-8"?>
<ds:datastoreItem xmlns:ds="http://schemas.openxmlformats.org/officeDocument/2006/customXml" ds:itemID="{CD337617-5F17-4C3C-A4D5-C873BD8F011B}">
  <ds:schemaRefs/>
</ds:datastoreItem>
</file>

<file path=customXml/itemProps22.xml><?xml version="1.0" encoding="utf-8"?>
<ds:datastoreItem xmlns:ds="http://schemas.openxmlformats.org/officeDocument/2006/customXml" ds:itemID="{86403EF2-2B60-4D3D-8E8C-91DE5CA1A84A}">
  <ds:schemaRefs/>
</ds:datastoreItem>
</file>

<file path=customXml/itemProps23.xml><?xml version="1.0" encoding="utf-8"?>
<ds:datastoreItem xmlns:ds="http://schemas.openxmlformats.org/officeDocument/2006/customXml" ds:itemID="{8E5D30CA-3A14-45AD-AC16-6408C94E9EB2}">
  <ds:schemaRefs/>
</ds:datastoreItem>
</file>

<file path=customXml/itemProps24.xml><?xml version="1.0" encoding="utf-8"?>
<ds:datastoreItem xmlns:ds="http://schemas.openxmlformats.org/officeDocument/2006/customXml" ds:itemID="{7FBC3EC9-7E99-4517-B229-E6F746D980DD}">
  <ds:schemaRefs/>
</ds:datastoreItem>
</file>

<file path=customXml/itemProps25.xml><?xml version="1.0" encoding="utf-8"?>
<ds:datastoreItem xmlns:ds="http://schemas.openxmlformats.org/officeDocument/2006/customXml" ds:itemID="{9D8D1763-D779-4591-9467-6F5E826C73D8}">
  <ds:schemaRefs/>
</ds:datastoreItem>
</file>

<file path=customXml/itemProps26.xml><?xml version="1.0" encoding="utf-8"?>
<ds:datastoreItem xmlns:ds="http://schemas.openxmlformats.org/officeDocument/2006/customXml" ds:itemID="{93FD099B-4BD1-4C71-ADA1-F31E4A137D68}">
  <ds:schemaRefs/>
</ds:datastoreItem>
</file>

<file path=customXml/itemProps27.xml><?xml version="1.0" encoding="utf-8"?>
<ds:datastoreItem xmlns:ds="http://schemas.openxmlformats.org/officeDocument/2006/customXml" ds:itemID="{2180D836-E108-4C84-B855-C04544BFDB80}">
  <ds:schemaRefs/>
</ds:datastoreItem>
</file>

<file path=customXml/itemProps28.xml><?xml version="1.0" encoding="utf-8"?>
<ds:datastoreItem xmlns:ds="http://schemas.openxmlformats.org/officeDocument/2006/customXml" ds:itemID="{D9341FAB-BC49-42B1-B7AD-3B679B73A594}">
  <ds:schemaRefs/>
</ds:datastoreItem>
</file>

<file path=customXml/itemProps29.xml><?xml version="1.0" encoding="utf-8"?>
<ds:datastoreItem xmlns:ds="http://schemas.openxmlformats.org/officeDocument/2006/customXml" ds:itemID="{2298FF3C-FE41-4C92-B01B-F1C8F4E6E9C4}">
  <ds:schemaRefs/>
</ds:datastoreItem>
</file>

<file path=customXml/itemProps3.xml><?xml version="1.0" encoding="utf-8"?>
<ds:datastoreItem xmlns:ds="http://schemas.openxmlformats.org/officeDocument/2006/customXml" ds:itemID="{347A2A8C-6609-4D94-A6F5-6ECEA89C30FE}">
  <ds:schemaRefs/>
</ds:datastoreItem>
</file>

<file path=customXml/itemProps30.xml><?xml version="1.0" encoding="utf-8"?>
<ds:datastoreItem xmlns:ds="http://schemas.openxmlformats.org/officeDocument/2006/customXml" ds:itemID="{6CA47A3B-6C72-46CE-82A5-8FFDA08EEFA9}">
  <ds:schemaRefs/>
</ds:datastoreItem>
</file>

<file path=customXml/itemProps4.xml><?xml version="1.0" encoding="utf-8"?>
<ds:datastoreItem xmlns:ds="http://schemas.openxmlformats.org/officeDocument/2006/customXml" ds:itemID="{DDC18C28-13B2-4818-94FB-95BCC83DE72A}">
  <ds:schemaRefs/>
</ds:datastoreItem>
</file>

<file path=customXml/itemProps5.xml><?xml version="1.0" encoding="utf-8"?>
<ds:datastoreItem xmlns:ds="http://schemas.openxmlformats.org/officeDocument/2006/customXml" ds:itemID="{F9672B17-9958-4687-B7A8-7E0FC4AE911F}">
  <ds:schemaRefs/>
</ds:datastoreItem>
</file>

<file path=customXml/itemProps6.xml><?xml version="1.0" encoding="utf-8"?>
<ds:datastoreItem xmlns:ds="http://schemas.openxmlformats.org/officeDocument/2006/customXml" ds:itemID="{29F82271-0F4E-4536-A30F-F37652D95DA0}">
  <ds:schemaRefs/>
</ds:datastoreItem>
</file>

<file path=customXml/itemProps7.xml><?xml version="1.0" encoding="utf-8"?>
<ds:datastoreItem xmlns:ds="http://schemas.openxmlformats.org/officeDocument/2006/customXml" ds:itemID="{232CFC18-FD56-46CF-AB73-A7F61F54F9BE}">
  <ds:schemaRefs/>
</ds:datastoreItem>
</file>

<file path=customXml/itemProps8.xml><?xml version="1.0" encoding="utf-8"?>
<ds:datastoreItem xmlns:ds="http://schemas.openxmlformats.org/officeDocument/2006/customXml" ds:itemID="{30EE58BC-B3F4-4164-8FE5-366AD8AEEE81}">
  <ds:schemaRefs/>
</ds:datastoreItem>
</file>

<file path=customXml/itemProps9.xml><?xml version="1.0" encoding="utf-8"?>
<ds:datastoreItem xmlns:ds="http://schemas.openxmlformats.org/officeDocument/2006/customXml" ds:itemID="{07D52E91-93AE-4BFE-833D-65EB951FD8A3}">
  <ds:schemaRefs/>
</ds:datastoreItem>
</file>

<file path=docProps/app.xml><?xml version="1.0" encoding="utf-8"?>
<Properties xmlns="http://schemas.openxmlformats.org/officeDocument/2006/extended-properties" xmlns:vt="http://schemas.openxmlformats.org/officeDocument/2006/docPropsVTypes">
  <Template>Normal</Template>
  <Pages>18</Pages>
  <Words>5938</Words>
  <Characters>5967</Characters>
  <Lines>49</Lines>
  <Paragraphs>13</Paragraphs>
  <TotalTime>242</TotalTime>
  <ScaleCrop>false</ScaleCrop>
  <LinksUpToDate>false</LinksUpToDate>
  <CharactersWithSpaces>6440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2022-07-18T02:42:00Z</dcterms:created>
  <dc:creator>肖遥</dc:creator>
  <cp:lastModifiedBy>汪宏宇</cp:lastModifiedBy>
  <dcterms:modified xsi:type="dcterms:W3CDTF">2022-11-02T09:28:47Z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B0DFBB797BEB46668C5EA66F5F0B01FF</vt:lpwstr>
  </property>
</Properties>
</file>