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left"/>
        <w:rPr>
          <w:rFonts w:ascii="黑体" w:hAnsi="黑体" w:eastAsia="黑体" w:cs="黑体"/>
          <w:bCs/>
          <w:sz w:val="32"/>
          <w:szCs w:val="32"/>
        </w:rPr>
      </w:pPr>
    </w:p>
    <w:p>
      <w:pPr>
        <w:pStyle w:val="3"/>
        <w:keepNext w:val="0"/>
        <w:keepLines w:val="0"/>
        <w:adjustRightInd w:val="0"/>
        <w:snapToGrid w:val="0"/>
        <w:spacing w:before="0" w:after="0" w:line="560" w:lineRule="exact"/>
        <w:jc w:val="center"/>
        <w:rPr>
          <w:rFonts w:hint="default" w:ascii="方正小标宋简体" w:hAnsi="方正小标宋简体" w:eastAsia="方正小标宋简体" w:cs="方正小标宋简体"/>
          <w:b w:val="0"/>
          <w:bCs/>
        </w:rPr>
      </w:pPr>
      <w:bookmarkStart w:id="0" w:name="_Toc13158_WPSOffice_Level1"/>
      <w:r>
        <w:rPr>
          <w:rFonts w:ascii="方正小标宋简体" w:hAnsi="方正小标宋简体" w:eastAsia="方正小标宋简体" w:cs="方正小标宋简体"/>
          <w:b w:val="0"/>
          <w:bCs/>
        </w:rPr>
        <w:t>贵阳市工业发展基金参股子基金申报指南</w:t>
      </w:r>
    </w:p>
    <w:p>
      <w:pPr>
        <w:pStyle w:val="3"/>
        <w:keepNext w:val="0"/>
        <w:keepLines w:val="0"/>
        <w:adjustRightInd w:val="0"/>
        <w:snapToGrid w:val="0"/>
        <w:spacing w:before="0" w:after="0" w:line="560" w:lineRule="exact"/>
        <w:jc w:val="center"/>
        <w:rPr>
          <w:rFonts w:hint="default" w:ascii="方正小标宋简体" w:hAnsi="方正小标宋简体" w:eastAsia="方正小标宋简体" w:cs="方正小标宋简体"/>
        </w:rPr>
      </w:pPr>
      <w:r>
        <w:rPr>
          <w:rFonts w:ascii="方正小标宋简体" w:hAnsi="方正小标宋简体" w:eastAsia="方正小标宋简体" w:cs="方正小标宋简体"/>
          <w:b w:val="0"/>
          <w:bCs/>
        </w:rPr>
        <w:t>及子基金管理机构公开遴选</w:t>
      </w:r>
      <w:bookmarkEnd w:id="0"/>
      <w:r>
        <w:rPr>
          <w:rFonts w:ascii="方正小标宋简体" w:hAnsi="方正小标宋简体" w:eastAsia="方正小标宋简体" w:cs="方正小标宋简体"/>
          <w:b w:val="0"/>
          <w:bCs/>
        </w:rPr>
        <w:t>办法</w:t>
      </w:r>
    </w:p>
    <w:p>
      <w:pPr>
        <w:spacing w:line="560" w:lineRule="exact"/>
        <w:jc w:val="left"/>
        <w:rPr>
          <w:rFonts w:ascii="黑体" w:hAnsi="黑体" w:eastAsia="黑体" w:cs="黑体"/>
          <w:bCs/>
          <w:sz w:val="32"/>
          <w:szCs w:val="32"/>
        </w:rPr>
      </w:pPr>
    </w:p>
    <w:p>
      <w:pPr>
        <w:spacing w:line="560" w:lineRule="exact"/>
        <w:ind w:firstLine="640" w:firstLineChars="200"/>
        <w:rPr>
          <w:rFonts w:hAnsi="仿宋_GB2312" w:cs="仿宋_GB2312"/>
          <w:szCs w:val="32"/>
        </w:rPr>
      </w:pPr>
      <w:r>
        <w:rPr>
          <w:rFonts w:hint="eastAsia" w:ascii="仿宋_GB2312" w:hAnsi="仿宋_GB2312" w:eastAsia="仿宋_GB2312" w:cs="仿宋_GB2312"/>
          <w:sz w:val="32"/>
          <w:szCs w:val="32"/>
          <w:lang w:bidi="ar"/>
        </w:rPr>
        <w:t>为了进一步做好贵阳市工业发展基金（以下简称“工业发展基金”）子基金管理机构公开遴选工作，充分发挥市场资源配置作用和财政资金引导放大作用，引导社会资本投向贵阳贵安工业重点领域，助力“强省会”行动目标，促进贵阳贵安工业产业发展，根据《贵阳市工业发展基金管理办法》等文件要求，特制定本申报指南及子基金管理机构遴选办法：</w:t>
      </w:r>
    </w:p>
    <w:p>
      <w:pPr>
        <w:spacing w:line="560" w:lineRule="exact"/>
        <w:ind w:firstLine="640" w:firstLineChars="200"/>
        <w:rPr>
          <w:rFonts w:ascii="黑体" w:hAnsi="Times New Roman" w:eastAsia="黑体" w:cs="黑体"/>
          <w:szCs w:val="32"/>
        </w:rPr>
      </w:pPr>
      <w:bookmarkStart w:id="1" w:name="_Toc11384_WPSOffice_Level1"/>
      <w:r>
        <w:rPr>
          <w:rFonts w:hint="eastAsia" w:ascii="黑体" w:hAnsi="Times New Roman" w:eastAsia="黑体" w:cs="黑体"/>
          <w:sz w:val="32"/>
          <w:szCs w:val="32"/>
          <w:lang w:bidi="ar"/>
        </w:rPr>
        <w:t>一、基本原则</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_GB2312" w:hAnsi="仿宋_GB2312" w:eastAsia="仿宋_GB2312" w:cs="仿宋_GB2312"/>
          <w:sz w:val="32"/>
          <w:szCs w:val="32"/>
          <w:lang w:bidi="ar"/>
        </w:rPr>
        <w:t>子基金管理机构公开遴选应符合《政府投资基金暂行管理办法》、《政府出资产业投资基金管理暂行办法》《私募投资基金监督管理暂行办法》等法律法规要求。</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_GB2312" w:hAnsi="仿宋_GB2312" w:eastAsia="仿宋_GB2312" w:cs="仿宋_GB2312"/>
          <w:sz w:val="32"/>
          <w:szCs w:val="32"/>
          <w:lang w:bidi="ar"/>
        </w:rPr>
        <w:t>符合申请资格的管理机构均可递交资料参与遴选，我们将按统一标准进行遴选。</w:t>
      </w:r>
    </w:p>
    <w:p>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1"/>
      <w:r>
        <w:rPr>
          <w:rFonts w:hint="eastAsia" w:ascii="黑体" w:hAnsi="宋体" w:eastAsia="黑体" w:cs="黑体"/>
          <w:sz w:val="32"/>
          <w:szCs w:val="32"/>
          <w:lang w:bidi="ar"/>
        </w:rPr>
        <w:t>子基金管理机构申报条件</w:t>
      </w:r>
    </w:p>
    <w:p>
      <w:pPr>
        <w:pStyle w:val="15"/>
        <w:spacing w:line="560" w:lineRule="exact"/>
        <w:ind w:firstLine="640"/>
        <w:outlineLvl w:val="0"/>
        <w:rPr>
          <w:rFonts w:hint="default" w:ascii="楷体_GB2312" w:hAnsi="楷体_GB2312" w:eastAsia="楷体_GB2312" w:cs="楷体_GB2312"/>
          <w:bCs/>
          <w:szCs w:val="32"/>
        </w:rPr>
      </w:pPr>
      <w:bookmarkStart w:id="2" w:name="_Toc27632_WPSOffice_Level1"/>
      <w:r>
        <w:rPr>
          <w:rFonts w:ascii="楷体_GB2312" w:hAnsi="楷体_GB2312" w:eastAsia="楷体_GB2312" w:cs="楷体_GB2312"/>
          <w:bCs/>
          <w:szCs w:val="32"/>
        </w:rPr>
        <w:t>（一）申报要求</w:t>
      </w:r>
    </w:p>
    <w:p>
      <w:pPr>
        <w:pStyle w:val="15"/>
        <w:spacing w:line="560" w:lineRule="exact"/>
        <w:ind w:firstLine="640"/>
        <w:outlineLvl w:val="0"/>
        <w:rPr>
          <w:rFonts w:hint="default" w:hAnsi="仿宋_GB2312" w:cs="仿宋_GB2312"/>
          <w:bCs/>
          <w:szCs w:val="32"/>
        </w:rPr>
      </w:pPr>
      <w:r>
        <w:rPr>
          <w:rFonts w:hAnsi="仿宋_GB2312" w:cs="仿宋_GB2312"/>
          <w:bCs/>
          <w:szCs w:val="32"/>
        </w:rPr>
        <w:t>1. 注册区域：管理机构应当在中国境内注册，且在贵阳贵安设有总部或办事机构（或承诺拟在贵阳贵安设立总部或办事机构），有固定的营业场所和与其业务相适应的软硬件设施；子基金应承诺注册在贵阳贵安；</w:t>
      </w:r>
    </w:p>
    <w:p>
      <w:pPr>
        <w:pStyle w:val="15"/>
        <w:spacing w:line="560" w:lineRule="exact"/>
        <w:ind w:firstLine="640"/>
        <w:outlineLvl w:val="0"/>
        <w:rPr>
          <w:rFonts w:hint="default" w:hAnsi="仿宋_GB2312" w:cs="仿宋_GB2312"/>
          <w:bCs/>
          <w:szCs w:val="32"/>
        </w:rPr>
      </w:pPr>
      <w:r>
        <w:rPr>
          <w:rFonts w:hAnsi="仿宋_GB2312" w:cs="仿宋_GB2312"/>
          <w:bCs/>
          <w:szCs w:val="32"/>
        </w:rPr>
        <w:t>2. 管理运营资质：子基金管理机构须由申请机构或其关联方担任，在申请前实缴出资不低于300万元人民币，并须在申请时具备私募创业投资/股权投资基金管理人资质。关联方是指某一主体直接或间接控制的相关主体，或直接或间接控制该主体的相关主体，或与该主体受到同一主体直接或间接控制的相关主体；管理机构可以是已经运行的专业投资管理机构，或是为申请引导基金参股投资而专设的投资管理机构，但应在贵阳贵安注册，且该新设管理机构应是原管理机构的全资或控股子公司，以确保管理团队的延续性；</w:t>
      </w:r>
    </w:p>
    <w:p>
      <w:pPr>
        <w:pStyle w:val="15"/>
        <w:spacing w:line="560" w:lineRule="exact"/>
        <w:ind w:firstLine="640"/>
        <w:outlineLvl w:val="0"/>
        <w:rPr>
          <w:rFonts w:hint="default" w:hAnsi="仿宋_GB2312" w:cs="仿宋_GB2312"/>
          <w:bCs/>
          <w:szCs w:val="32"/>
        </w:rPr>
      </w:pPr>
      <w:r>
        <w:rPr>
          <w:rFonts w:hAnsi="仿宋_GB2312" w:cs="仿宋_GB2312"/>
          <w:bCs/>
          <w:szCs w:val="32"/>
        </w:rPr>
        <w:t>3. 管理团队：需在贵阳贵安配备专属且稳定的管理团队，团队中至少有3名具备3年以上股权投资或相关业务经验的专职高级管理人员，且承诺至少3名核心人员常驻贵阳贵安办公或在贵阳贵安缴纳社保；管理团队彼此之间有3年以上的合作经历，管理团队承诺团队关键人在基金运作期间不中途退出，且高级管理人员中，具有5年以上相关经验的不少于2名；高级管理人员在最近3年无重大违规违法行为；</w:t>
      </w:r>
    </w:p>
    <w:p>
      <w:pPr>
        <w:pStyle w:val="15"/>
        <w:spacing w:line="560" w:lineRule="exact"/>
        <w:ind w:firstLine="640"/>
        <w:outlineLvl w:val="0"/>
        <w:rPr>
          <w:rFonts w:hint="default" w:hAnsi="仿宋_GB2312" w:cs="仿宋_GB2312"/>
          <w:bCs/>
          <w:szCs w:val="32"/>
        </w:rPr>
      </w:pPr>
      <w:r>
        <w:rPr>
          <w:rFonts w:hAnsi="仿宋_GB2312" w:cs="仿宋_GB2312"/>
          <w:bCs/>
          <w:szCs w:val="32"/>
        </w:rPr>
        <w:t>4. 投资能力：子基金管理机构须至少满足下列条件之一:</w:t>
      </w:r>
    </w:p>
    <w:p>
      <w:pPr>
        <w:pStyle w:val="15"/>
        <w:spacing w:line="560" w:lineRule="exact"/>
        <w:ind w:firstLine="640"/>
        <w:outlineLvl w:val="0"/>
        <w:rPr>
          <w:rFonts w:hint="default" w:hAnsi="仿宋_GB2312" w:cs="仿宋_GB2312"/>
          <w:bCs/>
          <w:szCs w:val="32"/>
        </w:rPr>
      </w:pPr>
      <w:r>
        <w:rPr>
          <w:rFonts w:hAnsi="仿宋_GB2312" w:cs="仿宋_GB2312"/>
          <w:bCs/>
          <w:szCs w:val="32"/>
        </w:rPr>
        <w:t>（1）子基金管理机构或其主要股东（公司制）、普通合伙人（合伙制）自有资金及管理的基金累计投资项目（不含以发起人、雇员或主要股东亲属身份投资的项目）资金规模不低于3亿元人民币（或等值货币），且有3个（含）以上成功投资的案例。成功投资的案例是指通过上市、并购等方式成功以现金方式退出部分或全部股权，且该退出部分股权投资收益率超过10%（年化单利）；</w:t>
      </w:r>
    </w:p>
    <w:p>
      <w:pPr>
        <w:pStyle w:val="15"/>
        <w:spacing w:line="560" w:lineRule="exact"/>
        <w:ind w:firstLine="640"/>
        <w:outlineLvl w:val="0"/>
        <w:rPr>
          <w:rFonts w:hint="default" w:hAnsi="仿宋_GB2312" w:cs="仿宋_GB2312"/>
          <w:bCs/>
          <w:szCs w:val="32"/>
        </w:rPr>
      </w:pPr>
      <w:r>
        <w:rPr>
          <w:rFonts w:hAnsi="仿宋_GB2312" w:cs="仿宋_GB2312"/>
          <w:bCs/>
          <w:szCs w:val="32"/>
        </w:rPr>
        <w:t>（2）子基金管理机构或其主要股东（公司制）、普通合伙人（合伙制）或3名以上管理团队主要成员以骨干身份，共同累计管理创业投资基金或股权投资基金实缴规模不低于3亿元人民币（或等值货币），且有3个（含）以上成功投资的案例；</w:t>
      </w:r>
    </w:p>
    <w:p>
      <w:pPr>
        <w:pStyle w:val="15"/>
        <w:spacing w:line="560" w:lineRule="exact"/>
        <w:ind w:firstLine="640"/>
        <w:outlineLvl w:val="0"/>
        <w:rPr>
          <w:rFonts w:hint="default" w:hAnsi="仿宋_GB2312" w:cs="仿宋_GB2312"/>
          <w:bCs/>
          <w:szCs w:val="32"/>
        </w:rPr>
      </w:pPr>
      <w:r>
        <w:rPr>
          <w:rFonts w:hAnsi="仿宋_GB2312" w:cs="仿宋_GB2312"/>
          <w:bCs/>
          <w:szCs w:val="32"/>
        </w:rPr>
        <w:t>5. 募资能力：子基金管理机构应向相关法规所规定的合格投资者募集资金。子基金管理机构应当勤勉尽责，核实各出资人是否符合国家相关政策法规规定的合格投资者要求；申请新设子基金的，子基金申请机构在提交基金申报方案时，须至少已经募集到拟设立子基金总规模的50%资金（不含工业基金出资部分），并提供拟出资人的出资承诺函、出资能力证明等材料（拟出资人为各级人民政府或其职能部门直接出资的政府投资基金除外，但应提供同等效力的证明材料），子基金申报方案获得通过后，在签署合伙协议（或公司章程）时，该申报方案中已承诺出资的社会出资人变动调整不得超过50%；子基金管理机构应出资参股子基金或认缴子基金份额，且出资额不得低于子基金总额的1%；</w:t>
      </w:r>
    </w:p>
    <w:p>
      <w:pPr>
        <w:pStyle w:val="15"/>
        <w:spacing w:line="560" w:lineRule="exact"/>
        <w:ind w:firstLine="640"/>
        <w:outlineLvl w:val="0"/>
        <w:rPr>
          <w:rFonts w:hint="default" w:hAnsi="仿宋_GB2312" w:cs="仿宋_GB2312"/>
          <w:bCs/>
          <w:szCs w:val="32"/>
        </w:rPr>
      </w:pPr>
      <w:r>
        <w:rPr>
          <w:rFonts w:hAnsi="仿宋_GB2312" w:cs="仿宋_GB2312"/>
          <w:bCs/>
          <w:szCs w:val="32"/>
        </w:rPr>
        <w:t>6. 投资计划：管理机构已制定明确的符合贵阳市工业发展方向的子基金投资计划，包括投资领域、投资策略、拟投资项目价值分析等，以及子基金第一阶段项目投资时间表；子基金第一年投资进度应不低于首期募集到位款项的80%；</w:t>
      </w:r>
    </w:p>
    <w:p>
      <w:pPr>
        <w:pStyle w:val="15"/>
        <w:spacing w:line="560" w:lineRule="exact"/>
        <w:ind w:firstLine="640"/>
        <w:outlineLvl w:val="0"/>
        <w:rPr>
          <w:rFonts w:hint="default" w:hAnsi="仿宋_GB2312" w:cs="仿宋_GB2312"/>
          <w:bCs/>
          <w:szCs w:val="32"/>
        </w:rPr>
      </w:pPr>
      <w:r>
        <w:rPr>
          <w:rFonts w:hAnsi="仿宋_GB2312" w:cs="仿宋_GB2312"/>
          <w:bCs/>
          <w:szCs w:val="32"/>
        </w:rPr>
        <w:t>7. 储备项目：具有已完成尽职调查或正在尽职调查的、符合子基金投资要求且满足落地贵阳贵安条件的储备项目不低于5个；</w:t>
      </w:r>
    </w:p>
    <w:p>
      <w:pPr>
        <w:pStyle w:val="15"/>
        <w:spacing w:line="560" w:lineRule="exact"/>
        <w:ind w:firstLine="640"/>
        <w:outlineLvl w:val="0"/>
        <w:rPr>
          <w:rFonts w:hint="default" w:hAnsi="仿宋_GB2312" w:cs="仿宋_GB2312"/>
          <w:bCs/>
          <w:szCs w:val="32"/>
        </w:rPr>
      </w:pPr>
      <w:r>
        <w:rPr>
          <w:rFonts w:hAnsi="仿宋_GB2312" w:cs="仿宋_GB2312"/>
          <w:bCs/>
          <w:szCs w:val="32"/>
        </w:rPr>
        <w:t>8. 管理机制：管理团队具备规范的项目遴选机制和独立的投资决策机制，健全的投资管理和风险控制流程，完备的投资管理制度和完整的投资档案体系，能够为被投资企业提供管理咨询等增值服务，有明确的投资退出渠道及退出机制；建立完整的基金风险防范制度和基金止损机制；明确基金拟实行的会计核算与财务管理制度、科学的激励约束机制和跟进投资机制，并得到有效执行。</w:t>
      </w:r>
    </w:p>
    <w:p>
      <w:pPr>
        <w:pStyle w:val="15"/>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（二）对参股子基金的投资管理要求</w:t>
      </w:r>
    </w:p>
    <w:p>
      <w:pPr>
        <w:pStyle w:val="15"/>
        <w:spacing w:line="560" w:lineRule="exact"/>
        <w:ind w:firstLine="640"/>
        <w:outlineLvl w:val="0"/>
        <w:rPr>
          <w:rFonts w:hint="default" w:hAnsi="楷体_GB2312" w:cs="楷体_GB2312"/>
          <w:bCs/>
          <w:szCs w:val="32"/>
        </w:rPr>
      </w:pPr>
      <w:r>
        <w:rPr>
          <w:rFonts w:hAnsi="楷体_GB2312" w:cs="楷体_GB2312"/>
          <w:bCs/>
          <w:szCs w:val="32"/>
        </w:rPr>
        <w:t>1．参股子基金的存续期原则上均不超过10年。</w:t>
      </w:r>
    </w:p>
    <w:p>
      <w:pPr>
        <w:pStyle w:val="15"/>
        <w:spacing w:line="560" w:lineRule="exact"/>
        <w:ind w:firstLine="640"/>
        <w:outlineLvl w:val="0"/>
        <w:rPr>
          <w:rFonts w:hint="default" w:hAnsi="楷体_GB2312" w:cs="楷体_GB2312"/>
          <w:bCs/>
          <w:szCs w:val="32"/>
        </w:rPr>
      </w:pPr>
      <w:r>
        <w:rPr>
          <w:rFonts w:hAnsi="楷体_GB2312" w:cs="楷体_GB2312"/>
          <w:bCs/>
          <w:szCs w:val="32"/>
        </w:rPr>
        <w:t>2．参股子基金的所有投资者均以货币形式出资，且全部出资额须在《投资协议》或《合伙协议》签署后的三年内到位。</w:t>
      </w:r>
    </w:p>
    <w:p>
      <w:pPr>
        <w:pStyle w:val="15"/>
        <w:spacing w:line="560" w:lineRule="exact"/>
        <w:ind w:firstLine="640"/>
        <w:outlineLvl w:val="0"/>
        <w:rPr>
          <w:rFonts w:hint="default" w:hAnsi="楷体_GB2312" w:cs="楷体_GB2312"/>
          <w:bCs/>
          <w:szCs w:val="32"/>
        </w:rPr>
      </w:pPr>
      <w:r>
        <w:rPr>
          <w:rFonts w:hAnsi="楷体_GB2312" w:cs="楷体_GB2312"/>
          <w:bCs/>
          <w:szCs w:val="32"/>
        </w:rPr>
        <w:t>3．参股子基金拟投资项目提交其投资决策委员会前，工业发展基金需对项目进行合规性审查，对违法、违规、偏离政策导向和违反合伙协议的事项工业发展基金具有一票否决权，未能通过工业发展基金合规性审查的项目不得进入投资决策委员会议程。</w:t>
      </w:r>
    </w:p>
    <w:p>
      <w:pPr>
        <w:pStyle w:val="15"/>
        <w:spacing w:line="560" w:lineRule="exact"/>
        <w:ind w:firstLine="640"/>
        <w:outlineLvl w:val="0"/>
        <w:rPr>
          <w:rFonts w:hint="default" w:hAnsi="楷体_GB2312" w:cs="楷体_GB2312"/>
          <w:bCs/>
          <w:szCs w:val="32"/>
        </w:rPr>
      </w:pPr>
      <w:r>
        <w:rPr>
          <w:rFonts w:hAnsi="楷体_GB2312" w:cs="楷体_GB2312"/>
          <w:bCs/>
          <w:szCs w:val="32"/>
        </w:rPr>
        <w:t>4．工业发展基金可在有必要的情况下向参股子基金派驻观察员列席投资决策委员会，并有权视情况派出代表进入子基金的投资决策委员会。</w:t>
      </w:r>
    </w:p>
    <w:p>
      <w:pPr>
        <w:pStyle w:val="15"/>
        <w:spacing w:line="560" w:lineRule="exact"/>
        <w:ind w:firstLine="640"/>
        <w:outlineLvl w:val="0"/>
        <w:rPr>
          <w:rFonts w:hint="default" w:hAnsi="楷体_GB2312" w:cs="楷体_GB2312"/>
          <w:bCs/>
          <w:szCs w:val="32"/>
        </w:rPr>
      </w:pPr>
      <w:r>
        <w:rPr>
          <w:rFonts w:hAnsi="楷体_GB2312" w:cs="楷体_GB2312"/>
          <w:bCs/>
          <w:szCs w:val="32"/>
        </w:rPr>
        <w:t>5．托管银行接受子基金管理人委托并签订资金托管协议，按照协议约定对子基金托管专户进行管理。子基金托管银行需要工业发展基金出具的合规性审查报告才能划拨投资款项。</w:t>
      </w:r>
    </w:p>
    <w:p>
      <w:pPr>
        <w:pStyle w:val="15"/>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（三）申报材料</w:t>
      </w:r>
      <w:bookmarkEnd w:id="2"/>
    </w:p>
    <w:p>
      <w:pPr>
        <w:pStyle w:val="15"/>
        <w:spacing w:line="560" w:lineRule="exact"/>
        <w:ind w:firstLine="640"/>
        <w:outlineLvl w:val="0"/>
        <w:rPr>
          <w:rFonts w:hint="default" w:hAnsi="仿宋_GB2312" w:cs="仿宋_GB2312"/>
          <w:bCs/>
          <w:szCs w:val="32"/>
        </w:rPr>
      </w:pPr>
      <w:r>
        <w:rPr>
          <w:rFonts w:hAnsi="仿宋_GB2312" w:cs="仿宋_GB2312"/>
          <w:bCs/>
          <w:szCs w:val="32"/>
        </w:rPr>
        <w:t>申报材料包括但不限于以下材料（纸质版四套，并提供电子版），并按照顺序编排目录和页码装订成册，加盖相关单位印章。</w:t>
      </w:r>
    </w:p>
    <w:p>
      <w:pPr>
        <w:pStyle w:val="15"/>
        <w:spacing w:line="560" w:lineRule="exact"/>
        <w:ind w:firstLine="640"/>
        <w:outlineLvl w:val="0"/>
        <w:rPr>
          <w:rFonts w:hint="default" w:hAnsi="仿宋_GB2312" w:cs="仿宋_GB2312"/>
          <w:bCs/>
          <w:szCs w:val="32"/>
        </w:rPr>
      </w:pPr>
      <w:r>
        <w:rPr>
          <w:rFonts w:hAnsi="仿宋_GB2312" w:cs="仿宋_GB2312"/>
          <w:bCs/>
          <w:szCs w:val="32"/>
        </w:rPr>
        <w:t>1.拟申请设立的子基金申请书。子基金申请书包含申请机构情况、子基金情况、子基金设立方案、子基金管理机构情况（详见附件1），申请机构需提供相关内容说明，填写相关附表并提供相关附件；</w:t>
      </w:r>
    </w:p>
    <w:p>
      <w:pPr>
        <w:pStyle w:val="15"/>
        <w:spacing w:line="560" w:lineRule="exact"/>
        <w:ind w:firstLine="640"/>
        <w:outlineLvl w:val="0"/>
        <w:rPr>
          <w:rFonts w:hint="default" w:hAnsi="仿宋_GB2312" w:cs="仿宋_GB2312"/>
          <w:bCs/>
          <w:szCs w:val="32"/>
        </w:rPr>
      </w:pPr>
      <w:r>
        <w:rPr>
          <w:rFonts w:hAnsi="仿宋_GB2312" w:cs="仿宋_GB2312"/>
          <w:bCs/>
          <w:szCs w:val="32"/>
        </w:rPr>
        <w:t>2.子基金出资承诺函（详见附件2）；</w:t>
      </w:r>
    </w:p>
    <w:p>
      <w:pPr>
        <w:spacing w:line="560" w:lineRule="exact"/>
        <w:ind w:firstLine="640" w:firstLineChars="200"/>
        <w:outlineLvl w:val="0"/>
        <w:rPr>
          <w:rFonts w:ascii="黑体" w:hAnsi="宋体" w:eastAsia="黑体" w:cs="黑体"/>
          <w:sz w:val="30"/>
          <w:szCs w:val="30"/>
          <w:shd w:val="clear" w:color="auto" w:fill="FFFFFF"/>
        </w:rPr>
      </w:pPr>
      <w:r>
        <w:rPr>
          <w:rFonts w:ascii="仿宋_GB2312" w:hAnsi="仿宋_GB2312" w:eastAsia="仿宋_GB2312" w:cs="仿宋_GB2312"/>
          <w:bCs/>
          <w:sz w:val="32"/>
          <w:szCs w:val="32"/>
          <w:lang w:bidi="ar"/>
        </w:rPr>
        <w:t>3</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bidi="ar"/>
        </w:rPr>
        <w:t>申请人真实性承诺函（详见附件</w:t>
      </w: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w:t>
      </w:r>
    </w:p>
    <w:p>
      <w:pPr>
        <w:pStyle w:val="15"/>
        <w:spacing w:line="560" w:lineRule="exact"/>
        <w:ind w:firstLine="640"/>
        <w:outlineLvl w:val="0"/>
        <w:rPr>
          <w:rFonts w:hint="default" w:hAnsi="仿宋_GB2312" w:cs="仿宋_GB2312"/>
          <w:bCs/>
          <w:szCs w:val="32"/>
        </w:rPr>
      </w:pPr>
      <w:r>
        <w:rPr>
          <w:rFonts w:hint="default" w:hAnsi="仿宋_GB2312" w:cs="仿宋_GB2312"/>
          <w:bCs/>
          <w:szCs w:val="32"/>
        </w:rPr>
        <w:t>4</w:t>
      </w:r>
      <w:r>
        <w:rPr>
          <w:rFonts w:hAnsi="仿宋_GB2312" w:cs="仿宋_GB2312"/>
          <w:bCs/>
          <w:szCs w:val="32"/>
        </w:rPr>
        <w:t>.需提供相关材料的清单（详见附件</w:t>
      </w:r>
      <w:r>
        <w:rPr>
          <w:rFonts w:hint="default" w:hAnsi="仿宋_GB2312" w:cs="仿宋_GB2312"/>
          <w:bCs/>
          <w:szCs w:val="32"/>
        </w:rPr>
        <w:t>4</w:t>
      </w:r>
      <w:r>
        <w:rPr>
          <w:rFonts w:hAnsi="仿宋_GB2312" w:cs="仿宋_GB2312"/>
          <w:bCs/>
          <w:szCs w:val="32"/>
        </w:rPr>
        <w:t>）；</w:t>
      </w:r>
    </w:p>
    <w:p>
      <w:pPr>
        <w:pStyle w:val="15"/>
        <w:spacing w:line="560" w:lineRule="exact"/>
        <w:ind w:firstLine="640"/>
        <w:outlineLvl w:val="0"/>
        <w:rPr>
          <w:rFonts w:hint="default" w:hAnsi="仿宋_GB2312" w:cs="仿宋_GB2312"/>
          <w:bCs/>
          <w:szCs w:val="32"/>
        </w:rPr>
      </w:pPr>
      <w:r>
        <w:rPr>
          <w:rFonts w:hAnsi="仿宋_GB2312" w:cs="仿宋_GB2312"/>
          <w:bCs/>
          <w:szCs w:val="32"/>
        </w:rPr>
        <w:t>5</w:t>
      </w:r>
      <w:r>
        <w:rPr>
          <w:rFonts w:hint="default" w:hAnsi="仿宋_GB2312" w:cs="仿宋_GB2312"/>
          <w:bCs/>
          <w:szCs w:val="32"/>
        </w:rPr>
        <w:t>.</w:t>
      </w:r>
      <w:r>
        <w:rPr>
          <w:rFonts w:hAnsi="仿宋_GB2312" w:cs="仿宋_GB2312"/>
          <w:bCs/>
          <w:szCs w:val="32"/>
        </w:rPr>
        <w:t>其他证明申报人资质及实力的文件、证书及承诺等。</w:t>
      </w:r>
    </w:p>
    <w:p>
      <w:pPr>
        <w:adjustRightInd w:val="0"/>
        <w:snapToGrid w:val="0"/>
        <w:spacing w:line="560" w:lineRule="exact"/>
        <w:ind w:firstLine="640" w:firstLineChars="200"/>
        <w:rPr>
          <w:rFonts w:ascii="黑体" w:hAnsi="宋体" w:eastAsia="黑体" w:cs="黑体"/>
        </w:rPr>
      </w:pPr>
      <w:r>
        <w:rPr>
          <w:rFonts w:hint="eastAsia" w:ascii="黑体" w:hAnsi="宋体" w:eastAsia="黑体" w:cs="黑体"/>
          <w:sz w:val="32"/>
          <w:szCs w:val="22"/>
          <w:lang w:bidi="ar"/>
        </w:rPr>
        <w:t>三、工作程序</w:t>
      </w:r>
    </w:p>
    <w:p>
      <w:pPr>
        <w:spacing w:line="560" w:lineRule="exact"/>
        <w:ind w:firstLine="640" w:firstLineChars="200"/>
        <w:rPr>
          <w:rFonts w:hAnsi="仿宋_GB2312" w:cs="仿宋_GB2312"/>
          <w:szCs w:val="32"/>
          <w:shd w:val="clear" w:color="auto" w:fill="FFFFFF"/>
        </w:rPr>
      </w:pPr>
      <w:r>
        <w:rPr>
          <w:rFonts w:hint="eastAsia" w:ascii="楷体_GB2312" w:hAnsi="楷体_GB2312" w:eastAsia="楷体_GB2312" w:cs="楷体_GB2312"/>
          <w:sz w:val="32"/>
          <w:szCs w:val="32"/>
          <w:shd w:val="clear" w:color="auto" w:fill="FFFFFF"/>
          <w:lang w:bidi="ar"/>
        </w:rPr>
        <w:t>（一）公开遴选。</w:t>
      </w:r>
      <w:r>
        <w:rPr>
          <w:rFonts w:hint="eastAsia" w:ascii="仿宋_GB2312" w:hAnsi="仿宋_GB2312" w:eastAsia="仿宋_GB2312" w:cs="仿宋_GB2312"/>
          <w:sz w:val="32"/>
          <w:szCs w:val="32"/>
          <w:shd w:val="clear" w:color="auto" w:fill="FFFFFF"/>
          <w:lang w:bidi="ar"/>
        </w:rPr>
        <w:t>工业发展基金管委会办公室按照“带资金、带项目、带团队、整合资源”等原则，以市场化方式面向全国公开征集子基金管理机构。</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（二）公开评审。</w:t>
      </w:r>
      <w:r>
        <w:rPr>
          <w:rFonts w:hint="eastAsia" w:ascii="仿宋_GB2312" w:hAnsi="楷体_GB2312" w:eastAsia="仿宋_GB2312" w:cs="楷体_GB2312"/>
          <w:sz w:val="32"/>
          <w:szCs w:val="32"/>
          <w:shd w:val="clear" w:color="auto" w:fill="FFFFFF"/>
          <w:lang w:bidi="ar"/>
        </w:rPr>
        <w:t>工业发展基金管委会办公室（或委托工业发展基金受托管理机构）聘请专家对子基金管理机构提交的资料进行公开评审。如评审通过，工业发展基金管委会办公室将中标的管理机构推荐给工业发展基金受托管理机构。</w:t>
      </w:r>
    </w:p>
    <w:p>
      <w:pPr>
        <w:spacing w:line="560" w:lineRule="exact"/>
        <w:ind w:firstLine="640" w:firstLineChars="200"/>
      </w:pPr>
      <w:r>
        <w:rPr>
          <w:rFonts w:hint="eastAsia" w:ascii="楷体_GB2312" w:hAnsi="楷体_GB2312" w:eastAsia="楷体_GB2312" w:cs="楷体_GB2312"/>
          <w:sz w:val="32"/>
          <w:szCs w:val="32"/>
          <w:shd w:val="clear" w:color="auto" w:fill="FFFFFF"/>
          <w:lang w:bidi="ar"/>
        </w:rPr>
        <w:t>（三）尽职调查。</w:t>
      </w:r>
      <w:r>
        <w:rPr>
          <w:rFonts w:hint="eastAsia" w:ascii="仿宋_GB2312" w:hAnsi="仿宋_GB2312" w:eastAsia="仿宋_GB2312" w:cs="仿宋_GB2312"/>
          <w:sz w:val="32"/>
          <w:szCs w:val="32"/>
          <w:shd w:val="clear" w:color="auto" w:fill="FFFFFF"/>
          <w:lang w:bidi="ar"/>
        </w:rPr>
        <w:t>受托管理机构对工业发展基金管委会办公室推荐的子基金管理机构开展尽职调查。</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w:t>
      </w:r>
      <w:r>
        <w:rPr>
          <w:rFonts w:hint="eastAsia" w:ascii="楷体_GB2312" w:hAnsi="仿宋_GB2312" w:eastAsia="楷体_GB2312" w:cs="仿宋_GB2312"/>
          <w:sz w:val="32"/>
          <w:szCs w:val="32"/>
          <w:shd w:val="clear" w:color="auto" w:fill="FFFFFF"/>
          <w:lang w:bidi="ar"/>
        </w:rPr>
        <w:t>评审论证</w:t>
      </w:r>
      <w:r>
        <w:rPr>
          <w:rFonts w:hint="eastAsia" w:ascii="仿宋_GB2312" w:hAnsi="仿宋_GB2312" w:eastAsia="仿宋_GB2312" w:cs="仿宋_GB2312"/>
          <w:sz w:val="32"/>
          <w:szCs w:val="32"/>
          <w:shd w:val="clear" w:color="auto" w:fill="FFFFFF"/>
          <w:lang w:bidi="ar"/>
        </w:rPr>
        <w:t>。受托管理机构对尽职调查情况进行评审论证，认为具有投资可行性的，则形成投资建议书。</w:t>
      </w:r>
    </w:p>
    <w:p>
      <w:pPr>
        <w:spacing w:line="560" w:lineRule="exact"/>
        <w:ind w:firstLine="640" w:firstLineChars="200"/>
        <w:rPr>
          <w:rFonts w:ascii="仿宋_GB2312" w:hAnsi="楷体_GB2312" w:eastAsia="仿宋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（五）管委会审批。</w:t>
      </w:r>
      <w:r>
        <w:rPr>
          <w:rFonts w:hint="eastAsia" w:ascii="仿宋_GB2312" w:hAnsi="楷体_GB2312" w:eastAsia="仿宋_GB2312" w:cs="楷体_GB2312"/>
          <w:sz w:val="32"/>
          <w:szCs w:val="32"/>
          <w:shd w:val="clear" w:color="auto" w:fill="FFFFFF"/>
          <w:lang w:bidi="ar"/>
        </w:rPr>
        <w:t>受托管理机构将投资建议书等文件提交管委会办公室审核。同时，由管委会办公室报请管委会审批。</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（六）投资决策委员会决策</w:t>
      </w:r>
      <w:r>
        <w:rPr>
          <w:rFonts w:hint="eastAsia" w:ascii="仿宋_GB2312" w:hAnsi="楷体_GB2312" w:eastAsia="仿宋_GB2312" w:cs="楷体_GB2312"/>
          <w:sz w:val="32"/>
          <w:szCs w:val="32"/>
          <w:shd w:val="clear" w:color="auto" w:fill="FFFFFF"/>
          <w:lang w:bidi="ar"/>
        </w:rPr>
        <w:t>。管委会审批后，受托管理机构根据审批意见，与拟投资参股子基金进行方案确认。并组织召开基金投资决策委员会，对参股子基金投资方案进行审议并形成决议。</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（七）结果公告。</w:t>
      </w:r>
      <w:r>
        <w:rPr>
          <w:rFonts w:hint="eastAsia" w:ascii="Times New Roman" w:hAnsi="Times New Roman" w:eastAsia="仿宋_GB2312" w:cs="Times New Roman"/>
          <w:sz w:val="32"/>
          <w:szCs w:val="32"/>
          <w:shd w:val="clear" w:color="auto" w:fill="FFFFFF"/>
          <w:lang w:bidi="ar"/>
        </w:rPr>
        <w:t>评审结果通过原申报渠道进行公告</w:t>
      </w:r>
      <w:r>
        <w:rPr>
          <w:rFonts w:hint="eastAsia" w:ascii="仿宋_GB2312" w:hAnsi="仿宋_GB2312" w:eastAsia="仿宋_GB2312" w:cs="仿宋_GB2312"/>
          <w:sz w:val="32"/>
          <w:szCs w:val="32"/>
          <w:shd w:val="clear" w:color="auto" w:fill="FFFFFF"/>
          <w:lang w:bidi="ar"/>
        </w:rPr>
        <w:t>。</w:t>
      </w:r>
    </w:p>
    <w:p>
      <w:pPr>
        <w:spacing w:line="520" w:lineRule="exact"/>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br w:type="page"/>
      </w:r>
    </w:p>
    <w:p>
      <w:pPr>
        <w:pStyle w:val="9"/>
        <w:widowControl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pPr>
        <w:pStyle w:val="9"/>
        <w:widowControl w:val="0"/>
        <w:spacing w:before="0" w:beforeAutospacing="0" w:after="0" w:afterAutospacing="0" w:line="560" w:lineRule="exact"/>
        <w:outlineLvl w:val="0"/>
        <w:rPr>
          <w:rFonts w:ascii="黑体" w:hAnsi="黑体" w:eastAsia="黑体" w:cs="黑体"/>
          <w:kern w:val="2"/>
          <w:sz w:val="32"/>
          <w:szCs w:val="32"/>
          <w:lang w:bidi="ar"/>
        </w:rPr>
      </w:pPr>
    </w:p>
    <w:p>
      <w:pPr>
        <w:pStyle w:val="9"/>
        <w:widowControl w:val="0"/>
        <w:spacing w:before="0" w:beforeAutospacing="0" w:after="0" w:afterAutospacing="0" w:line="560" w:lineRule="exact"/>
        <w:jc w:val="center"/>
        <w:outlineLvl w:val="0"/>
        <w:rPr>
          <w:rFonts w:ascii="黑体" w:hAnsi="黑体" w:eastAsia="黑体" w:cs="黑体"/>
          <w:sz w:val="32"/>
          <w:szCs w:val="32"/>
        </w:rPr>
      </w:pPr>
      <w:r>
        <w:rPr>
          <w:rFonts w:hint="eastAsia" w:ascii="方正小标宋简体" w:hAnsi="方正小标宋简体" w:eastAsia="方正小标宋简体" w:cs="方正小标宋简体"/>
          <w:kern w:val="2"/>
          <w:sz w:val="32"/>
          <w:szCs w:val="32"/>
          <w:lang w:bidi="ar"/>
        </w:rPr>
        <w:t>贵阳市XXX基金设立申请书</w:t>
      </w:r>
    </w:p>
    <w:p>
      <w:pPr>
        <w:pStyle w:val="9"/>
        <w:widowControl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bookmarkStart w:id="3" w:name="_Toc20658_WPSOffice_Level1"/>
      <w:r>
        <w:rPr>
          <w:rFonts w:hint="eastAsia" w:ascii="仿宋_GB2312" w:hAnsi="仿宋_GB2312" w:eastAsia="仿宋_GB2312" w:cs="仿宋_GB2312"/>
          <w:szCs w:val="24"/>
          <w:shd w:val="clear" w:color="auto" w:fill="FFFFFF"/>
        </w:rPr>
        <w:t>（公章）</w:t>
      </w:r>
      <w:bookmarkEnd w:id="3"/>
    </w:p>
    <w:tbl>
      <w:tblPr>
        <w:tblStyle w:val="10"/>
        <w:tblW w:w="9760" w:type="dxa"/>
        <w:jc w:val="center"/>
        <w:shd w:val="clear" w:color="auto" w:fill="FFFFFF"/>
        <w:tblLayout w:type="autofit"/>
        <w:tblCellMar>
          <w:top w:w="15" w:type="dxa"/>
          <w:left w:w="15" w:type="dxa"/>
          <w:bottom w:w="15" w:type="dxa"/>
          <w:right w:w="15" w:type="dxa"/>
        </w:tblCellMar>
      </w:tblPr>
      <w:tblGrid>
        <w:gridCol w:w="969"/>
        <w:gridCol w:w="2177"/>
        <w:gridCol w:w="1050"/>
        <w:gridCol w:w="4027"/>
        <w:gridCol w:w="1537"/>
      </w:tblGrid>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ind w:firstLine="560" w:firstLineChars="200"/>
              <w:jc w:val="center"/>
              <w:rPr>
                <w:rFonts w:eastAsia="黑体"/>
              </w:rPr>
            </w:pPr>
            <w:r>
              <w:rPr>
                <w:rStyle w:val="13"/>
                <w:rFonts w:hint="eastAsia" w:ascii="黑体" w:hAnsi="黑体" w:eastAsia="黑体" w:cs="黑体"/>
                <w:b w:val="0"/>
                <w:sz w:val="28"/>
                <w:szCs w:val="28"/>
              </w:rPr>
              <w:t>一、申请机构情况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9" w:hRule="atLeast"/>
          <w:jc w:val="center"/>
        </w:trPr>
        <w:tc>
          <w:tcPr>
            <w:tcW w:w="0" w:type="auto"/>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jc w:val="center"/>
              <w:rPr>
                <w:rFonts w:eastAsia="黑体"/>
                <w:sz w:val="28"/>
                <w:szCs w:val="24"/>
              </w:rPr>
            </w:pPr>
            <w:r>
              <w:rPr>
                <w:rStyle w:val="13"/>
                <w:rFonts w:hint="eastAsia" w:ascii="黑体" w:hAnsi="黑体" w:eastAsia="黑体" w:cs="黑体"/>
                <w:b w:val="0"/>
                <w:sz w:val="28"/>
                <w:szCs w:val="28"/>
              </w:rPr>
              <w:t>二、子基金情况</w:t>
            </w:r>
          </w:p>
        </w:tc>
      </w:tr>
      <w:tr>
        <w:tblPrEx>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亿元</w:t>
            </w:r>
          </w:p>
        </w:tc>
      </w:tr>
      <w:tr>
        <w:tblPrEx>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申请工业化基金金额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9"/>
              <w:widowControl w:val="0"/>
              <w:spacing w:before="0" w:beforeAutospacing="0" w:after="0" w:afterAutospacing="0" w:line="460" w:lineRule="exact"/>
              <w:ind w:firstLine="560" w:firstLineChars="200"/>
              <w:jc w:val="center"/>
              <w:rPr>
                <w:rFonts w:ascii="仿宋_GB2312" w:hAnsi="仿宋_GB2312" w:eastAsia="仿宋_GB2312" w:cs="仿宋_GB2312"/>
                <w:szCs w:val="24"/>
              </w:rPr>
            </w:pPr>
            <w:bookmarkStart w:id="4" w:name="_Hlk95839403"/>
            <w:r>
              <w:rPr>
                <w:rStyle w:val="13"/>
                <w:rFonts w:hint="eastAsia" w:ascii="黑体" w:hAnsi="黑体" w:eastAsia="黑体" w:cs="黑体"/>
                <w:b w:val="0"/>
                <w:sz w:val="28"/>
                <w:szCs w:val="28"/>
              </w:rPr>
              <w:t>三、子基金设立方案</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（一）设立背景和目标</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拟组建子基金的设立背景、宗旨和目标，以及子基金所投资产业的发展机遇和条件、政策优势和制约因素。</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（二）子基金基本情况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1、基金概况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包括但不限于拟设立基金规模、管理团队情况、资金募集、项目储备情况及申请机构的优势。</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2、基金具体情况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名称、基金组织形式、基金注册地址、基金规模、拟申请引导基金出资额及比例、基金主发起人情况、基金出资人情况、基金组织架构、基金投资领域、基金投资阶段、基金存续期限、基金托管意向、其他。</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（三）基金募集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1、基金募集计划及当前进度情况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2、申请引导基金规模及出资比例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3、其他出资人出资金额及出资比例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4、出资人（含子基金管理人）之间的股权、债权或亲属等关联关系说明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5、已确认的出资人如有特殊诉求（包括基金的投资方向、收益分配、返投等方面）需予以说明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该部分请提交：已确认的出资人的《子基金出资承诺函》（详见附件2）、各出资人的营业执照复印件及合格投资者证明材料等。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（四）基金投资</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1、基金投资领域</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2、基金投资策略</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3、拟投项目投资价值分析、与项目企业签署的框架协议或合作意向证明（如有）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4、项目储备情况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储备项目基本情况，包括项目来源、企业名称、融资金额、主营业务、企业所处发展阶段、投资亮点等</w:t>
            </w:r>
            <w:r>
              <w:rPr>
                <w:rFonts w:hint="eastAsia" w:hAnsi="仿宋_GB2312" w:cs="仿宋_GB2312"/>
                <w:sz w:val="28"/>
                <w:szCs w:val="28"/>
              </w:rPr>
              <w:t>。</w:t>
            </w:r>
            <w:r>
              <w:rPr>
                <w:rFonts w:hint="eastAsia" w:ascii="仿宋_GB2312" w:hAnsi="仿宋_GB2312" w:eastAsia="仿宋_GB2312" w:cs="仿宋_GB2312"/>
                <w:sz w:val="28"/>
                <w:szCs w:val="28"/>
              </w:rPr>
              <w:t>（详见附表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5、基金投资限制说明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del w:id="0" w:author="Javier刘" w:date="2023-02-07T17:06:13Z">
              <w:r>
                <w:rPr>
                  <w:rFonts w:hint="default" w:ascii="仿宋_GB2312" w:hAnsi="仿宋_GB2312" w:eastAsia="仿宋_GB2312" w:cs="仿宋_GB2312"/>
                  <w:sz w:val="28"/>
                  <w:szCs w:val="28"/>
                  <w:lang w:val="en-US"/>
                </w:rPr>
                <w:delText>六</w:delText>
              </w:r>
            </w:del>
            <w:ins w:id="1" w:author="Javier刘" w:date="2023-02-07T17:06:14Z">
              <w:r>
                <w:rPr>
                  <w:rFonts w:hint="eastAsia" w:ascii="仿宋_GB2312" w:hAnsi="仿宋_GB2312" w:eastAsia="仿宋_GB2312" w:cs="仿宋_GB2312"/>
                  <w:sz w:val="28"/>
                  <w:szCs w:val="28"/>
                  <w:lang w:val="en-US" w:eastAsia="zh-CN"/>
                </w:rPr>
                <w:t>五</w:t>
              </w:r>
            </w:ins>
            <w:r>
              <w:rPr>
                <w:rFonts w:hint="eastAsia" w:ascii="仿宋_GB2312" w:hAnsi="仿宋_GB2312" w:eastAsia="仿宋_GB2312" w:cs="仿宋_GB2312"/>
                <w:sz w:val="28"/>
                <w:szCs w:val="28"/>
              </w:rPr>
              <w:t>）基金管理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1、投资决策机制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（1）基金股东会/合伙人大会、董事会权责划分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（2）基金管理人股东会、董事会权责划分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（3）基金投资决策委员会权责划分及议事规则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2、项目遴选标准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3、投后管理策略及增值服务</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4、投资退出渠道及退出机制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5、基金风险防范制度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6、基金关联交易表决机制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7、基金拟实行的会计核算与财务管理制度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8、基金止损机制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9、基金潜在同业竞争的情况说明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该部分请提交：配备团队人员名单及近一年内社保缴费证明（从属地社保机构下载打印，并加盖管理公司公章）；管理人内部投资决策、投资管理、风险控制、内部激励以及财务管理等制度文件材料。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del w:id="2" w:author="Javier刘" w:date="2023-02-07T17:06:19Z">
              <w:r>
                <w:rPr>
                  <w:rFonts w:hint="default" w:ascii="仿宋_GB2312" w:hAnsi="仿宋_GB2312" w:eastAsia="仿宋_GB2312" w:cs="仿宋_GB2312"/>
                  <w:sz w:val="28"/>
                  <w:szCs w:val="28"/>
                  <w:lang w:val="en-US"/>
                </w:rPr>
                <w:delText>七</w:delText>
              </w:r>
            </w:del>
            <w:ins w:id="3" w:author="Javier刘" w:date="2023-02-07T17:06:20Z">
              <w:r>
                <w:rPr>
                  <w:rFonts w:hint="eastAsia" w:ascii="仿宋_GB2312" w:hAnsi="仿宋_GB2312" w:eastAsia="仿宋_GB2312" w:cs="仿宋_GB2312"/>
                  <w:sz w:val="28"/>
                  <w:szCs w:val="28"/>
                  <w:lang w:val="en-US" w:eastAsia="zh-CN"/>
                </w:rPr>
                <w:t>六</w:t>
              </w:r>
            </w:ins>
            <w:r>
              <w:rPr>
                <w:rFonts w:hint="eastAsia" w:ascii="仿宋_GB2312" w:hAnsi="仿宋_GB2312" w:eastAsia="仿宋_GB2312" w:cs="仿宋_GB2312"/>
                <w:sz w:val="28"/>
                <w:szCs w:val="28"/>
              </w:rPr>
              <w:t>）费用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包括但不限于基金承担费用、基金管理人承担费用、基金管理费计提方法</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del w:id="4" w:author="Javier刘" w:date="2023-02-07T17:06:23Z">
              <w:r>
                <w:rPr>
                  <w:rFonts w:hint="default" w:ascii="仿宋_GB2312" w:hAnsi="仿宋_GB2312" w:eastAsia="仿宋_GB2312" w:cs="仿宋_GB2312"/>
                  <w:sz w:val="28"/>
                  <w:szCs w:val="28"/>
                  <w:lang w:val="en-US"/>
                </w:rPr>
                <w:delText>八</w:delText>
              </w:r>
            </w:del>
            <w:ins w:id="5" w:author="Javier刘" w:date="2023-02-07T17:06:26Z">
              <w:r>
                <w:rPr>
                  <w:rFonts w:hint="eastAsia" w:ascii="仿宋_GB2312" w:hAnsi="仿宋_GB2312" w:eastAsia="仿宋_GB2312" w:cs="仿宋_GB2312"/>
                  <w:sz w:val="28"/>
                  <w:szCs w:val="28"/>
                  <w:lang w:val="en-US" w:eastAsia="zh-CN"/>
                </w:rPr>
                <w:t>七</w:t>
              </w:r>
            </w:ins>
            <w:r>
              <w:rPr>
                <w:rFonts w:hint="eastAsia" w:ascii="仿宋_GB2312" w:hAnsi="仿宋_GB2312" w:eastAsia="仿宋_GB2312" w:cs="仿宋_GB2312"/>
                <w:sz w:val="28"/>
                <w:szCs w:val="28"/>
              </w:rPr>
              <w:t>）基金收益分配与清算</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包括但不限于收益分配机制、基金解散条件、基金清算原则、基金清算程序。</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del w:id="6" w:author="Javier刘" w:date="2023-02-07T17:06:29Z">
              <w:r>
                <w:rPr>
                  <w:rFonts w:hint="default" w:ascii="仿宋_GB2312" w:hAnsi="仿宋_GB2312" w:eastAsia="仿宋_GB2312" w:cs="仿宋_GB2312"/>
                  <w:sz w:val="28"/>
                  <w:szCs w:val="28"/>
                  <w:lang w:val="en-US"/>
                </w:rPr>
                <w:delText>九</w:delText>
              </w:r>
            </w:del>
            <w:ins w:id="7" w:author="Javier刘" w:date="2023-02-07T17:06:29Z">
              <w:r>
                <w:rPr>
                  <w:rFonts w:hint="eastAsia" w:ascii="仿宋_GB2312" w:hAnsi="仿宋_GB2312" w:eastAsia="仿宋_GB2312" w:cs="仿宋_GB2312"/>
                  <w:sz w:val="28"/>
                  <w:szCs w:val="28"/>
                  <w:lang w:val="en-US" w:eastAsia="zh-CN"/>
                </w:rPr>
                <w:t>八</w:t>
              </w:r>
            </w:ins>
            <w:r>
              <w:rPr>
                <w:rFonts w:hint="eastAsia" w:ascii="仿宋_GB2312" w:hAnsi="仿宋_GB2312" w:eastAsia="仿宋_GB2312" w:cs="仿宋_GB2312"/>
                <w:sz w:val="28"/>
                <w:szCs w:val="28"/>
              </w:rPr>
              <w:t>）利益冲突和解决策略</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1、子基金管理机构其它在管基金的利益冲突和解决方案。2、子基金与管理团队个人投资的利益冲突和解决方案。</w:t>
            </w:r>
          </w:p>
          <w:p>
            <w:pPr>
              <w:pStyle w:val="16"/>
              <w:spacing w:line="460" w:lineRule="exact"/>
              <w:ind w:firstLine="440"/>
              <w:rPr>
                <w:rFonts w:ascii="楷体" w:hAnsi="楷体" w:eastAsia="楷体"/>
                <w:sz w:val="22"/>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6"/>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四、子基金管理机构</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(一)子基金管理机构简介</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包括：历史沿革、股东或出资人构成、组织管理结构、分支机构、主营业务、累计管理的基金及效益情况（详见附表2）、累计投资项目的业绩情况（详见附表3）、资质荣誉、专业领域经验和能力等，专业领域是指创业投资或私募股权投资领域。）</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（二）管理团队核心成员（详见附表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（三）管理团队投资业绩</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1、管理团队管理的其它基金情况：包括基金名称、基金规模、投资领域、投资阶段、投资地域、已完成投资、基金存续期、投资限制、管理费等。（详见附表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核心成员累计参与管理的与参股子基金相同性质的基金产品数量和规模；累计管理的创业投资基金数量及规模；累计管理的与参股子基金具有相同性质的基金产品中：①已清算基金的加权平均DPI；②处于退出期基金的加权平均DPI；③ 处于投资期基金的加权平均DPI。投资期及退出期基金持有的IPO 流通市值视同投资收益，DPI权重以基金的认缴规模计算。</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应分别列出：核心成员的姓名、在参股子基金担任职务、 是否专职（仅限关键人士）、累计管理与参股子基金相同性质的基金情况（包括：名称、设立时间、规模、该基金担任职务、存续期限、投资类型（VC、PE）、基协备案编号（必填）、已分配收益情况、该基金 DPI情况、是否有政府引导基金参与、证明人及联系电话等）、与其他核心成员之间的合作共事经历等。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该部分请提供：核心成员在所参与管理基金的任职证明文件。</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2、管理的基金投资项目情况（不低于3个成功案例）：包括投资基金名称、投资企业名称、投资金额、股权比例、投资时间、投资时企业状况、目前状况、是否退出、估值或收益情况等。（详见附表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应说明：核心成员累计已投资项目数量及金额；累计已退出项目的数量、占比及平均收益率。</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应分别列出：核心成员负责的所有投资项目的名称、项目所属的基金名称（与附表5基金产品对应，未在中基协备案的自有资金投资除外）、在该项目中担任的职务、项目所在行业、投资时点、投资轮次、投资金额、占股比例、是否领投、项目当前融资轮次、现持有部分最新估值、项目公司联系人及电话等情况；已退出的项目还应列明：退出进展（部分退出、全部退出、已上市未退出）、退出时间、主要退出方式（如 IPO、并购、回购、股权转让、清算等） 和退出收益，并计算整体已退出项目平均回报倍数等。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该部分请提供：核心成员在项目中担任职务的证明文件；已退出项目涉及的资金投入、项目退出等凭证证明材料。）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（四）内部管理与决策</w:t>
            </w:r>
          </w:p>
          <w:p>
            <w:pPr>
              <w:pStyle w:val="16"/>
              <w:spacing w:line="460" w:lineRule="exact"/>
              <w:ind w:firstLine="560"/>
              <w:rPr>
                <w:rFonts w:hAnsi="仿宋_GB2312" w:cs="仿宋_GB2312"/>
                <w:sz w:val="28"/>
                <w:szCs w:val="28"/>
              </w:rPr>
            </w:pPr>
            <w:r>
              <w:rPr>
                <w:rFonts w:hint="eastAsia" w:ascii="仿宋_GB2312" w:hAnsi="仿宋_GB2312" w:eastAsia="仿宋_GB2312" w:cs="仿宋_GB2312"/>
                <w:sz w:val="28"/>
                <w:szCs w:val="28"/>
              </w:rPr>
              <w:t>1、投资管理</w:t>
            </w:r>
            <w:r>
              <w:rPr>
                <w:rFonts w:hint="eastAsia" w:hAnsi="仿宋_GB2312" w:cs="仿宋_GB2312"/>
                <w:sz w:val="28"/>
                <w:szCs w:val="28"/>
              </w:rPr>
              <w:t>（</w:t>
            </w:r>
            <w:r>
              <w:rPr>
                <w:rFonts w:hint="eastAsia" w:ascii="仿宋_GB2312" w:hAnsi="仿宋_GB2312" w:eastAsia="仿宋_GB2312" w:cs="仿宋_GB2312"/>
                <w:sz w:val="28"/>
                <w:szCs w:val="28"/>
              </w:rPr>
              <w:t>项目源开发、投资决策流程及方法，风险控制手段、投后管理及增值服务等）。2、内部分配机制（管理团队内部如何分配收益等）。3、激励约束机制。</w:t>
            </w:r>
            <w:r>
              <w:rPr>
                <w:rFonts w:hint="eastAsia" w:hAnsi="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（五）为参股子基金配备的管理团队情况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1、配备的管理团队整体情况：配备的管理团队人员总数量及专职高级管理人员数量，关键人士、投委会成员、专职高管等核心团队人员情况介绍，并附所有成员履历表（如与附表4中的项目一致，则无需重复提供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，主要内容包括： 现职务、工作履历、教育背景、主要投资经历、其他兼职情况（如有）等情况。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该部分请提供：所有成员的身份证、学历证书、职称证书、从业资格证书及所获主要荣誉等证明材料；关键人士近三年获得知名机构发布的投资人榜单证明材料。</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2、配备的核心成员（关键人士及专职高管）历史投资业绩情况：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1）累计参与基金的业绩情况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如与附表5中的项目一致，则无需重复提供。</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2）累计投资项目的业绩情况</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中的项目一致，则无需重复提供。</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rPr>
              <w:t xml:space="preserve"> </w:t>
            </w:r>
            <w:r>
              <w:rPr>
                <w:rFonts w:hint="eastAsia" w:ascii="仿宋_GB2312" w:hAnsi="仿宋_GB2312" w:eastAsia="仿宋_GB2312" w:cs="仿宋_GB2312"/>
                <w:sz w:val="28"/>
                <w:szCs w:val="28"/>
              </w:rPr>
              <w:t>投资决策委员会成员配备情况（详见附表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应说明：投资决策委员会构成及投资决策机制。</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应分别列出：投委会成员的现工作单位、职务、工作履历、教育背景、主要投资经历、是否为参股子基金专职委员、担任其他基金投委会委员情况、证明人及联系电话等。</w:t>
            </w:r>
          </w:p>
          <w:p>
            <w:pPr>
              <w:pStyle w:val="16"/>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以上所有证明材料、情况说明均须加盖申报单位公章。</w:t>
            </w:r>
          </w:p>
        </w:tc>
      </w:tr>
      <w:bookmarkEnd w:id="4"/>
    </w:tbl>
    <w:p>
      <w:pPr>
        <w:spacing w:line="560" w:lineRule="exact"/>
        <w:ind w:firstLine="640" w:firstLineChars="200"/>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br w:type="page"/>
      </w:r>
    </w:p>
    <w:p>
      <w:pPr>
        <w:spacing w:line="560" w:lineRule="exact"/>
        <w:rPr>
          <w:rStyle w:val="13"/>
          <w:rFonts w:ascii="黑体" w:hAnsi="黑体" w:eastAsia="黑体" w:cs="黑体"/>
          <w:b w:val="0"/>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39"/>
        <w:gridCol w:w="1557"/>
        <w:gridCol w:w="1339"/>
        <w:gridCol w:w="1339"/>
        <w:gridCol w:w="1339"/>
        <w:gridCol w:w="1339"/>
        <w:gridCol w:w="1339"/>
        <w:gridCol w:w="133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798" w:type="dxa"/>
            <w:gridSpan w:val="10"/>
            <w:vAlign w:val="center"/>
          </w:tcPr>
          <w:p>
            <w:pPr>
              <w:jc w:val="center"/>
              <w:rPr>
                <w:rFonts w:cs="黑体" w:asciiTheme="minorEastAsia" w:hAnsiTheme="minorEastAsia"/>
                <w:b/>
                <w:bCs/>
                <w:sz w:val="32"/>
                <w:szCs w:val="32"/>
                <w:shd w:val="clear" w:color="auto" w:fill="FFFFFF"/>
              </w:rPr>
            </w:pPr>
            <w:r>
              <w:rPr>
                <w:rFonts w:hint="eastAsia" w:cs="黑体" w:asciiTheme="minorEastAsia" w:hAnsiTheme="minorEastAsia"/>
                <w:b/>
                <w:bCs/>
                <w:sz w:val="32"/>
                <w:szCs w:val="32"/>
                <w:shd w:val="clear" w:color="auto" w:fill="FFFFFF"/>
              </w:rPr>
              <w:t>子基金储备项目情况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23"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序号</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企业名称</w:t>
            </w:r>
          </w:p>
        </w:tc>
        <w:tc>
          <w:tcPr>
            <w:tcW w:w="1557"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项目来源</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融资金额</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所属行业</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主营业务</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企业所处发展阶段</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投资亮点</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是否可落地贵阳贵安</w:t>
            </w:r>
          </w:p>
        </w:tc>
        <w:tc>
          <w:tcPr>
            <w:tcW w:w="1144"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2</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3</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4</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5</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6</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7</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8</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9</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10</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bl>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7"/>
        <w:gridCol w:w="717"/>
        <w:gridCol w:w="1000"/>
        <w:gridCol w:w="1000"/>
        <w:gridCol w:w="1000"/>
        <w:gridCol w:w="879"/>
        <w:gridCol w:w="852"/>
        <w:gridCol w:w="717"/>
        <w:gridCol w:w="717"/>
        <w:gridCol w:w="717"/>
        <w:gridCol w:w="879"/>
        <w:gridCol w:w="798"/>
        <w:gridCol w:w="717"/>
        <w:gridCol w:w="71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580" w:type="dxa"/>
            <w:gridSpan w:val="16"/>
            <w:noWrap/>
          </w:tcPr>
          <w:p>
            <w:pPr>
              <w:jc w:val="center"/>
              <w:rPr>
                <w:rFonts w:ascii="宋体" w:hAnsi="宋体" w:eastAsia="宋体" w:cs="黑体"/>
                <w:b/>
                <w:bCs/>
                <w:sz w:val="32"/>
                <w:szCs w:val="32"/>
                <w:shd w:val="clear" w:color="auto" w:fill="FFFFFF"/>
              </w:rPr>
            </w:pPr>
            <w:bookmarkStart w:id="5" w:name="RANGE!A1:P20"/>
            <w:r>
              <w:rPr>
                <w:rFonts w:hint="eastAsia" w:ascii="宋体" w:hAnsi="宋体" w:eastAsia="宋体" w:cs="黑体"/>
                <w:b/>
                <w:bCs/>
                <w:sz w:val="32"/>
                <w:szCs w:val="32"/>
                <w:shd w:val="clear" w:color="auto" w:fill="FFFFFF"/>
              </w:rPr>
              <w:t>管理机构累计管理的与参股子基金相同性质的基金及效益情况表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已清算的基金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A基金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例：4+4+1</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处于退出期的</w:t>
            </w:r>
            <w:del w:id="8" w:author="荼白不是茶白" w:date="2023-05-15T15:42:15Z">
              <w:r>
                <w:rPr>
                  <w:rFonts w:hint="eastAsia" w:ascii="宋体" w:hAnsi="宋体" w:eastAsia="宋体" w:cs="黑体"/>
                  <w:b/>
                  <w:bCs/>
                  <w:szCs w:val="21"/>
                  <w:shd w:val="clear" w:color="auto" w:fill="FFFFFF"/>
                </w:rPr>
                <w:delText>的</w:delText>
              </w:r>
            </w:del>
            <w:r>
              <w:rPr>
                <w:rFonts w:hint="eastAsia" w:ascii="宋体" w:hAnsi="宋体" w:eastAsia="宋体" w:cs="黑体"/>
                <w:b/>
                <w:bCs/>
                <w:szCs w:val="21"/>
                <w:shd w:val="clear" w:color="auto" w:fill="FFFFFF"/>
              </w:rPr>
              <w:t>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B基金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处于投资期的</w:t>
            </w:r>
            <w:del w:id="9" w:author="荼白不是茶白" w:date="2023-05-15T15:42:25Z">
              <w:r>
                <w:rPr>
                  <w:rFonts w:hint="eastAsia" w:ascii="宋体" w:hAnsi="宋体" w:eastAsia="宋体" w:cs="黑体"/>
                  <w:b/>
                  <w:bCs/>
                  <w:szCs w:val="21"/>
                  <w:shd w:val="clear" w:color="auto" w:fill="FFFFFF"/>
                </w:rPr>
                <w:delText>的</w:delText>
              </w:r>
            </w:del>
            <w:r>
              <w:rPr>
                <w:rFonts w:hint="eastAsia" w:ascii="宋体" w:hAnsi="宋体" w:eastAsia="宋体" w:cs="黑体"/>
                <w:b/>
                <w:bCs/>
                <w:szCs w:val="21"/>
                <w:shd w:val="clear" w:color="auto" w:fill="FFFFFF"/>
              </w:rPr>
              <w:t>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C基金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注：处于投资期或退出期的基金，持有的项目IPO流通市值视同投资收益，市值计算时点以遴选公告发出日为准</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656"/>
        <w:gridCol w:w="656"/>
        <w:gridCol w:w="743"/>
        <w:gridCol w:w="658"/>
        <w:gridCol w:w="659"/>
        <w:gridCol w:w="843"/>
        <w:gridCol w:w="659"/>
        <w:gridCol w:w="659"/>
        <w:gridCol w:w="659"/>
        <w:gridCol w:w="652"/>
        <w:gridCol w:w="659"/>
        <w:gridCol w:w="659"/>
        <w:gridCol w:w="659"/>
        <w:gridCol w:w="659"/>
        <w:gridCol w:w="843"/>
        <w:gridCol w:w="5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5" w:type="dxa"/>
            <w:gridSpan w:val="18"/>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管理机构累计投资项目的业绩情况表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7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项目所处行业</w:t>
            </w:r>
          </w:p>
        </w:tc>
        <w:tc>
          <w:tcPr>
            <w:tcW w:w="65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63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8</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9</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10</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附表4</w:t>
      </w:r>
    </w:p>
    <w:p>
      <w:pPr>
        <w:spacing w:line="560" w:lineRule="exact"/>
        <w:rPr>
          <w:rStyle w:val="13"/>
          <w:rFonts w:ascii="黑体" w:hAnsi="黑体" w:eastAsia="黑体" w:cs="黑体"/>
          <w:b w:val="0"/>
          <w:sz w:val="32"/>
          <w:szCs w:val="32"/>
          <w:shd w:val="clear" w:color="auto" w:fill="FFFFFF"/>
        </w:rPr>
      </w:pPr>
    </w:p>
    <w:p>
      <w:pPr>
        <w:autoSpaceDE w:val="0"/>
        <w:autoSpaceDN w:val="0"/>
        <w:adjustRightInd w:val="0"/>
        <w:jc w:val="center"/>
        <w:rPr>
          <w:rFonts w:ascii="宋体" w:hAnsi="宋体" w:eastAsia="宋体"/>
          <w:b/>
          <w:bCs/>
          <w:kern w:val="0"/>
          <w:sz w:val="32"/>
          <w:szCs w:val="32"/>
        </w:rPr>
      </w:pPr>
      <w:r>
        <w:rPr>
          <w:rFonts w:ascii="宋体" w:hAnsi="宋体" w:eastAsia="宋体"/>
          <w:b/>
          <w:bCs/>
          <w:kern w:val="0"/>
          <w:sz w:val="32"/>
          <w:szCs w:val="32"/>
          <w:lang w:val="zh-CN"/>
        </w:rPr>
        <w:t>管理团队核心成员简历表</w:t>
      </w:r>
    </w:p>
    <w:tbl>
      <w:tblPr>
        <w:tblStyle w:val="10"/>
        <w:tblW w:w="869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7"/>
        <w:gridCol w:w="1311"/>
        <w:gridCol w:w="888"/>
        <w:gridCol w:w="8"/>
        <w:gridCol w:w="1290"/>
        <w:gridCol w:w="1380"/>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691" w:type="dxa"/>
            <w:gridSpan w:val="7"/>
            <w:shd w:val="clear" w:color="000000" w:fill="FFFFFF"/>
            <w:vAlign w:val="center"/>
          </w:tcPr>
          <w:p>
            <w:pPr>
              <w:autoSpaceDE w:val="0"/>
              <w:autoSpaceDN w:val="0"/>
              <w:adjustRightInd w:val="0"/>
              <w:rPr>
                <w:kern w:val="0"/>
                <w:szCs w:val="21"/>
              </w:rPr>
            </w:pPr>
            <w:r>
              <w:rPr>
                <w:kern w:val="0"/>
                <w:szCs w:val="21"/>
                <w:lang w:val="zh-CN"/>
              </w:rPr>
              <w:t>进驻</w:t>
            </w:r>
            <w:r>
              <w:rPr>
                <w:rFonts w:hint="eastAsia"/>
                <w:kern w:val="0"/>
                <w:szCs w:val="21"/>
                <w:lang w:val="zh-CN"/>
              </w:rPr>
              <w:t>贵阳贵安</w:t>
            </w:r>
            <w:r>
              <w:rPr>
                <w:kern w:val="0"/>
                <w:szCs w:val="21"/>
                <w:lang w:val="zh-CN"/>
              </w:rPr>
              <w:t>人员（</w:t>
            </w:r>
            <w:r>
              <w:rPr>
                <w:kern w:val="0"/>
                <w:szCs w:val="21"/>
              </w:rPr>
              <w:t xml:space="preserve"> </w:t>
            </w:r>
            <w:r>
              <w:rPr>
                <w:kern w:val="0"/>
                <w:szCs w:val="21"/>
                <w:lang w:val="zh-CN"/>
              </w:rPr>
              <w:t>）</w:t>
            </w:r>
          </w:p>
          <w:p>
            <w:pPr>
              <w:autoSpaceDE w:val="0"/>
              <w:autoSpaceDN w:val="0"/>
              <w:adjustRightInd w:val="0"/>
              <w:rPr>
                <w:kern w:val="0"/>
                <w:lang w:val="zh-CN"/>
              </w:rPr>
            </w:pPr>
            <w:r>
              <w:rPr>
                <w:kern w:val="0"/>
                <w:szCs w:val="21"/>
                <w:lang w:val="zh-CN"/>
              </w:rPr>
              <w:t>基金核心团队人员（</w:t>
            </w:r>
            <w:r>
              <w:rPr>
                <w:kern w:val="0"/>
                <w:szCs w:val="21"/>
              </w:rPr>
              <w:t xml:space="preserve"> </w:t>
            </w:r>
            <w:r>
              <w:rPr>
                <w:kern w:val="0"/>
                <w:szCs w:val="21"/>
                <w:lang w:val="zh-CN"/>
              </w:rPr>
              <w:t>）</w:t>
            </w:r>
            <w:r>
              <w:rPr>
                <w:kern w:val="0"/>
                <w:szCs w:val="21"/>
              </w:rPr>
              <w:t xml:space="preserve">                                    </w:t>
            </w:r>
            <w:r>
              <w:rPr>
                <w:kern w:val="0"/>
                <w:szCs w:val="21"/>
                <w:lang w:val="zh-CN"/>
              </w:rPr>
              <w:t>注：请在相应栏划√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姓名</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性别</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国籍</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职务</w:t>
            </w:r>
          </w:p>
        </w:tc>
        <w:tc>
          <w:tcPr>
            <w:tcW w:w="1311" w:type="dxa"/>
            <w:shd w:val="clear" w:color="000000" w:fill="FFFFFF"/>
            <w:vAlign w:val="center"/>
          </w:tcPr>
          <w:p>
            <w:pPr>
              <w:autoSpaceDE w:val="0"/>
              <w:autoSpaceDN w:val="0"/>
              <w:adjustRightInd w:val="0"/>
              <w:rPr>
                <w:kern w:val="0"/>
                <w:lang w:val="zh-CN"/>
              </w:rPr>
            </w:pPr>
          </w:p>
        </w:tc>
        <w:tc>
          <w:tcPr>
            <w:tcW w:w="2186" w:type="dxa"/>
            <w:gridSpan w:val="3"/>
            <w:shd w:val="clear" w:color="000000" w:fill="FFFFFF"/>
            <w:vAlign w:val="center"/>
          </w:tcPr>
          <w:p>
            <w:pPr>
              <w:autoSpaceDE w:val="0"/>
              <w:autoSpaceDN w:val="0"/>
              <w:adjustRightInd w:val="0"/>
              <w:jc w:val="center"/>
              <w:rPr>
                <w:kern w:val="0"/>
                <w:lang w:val="zh-CN"/>
              </w:rPr>
            </w:pPr>
            <w:r>
              <w:rPr>
                <w:kern w:val="0"/>
                <w:szCs w:val="21"/>
                <w:lang w:val="zh-CN"/>
              </w:rPr>
              <w:t>任职时间</w:t>
            </w:r>
          </w:p>
        </w:tc>
        <w:tc>
          <w:tcPr>
            <w:tcW w:w="3305" w:type="dxa"/>
            <w:gridSpan w:val="2"/>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学历</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专业</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出生年月日</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家庭住址</w:t>
            </w:r>
          </w:p>
        </w:tc>
        <w:tc>
          <w:tcPr>
            <w:tcW w:w="6803" w:type="dxa"/>
            <w:gridSpan w:val="6"/>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办公电话</w:t>
            </w:r>
          </w:p>
        </w:tc>
        <w:tc>
          <w:tcPr>
            <w:tcW w:w="1311" w:type="dxa"/>
            <w:shd w:val="clear" w:color="000000" w:fill="FFFFFF"/>
            <w:vAlign w:val="center"/>
          </w:tcPr>
          <w:p>
            <w:pPr>
              <w:autoSpaceDE w:val="0"/>
              <w:autoSpaceDN w:val="0"/>
              <w:adjustRightInd w:val="0"/>
              <w:rPr>
                <w:kern w:val="0"/>
                <w:lang w:val="zh-CN"/>
              </w:rPr>
            </w:pPr>
          </w:p>
        </w:tc>
        <w:tc>
          <w:tcPr>
            <w:tcW w:w="896" w:type="dxa"/>
            <w:gridSpan w:val="2"/>
            <w:shd w:val="clear" w:color="000000" w:fill="FFFFFF"/>
            <w:vAlign w:val="center"/>
          </w:tcPr>
          <w:p>
            <w:pPr>
              <w:autoSpaceDE w:val="0"/>
              <w:autoSpaceDN w:val="0"/>
              <w:adjustRightInd w:val="0"/>
              <w:jc w:val="center"/>
              <w:rPr>
                <w:kern w:val="0"/>
                <w:lang w:val="zh-CN"/>
              </w:rPr>
            </w:pPr>
            <w:r>
              <w:rPr>
                <w:kern w:val="0"/>
                <w:szCs w:val="21"/>
                <w:lang w:val="zh-CN"/>
              </w:rPr>
              <w:t>手机</w:t>
            </w:r>
          </w:p>
        </w:tc>
        <w:tc>
          <w:tcPr>
            <w:tcW w:w="1289" w:type="dxa"/>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rPr>
              <w:t>E-mail</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通讯地址</w:t>
            </w:r>
          </w:p>
        </w:tc>
        <w:tc>
          <w:tcPr>
            <w:tcW w:w="3497" w:type="dxa"/>
            <w:gridSpan w:val="4"/>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邮编</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trPr>
        <w:tc>
          <w:tcPr>
            <w:tcW w:w="1887" w:type="dxa"/>
            <w:shd w:val="clear" w:color="000000" w:fill="FFFFFF"/>
            <w:vAlign w:val="center"/>
          </w:tcPr>
          <w:p>
            <w:pPr>
              <w:autoSpaceDE w:val="0"/>
              <w:autoSpaceDN w:val="0"/>
              <w:adjustRightInd w:val="0"/>
              <w:ind w:left="113" w:right="113"/>
              <w:jc w:val="center"/>
              <w:rPr>
                <w:kern w:val="0"/>
                <w:lang w:val="zh-CN"/>
              </w:rPr>
            </w:pPr>
            <w:r>
              <w:rPr>
                <w:kern w:val="0"/>
                <w:szCs w:val="21"/>
                <w:lang w:val="zh-CN"/>
              </w:rPr>
              <w:t>受教育及工作经历（要求时间连续）</w:t>
            </w:r>
          </w:p>
        </w:tc>
        <w:tc>
          <w:tcPr>
            <w:tcW w:w="6803" w:type="dxa"/>
            <w:gridSpan w:val="6"/>
            <w:shd w:val="clear" w:color="000000" w:fill="FFFFFF"/>
            <w:vAlign w:val="center"/>
          </w:tcPr>
          <w:p>
            <w:pPr>
              <w:autoSpaceDE w:val="0"/>
              <w:autoSpaceDN w:val="0"/>
              <w:adjustRightInd w:val="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业绩及所获荣誉</w:t>
            </w:r>
          </w:p>
        </w:tc>
        <w:tc>
          <w:tcPr>
            <w:tcW w:w="6803" w:type="dxa"/>
            <w:gridSpan w:val="6"/>
            <w:shd w:val="clear" w:color="000000" w:fill="FFFFFF"/>
            <w:vAlign w:val="center"/>
          </w:tcPr>
          <w:p>
            <w:pPr>
              <w:autoSpaceDE w:val="0"/>
              <w:autoSpaceDN w:val="0"/>
              <w:adjustRightInd w:val="0"/>
              <w:ind w:firstLine="42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6"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兼职情况说明</w:t>
            </w: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lang w:val="zh-CN"/>
              </w:rPr>
              <w:t>（包含兼职的职责和权限、可能存在的利益冲突等）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1887" w:type="dxa"/>
            <w:shd w:val="clear" w:color="000000" w:fill="FFFFFF"/>
            <w:vAlign w:val="center"/>
          </w:tcPr>
          <w:p>
            <w:pPr>
              <w:autoSpaceDE w:val="0"/>
              <w:autoSpaceDN w:val="0"/>
              <w:adjustRightInd w:val="0"/>
              <w:jc w:val="center"/>
              <w:rPr>
                <w:kern w:val="0"/>
                <w:lang w:val="zh-CN"/>
              </w:rPr>
            </w:pP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rPr>
              <w:t xml:space="preserve">                                         </w:t>
            </w:r>
            <w:r>
              <w:rPr>
                <w:kern w:val="0"/>
                <w:szCs w:val="21"/>
                <w:lang w:val="zh-CN"/>
              </w:rPr>
              <w:t>个人签字：</w:t>
            </w:r>
          </w:p>
        </w:tc>
      </w:tr>
    </w:tbl>
    <w:p>
      <w:pPr>
        <w:autoSpaceDE w:val="0"/>
        <w:autoSpaceDN w:val="0"/>
        <w:adjustRightInd w:val="0"/>
        <w:rPr>
          <w:rFonts w:eastAsia="宋体"/>
          <w:b/>
          <w:bCs/>
          <w:kern w:val="0"/>
          <w:sz w:val="24"/>
          <w:lang w:val="zh-CN"/>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附表5</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99"/>
        <w:gridCol w:w="638"/>
        <w:gridCol w:w="638"/>
        <w:gridCol w:w="876"/>
        <w:gridCol w:w="876"/>
        <w:gridCol w:w="876"/>
        <w:gridCol w:w="638"/>
        <w:gridCol w:w="752"/>
        <w:gridCol w:w="638"/>
        <w:gridCol w:w="638"/>
        <w:gridCol w:w="638"/>
        <w:gridCol w:w="786"/>
        <w:gridCol w:w="820"/>
        <w:gridCol w:w="639"/>
        <w:gridCol w:w="87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060" w:type="dxa"/>
            <w:gridSpan w:val="17"/>
            <w:noWrap/>
          </w:tcPr>
          <w:p>
            <w:pPr>
              <w:jc w:val="center"/>
              <w:rPr>
                <w:rFonts w:ascii="宋体" w:hAnsi="宋体" w:eastAsia="宋体" w:cs="黑体"/>
                <w:b/>
                <w:bCs/>
                <w:sz w:val="32"/>
                <w:szCs w:val="32"/>
                <w:shd w:val="clear" w:color="auto" w:fill="FFFFFF"/>
              </w:rPr>
            </w:pPr>
            <w:bookmarkStart w:id="6" w:name="RANGE!A1:Q26"/>
            <w:r>
              <w:rPr>
                <w:rFonts w:hint="eastAsia" w:ascii="宋体" w:hAnsi="宋体" w:eastAsia="宋体" w:cs="黑体"/>
                <w:b/>
                <w:bCs/>
                <w:sz w:val="32"/>
                <w:szCs w:val="32"/>
                <w:shd w:val="clear" w:color="auto" w:fill="FFFFFF"/>
              </w:rPr>
              <w:t>核心成员（关键人士及专职高管）累计管理的与参股子基金相同性质的基金业绩情况表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一、核心成员基本信息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姓名</w:t>
            </w:r>
          </w:p>
        </w:tc>
        <w:tc>
          <w:tcPr>
            <w:tcW w:w="330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本基金担任职务</w:t>
            </w:r>
          </w:p>
        </w:tc>
        <w:tc>
          <w:tcPr>
            <w:tcW w:w="11220" w:type="dxa"/>
            <w:gridSpan w:val="10"/>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职责说明</w:t>
            </w:r>
          </w:p>
        </w:tc>
        <w:tc>
          <w:tcPr>
            <w:tcW w:w="316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是否专职（仅限关键人士）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二、核心成员累计管理已清算的基金情况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三、核心成员累计管理处于退出期的</w:t>
            </w:r>
            <w:del w:id="10" w:author="荼白不是茶白" w:date="2023-05-15T15:42:33Z">
              <w:r>
                <w:rPr>
                  <w:rFonts w:hint="eastAsia" w:ascii="宋体" w:hAnsi="宋体" w:eastAsia="宋体" w:cs="黑体"/>
                  <w:b/>
                  <w:bCs/>
                  <w:szCs w:val="21"/>
                  <w:shd w:val="clear" w:color="auto" w:fill="FFFFFF"/>
                </w:rPr>
                <w:delText>的</w:delText>
              </w:r>
            </w:del>
            <w:r>
              <w:rPr>
                <w:rFonts w:hint="eastAsia" w:ascii="宋体" w:hAnsi="宋体" w:eastAsia="宋体" w:cs="黑体"/>
                <w:b/>
                <w:bCs/>
                <w:szCs w:val="21"/>
                <w:shd w:val="clear" w:color="auto" w:fill="FFFFFF"/>
              </w:rPr>
              <w:t>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四、核心成员累计管理处于投资期的</w:t>
            </w:r>
            <w:del w:id="11" w:author="荼白不是茶白" w:date="2023-05-15T15:42:37Z">
              <w:bookmarkStart w:id="13" w:name="_GoBack"/>
              <w:bookmarkEnd w:id="13"/>
              <w:r>
                <w:rPr>
                  <w:rFonts w:hint="eastAsia" w:ascii="宋体" w:hAnsi="宋体" w:eastAsia="宋体" w:cs="黑体"/>
                  <w:b/>
                  <w:bCs/>
                  <w:szCs w:val="21"/>
                  <w:shd w:val="clear" w:color="auto" w:fill="FFFFFF"/>
                </w:rPr>
                <w:delText>的</w:delText>
              </w:r>
            </w:del>
            <w:r>
              <w:rPr>
                <w:rFonts w:hint="eastAsia" w:ascii="宋体" w:hAnsi="宋体" w:eastAsia="宋体" w:cs="黑体"/>
                <w:b/>
                <w:bCs/>
                <w:szCs w:val="21"/>
                <w:shd w:val="clear" w:color="auto" w:fill="FFFFFF"/>
              </w:rPr>
              <w:t>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五、核心成员合作共事经历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共事人员</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共事时间</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共事经历说明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注：1、多个核心成员管理的同一支基金应在核心成员姓名处合并填写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2、处于投资期或退出期的基金，持有的项目IPO流通市值视同投资收益，市值计算时点以遴选公告发出日为准</w:t>
            </w:r>
          </w:p>
        </w:tc>
      </w:tr>
    </w:tbl>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附表6</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13"/>
        <w:gridCol w:w="613"/>
        <w:gridCol w:w="616"/>
        <w:gridCol w:w="616"/>
        <w:gridCol w:w="616"/>
        <w:gridCol w:w="595"/>
        <w:gridCol w:w="595"/>
        <w:gridCol w:w="782"/>
        <w:gridCol w:w="616"/>
        <w:gridCol w:w="616"/>
        <w:gridCol w:w="562"/>
        <w:gridCol w:w="638"/>
        <w:gridCol w:w="616"/>
        <w:gridCol w:w="555"/>
        <w:gridCol w:w="529"/>
        <w:gridCol w:w="529"/>
        <w:gridCol w:w="782"/>
        <w:gridCol w:w="542"/>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18" w:type="dxa"/>
            <w:gridSpan w:val="20"/>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核心成员（关键人士及专职高管）累计投资项目的业绩情况表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核心成员</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担任职务</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所处行业</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56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3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55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4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53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N</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6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3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r>
        <w:rPr>
          <w:rStyle w:val="13"/>
          <w:rFonts w:hint="eastAsia" w:ascii="黑体" w:hAnsi="黑体" w:eastAsia="黑体" w:cs="黑体"/>
          <w:b w:val="0"/>
          <w:sz w:val="32"/>
          <w:szCs w:val="32"/>
          <w:shd w:val="clear" w:color="auto" w:fill="FFFFFF"/>
        </w:rPr>
        <w:t>附表7</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79"/>
        <w:gridCol w:w="808"/>
        <w:gridCol w:w="808"/>
        <w:gridCol w:w="3090"/>
        <w:gridCol w:w="1556"/>
        <w:gridCol w:w="1556"/>
        <w:gridCol w:w="276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540" w:type="dxa"/>
            <w:gridSpan w:val="9"/>
            <w:noWrap/>
          </w:tcPr>
          <w:p>
            <w:pPr>
              <w:jc w:val="center"/>
              <w:rPr>
                <w:rFonts w:ascii="宋体" w:hAnsi="宋体" w:eastAsia="宋体" w:cs="黑体"/>
                <w:b/>
                <w:bCs/>
                <w:sz w:val="32"/>
                <w:szCs w:val="32"/>
                <w:shd w:val="clear" w:color="auto" w:fill="FFFFFF"/>
              </w:rPr>
            </w:pPr>
            <w:bookmarkStart w:id="7" w:name="RANGE!A1:J9"/>
            <w:r>
              <w:rPr>
                <w:rFonts w:hint="eastAsia" w:ascii="宋体" w:hAnsi="宋体" w:eastAsia="宋体" w:cs="黑体"/>
                <w:b/>
                <w:bCs/>
                <w:sz w:val="32"/>
                <w:szCs w:val="32"/>
                <w:shd w:val="clear" w:color="auto" w:fill="FFFFFF"/>
              </w:rPr>
              <w:t>投资决策委员会成员配备情况表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一、投资决策委员会构成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投委会成员姓名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现工作单位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职务</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教育背景</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工作履历</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投资经历</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是否为参股子基金专职委员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二、非专职委员说明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非专职委员姓名</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担任其他基金投委会委员情况</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13"/>
          <w:rFonts w:ascii="黑体" w:hAnsi="黑体" w:eastAsia="黑体" w:cs="黑体"/>
          <w:b w:val="0"/>
          <w:sz w:val="32"/>
          <w:szCs w:val="32"/>
          <w:shd w:val="clear" w:color="auto" w:fill="FFFFFF"/>
        </w:rPr>
      </w:pPr>
    </w:p>
    <w:p>
      <w:pPr>
        <w:spacing w:line="560" w:lineRule="exact"/>
        <w:rPr>
          <w:rStyle w:val="13"/>
          <w:rFonts w:ascii="黑体" w:hAnsi="黑体" w:eastAsia="黑体" w:cs="黑体"/>
          <w:b w:val="0"/>
          <w:sz w:val="32"/>
          <w:szCs w:val="32"/>
          <w:shd w:val="clear" w:color="auto" w:fill="FFFFFF"/>
        </w:rPr>
      </w:pPr>
    </w:p>
    <w:p>
      <w:pPr>
        <w:rPr>
          <w:rStyle w:val="13"/>
          <w:rFonts w:ascii="黑体" w:hAnsi="黑体" w:eastAsia="黑体" w:cs="黑体"/>
          <w:b w:val="0"/>
          <w:kern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rPr>
          <w:rStyle w:val="13"/>
          <w:rFonts w:ascii="黑体" w:hAnsi="黑体" w:eastAsia="黑体" w:cs="黑体"/>
          <w:b w:val="0"/>
          <w:kern w:val="0"/>
          <w:sz w:val="32"/>
          <w:szCs w:val="32"/>
          <w:shd w:val="clear" w:color="auto" w:fill="FFFFFF"/>
        </w:rPr>
      </w:pPr>
      <w:r>
        <w:rPr>
          <w:rStyle w:val="13"/>
          <w:rFonts w:hint="eastAsia" w:ascii="黑体" w:hAnsi="黑体" w:eastAsia="黑体" w:cs="黑体"/>
          <w:b w:val="0"/>
          <w:kern w:val="0"/>
          <w:sz w:val="32"/>
          <w:szCs w:val="32"/>
          <w:shd w:val="clear" w:color="auto" w:fill="FFFFFF"/>
        </w:rPr>
        <w:t>附件2</w:t>
      </w:r>
    </w:p>
    <w:p>
      <w:pPr>
        <w:ind w:firstLine="800" w:firstLineChars="200"/>
        <w:jc w:val="center"/>
        <w:rPr>
          <w:rFonts w:ascii="方正小标宋简体" w:hAnsi="方正小标宋简体" w:eastAsia="方正小标宋简体" w:cs="方正小标宋简体"/>
          <w:sz w:val="40"/>
          <w:szCs w:val="40"/>
          <w:lang w:bidi="ar"/>
        </w:rPr>
      </w:pPr>
      <w:bookmarkStart w:id="8" w:name="_Hlk69929363"/>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贵阳市XXX子基金出资承诺函</w:t>
      </w:r>
    </w:p>
    <w:bookmarkEnd w:id="8"/>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600" w:lineRule="exact"/>
        <w:rPr>
          <w:rFonts w:ascii="Calibri" w:hAnsi="Times New Roman" w:eastAsia="宋体" w:cs="Calibri"/>
          <w:sz w:val="32"/>
          <w:szCs w:val="32"/>
        </w:rPr>
      </w:pPr>
      <w:r>
        <w:rPr>
          <w:rFonts w:hint="eastAsia" w:ascii="仿宋_GB2312" w:hAnsi="Times New Roman" w:eastAsia="仿宋_GB2312" w:cs="Times New Roman"/>
          <w:sz w:val="32"/>
          <w:szCs w:val="32"/>
          <w:lang w:bidi="ar"/>
        </w:rPr>
        <w:t>贵阳市工业发展基金管委会办公室：</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我单位作为投资人，参与XX基金管理公司申请的</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的设立。我单位承诺，在</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中认缴出资XX万元，承诺</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投资项目时按照认缴出资比例与贵阳市工业发展基金（母基金）同步出资（同步出资指先于或与贵阳市工业发展基金同日出资）。</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特此承诺。</w:t>
      </w:r>
    </w:p>
    <w:p>
      <w:pPr>
        <w:pStyle w:val="9"/>
        <w:widowControl w:val="0"/>
        <w:spacing w:before="0" w:beforeAutospacing="0" w:after="0" w:afterAutospacing="0" w:line="560" w:lineRule="exact"/>
        <w:ind w:firstLine="480" w:firstLineChars="200"/>
        <w:jc w:val="both"/>
      </w:pPr>
    </w:p>
    <w:p>
      <w:pPr>
        <w:spacing w:line="560" w:lineRule="exact"/>
        <w:ind w:firstLine="420" w:firstLineChars="200"/>
      </w:pPr>
    </w:p>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pPr>
        <w:spacing w:line="560" w:lineRule="exact"/>
        <w:ind w:firstLine="640" w:firstLineChars="200"/>
        <w:jc w:val="right"/>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 xml:space="preserve">             2022年XX月XX日</w:t>
      </w: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420" w:firstLineChars="200"/>
        <w:jc w:val="right"/>
        <w:rPr>
          <w:szCs w:val="32"/>
        </w:rPr>
      </w:pPr>
    </w:p>
    <w:p>
      <w:pPr>
        <w:spacing w:line="560" w:lineRule="exact"/>
        <w:outlineLvl w:val="0"/>
        <w:rPr>
          <w:rStyle w:val="13"/>
          <w:rFonts w:ascii="黑体" w:hAnsi="黑体" w:eastAsia="黑体" w:cs="黑体"/>
          <w:b w:val="0"/>
          <w:kern w:val="0"/>
          <w:sz w:val="32"/>
          <w:szCs w:val="32"/>
          <w:shd w:val="clear" w:color="auto" w:fill="FFFFFF"/>
        </w:rPr>
      </w:pPr>
      <w:r>
        <w:rPr>
          <w:rStyle w:val="13"/>
          <w:rFonts w:hint="eastAsia" w:ascii="黑体" w:hAnsi="黑体" w:eastAsia="黑体" w:cs="黑体"/>
          <w:b w:val="0"/>
          <w:kern w:val="0"/>
          <w:sz w:val="32"/>
          <w:szCs w:val="32"/>
          <w:shd w:val="clear" w:color="auto" w:fill="FFFFFF"/>
        </w:rPr>
        <w:t>附件3</w:t>
      </w:r>
    </w:p>
    <w:p>
      <w:pPr>
        <w:spacing w:line="600" w:lineRule="exact"/>
        <w:ind w:firstLine="640" w:firstLineChars="200"/>
        <w:jc w:val="center"/>
        <w:rPr>
          <w:rFonts w:ascii="仿宋_GB2312" w:hAnsi="仿宋_GB2312" w:eastAsia="仿宋_GB2312" w:cs="仿宋_GB2312"/>
          <w:sz w:val="32"/>
          <w:szCs w:val="32"/>
          <w:lang w:bidi="ar"/>
        </w:rPr>
      </w:pPr>
    </w:p>
    <w:p>
      <w:pPr>
        <w:spacing w:line="60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pPr>
        <w:pStyle w:val="14"/>
        <w:spacing w:line="600" w:lineRule="exact"/>
        <w:ind w:left="0" w:leftChars="0" w:firstLine="640" w:firstLineChars="200"/>
        <w:rPr>
          <w:rFonts w:hint="default"/>
        </w:rPr>
      </w:pPr>
    </w:p>
    <w:p>
      <w:pPr>
        <w:adjustRightInd w:val="0"/>
        <w:spacing w:line="600" w:lineRule="exact"/>
        <w:rPr>
          <w:rFonts w:ascii="仿宋_GB2312" w:hAnsi="仿宋_GB2312" w:eastAsia="仿宋_GB2312" w:cs="仿宋_GB2312"/>
          <w:kern w:val="0"/>
          <w:sz w:val="32"/>
          <w:szCs w:val="32"/>
          <w:shd w:val="clear" w:color="auto" w:fill="FFFFFF"/>
          <w:lang w:bidi="ar"/>
        </w:rPr>
      </w:pPr>
      <w:r>
        <w:rPr>
          <w:rFonts w:hint="eastAsia" w:ascii="仿宋_GB2312" w:hAnsi="Times New Roman" w:eastAsia="仿宋_GB2312" w:cs="Times New Roman"/>
          <w:sz w:val="32"/>
          <w:szCs w:val="32"/>
          <w:lang w:bidi="ar"/>
        </w:rPr>
        <w:t>贵阳市工业发展基金管委会办公室：</w:t>
      </w:r>
      <w:r>
        <w:rPr>
          <w:rFonts w:hint="eastAsia" w:ascii="仿宋_GB2312" w:hAnsi="仿宋_GB2312" w:eastAsia="仿宋_GB2312" w:cs="仿宋_GB2312"/>
          <w:kern w:val="0"/>
          <w:sz w:val="32"/>
          <w:szCs w:val="32"/>
          <w:shd w:val="clear" w:color="auto" w:fill="FFFFFF"/>
          <w:lang w:bidi="ar"/>
        </w:rPr>
        <w:t>：</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本机构向贵单位申请，与贵阳市工业发展基金（以下简称工业发展基金）共同设立</w:t>
      </w:r>
      <w:r>
        <w:rPr>
          <w:rFonts w:hint="eastAsia" w:ascii="仿宋_GB2312" w:hAnsi="仿宋_GB2312" w:eastAsia="仿宋_GB2312" w:cs="仿宋_GB2312"/>
          <w:kern w:val="0"/>
          <w:sz w:val="32"/>
          <w:szCs w:val="32"/>
          <w:highlight w:val="yellow"/>
          <w:shd w:val="clear" w:color="auto" w:fill="FFFFFF"/>
          <w:lang w:bidi="ar"/>
        </w:rPr>
        <w:t>贵阳市</w:t>
      </w:r>
      <w:r>
        <w:rPr>
          <w:rFonts w:ascii="仿宋_GB2312" w:hAnsi="仿宋_GB2312" w:eastAsia="仿宋_GB2312" w:cs="仿宋_GB2312"/>
          <w:kern w:val="0"/>
          <w:sz w:val="32"/>
          <w:szCs w:val="32"/>
          <w:highlight w:val="yellow"/>
          <w:shd w:val="clear" w:color="auto" w:fill="FFFFFF"/>
          <w:lang w:bidi="ar"/>
        </w:rPr>
        <w:t>XXX</w:t>
      </w:r>
      <w:r>
        <w:rPr>
          <w:rFonts w:hint="eastAsia" w:ascii="仿宋_GB2312" w:hAnsi="仿宋_GB2312" w:eastAsia="仿宋_GB2312" w:cs="仿宋_GB2312"/>
          <w:kern w:val="0"/>
          <w:sz w:val="32"/>
          <w:szCs w:val="32"/>
          <w:highlight w:val="yellow"/>
          <w:shd w:val="clear" w:color="auto" w:fill="FFFFFF"/>
          <w:lang w:bidi="ar"/>
        </w:rPr>
        <w:t>产业发展子基金</w:t>
      </w:r>
      <w:r>
        <w:rPr>
          <w:rFonts w:hint="eastAsia" w:ascii="仿宋_GB2312" w:hAnsi="仿宋_GB2312" w:eastAsia="仿宋_GB2312" w:cs="仿宋_GB2312"/>
          <w:kern w:val="0"/>
          <w:sz w:val="32"/>
          <w:szCs w:val="32"/>
          <w:shd w:val="clear" w:color="auto" w:fill="FFFFFF"/>
          <w:lang w:bidi="ar"/>
        </w:rPr>
        <w:t>（以下简称子基金），现就子基金申请设立相关事宜，作出以下说明和承诺：</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本机构声明已充分知悉理解《贵阳市工业发展基金子基金管理机构申报指南》及基金相关的法律、法规、管理办法等文件的规定，承诺本机构和子基金申请方案符合前述文件规定的要求；本机构将继续遵守前述文件的规定，并承诺自子基金设立之日起，将完全按照相关文件规定及协议约定管理基金事务。</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二、本机构为依法设立并有效存续的（有限责任公司、股份有限公司、合伙企业、事业单位或其他法律主体），不存在相关法律法规规定的终止事由。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三、本机构自愿承担子基金的募资工作，承诺自工业发展基金投资决策通过后3个月内完成基金合伙协议（或公司章程）的签署工作；如子基金未在上述期限内完成合伙协议（或公司章程）的签署工作</w:t>
      </w:r>
      <w:r>
        <w:rPr>
          <w:rFonts w:hint="eastAsia" w:ascii="仿宋_GB2312" w:hAnsi="仿宋_GB2312" w:eastAsia="仿宋_GB2312" w:cs="仿宋_GB2312"/>
          <w:kern w:val="0"/>
          <w:sz w:val="32"/>
          <w:szCs w:val="32"/>
          <w:shd w:val="clear" w:color="auto" w:fill="FFFFFF"/>
          <w:lang w:eastAsia="zh-Hans" w:bidi="ar"/>
        </w:rPr>
        <w:t>或募集行为违规违法</w:t>
      </w:r>
      <w:r>
        <w:rPr>
          <w:rFonts w:hint="eastAsia" w:ascii="仿宋_GB2312" w:hAnsi="仿宋_GB2312" w:eastAsia="仿宋_GB2312" w:cs="仿宋_GB2312"/>
          <w:kern w:val="0"/>
          <w:sz w:val="32"/>
          <w:szCs w:val="32"/>
          <w:shd w:val="clear" w:color="auto" w:fill="FFFFFF"/>
          <w:lang w:bidi="ar"/>
        </w:rPr>
        <w:t>，本机构自愿放弃使用工业发展基金承诺出资，并承担相应的法律责任。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四、本机构相关人员提供的关于本机构、基金投资人、子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六、因子基金及其管理机构违反《贵阳市工业发展基金管理办法》《贵阳市工业发展基金子基金管理机构申报指南》等相关规定导致工业发展基金强制退出而产生的风险和损失，本机构自愿与关联方共同承担。</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七、如上述说明和承诺情况存在任何虚假或隐瞒，本机构将承担由此而产生的一切法律责任。同时，如贵单位在子基金设立后发现上述说明和承诺情况存在任何虚假或隐瞒，本机构愿承担由此而产生的包括但不限于以下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1.向工业发展基金承担相应责任并赔偿由此对工业发展基金造成的全部损失；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2.依据子基金《合伙协议》/《公司章程》/《委托管理协议》等规定承担相应的法律责任；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3.承担其他与此相关的法律责任。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特此承诺！</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4160" w:firstLineChars="13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承诺人（公章、骑缝章）：</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法定代表人/执行事务合伙人（签字）：</w:t>
      </w:r>
    </w:p>
    <w:p>
      <w:pPr>
        <w:adjustRightInd w:val="0"/>
        <w:spacing w:line="600" w:lineRule="exact"/>
        <w:ind w:firstLine="640" w:firstLineChars="200"/>
        <w:jc w:val="righ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right"/>
      </w:pPr>
      <w:r>
        <w:rPr>
          <w:rFonts w:hint="eastAsia" w:ascii="仿宋_GB2312" w:hAnsi="仿宋_GB2312" w:eastAsia="仿宋_GB2312" w:cs="仿宋_GB2312"/>
          <w:kern w:val="0"/>
          <w:sz w:val="32"/>
          <w:szCs w:val="32"/>
          <w:shd w:val="clear" w:color="auto" w:fill="FFFFFF"/>
          <w:lang w:bidi="ar"/>
        </w:rPr>
        <w:t>日期：    年  月  日</w:t>
      </w:r>
      <w:r>
        <w:rPr>
          <w:rStyle w:val="13"/>
          <w:rFonts w:hint="eastAsia" w:ascii="黑体" w:hAnsi="黑体" w:eastAsia="黑体" w:cs="黑体"/>
          <w:b w:val="0"/>
          <w:sz w:val="32"/>
          <w:szCs w:val="32"/>
          <w:shd w:val="clear" w:color="auto" w:fill="FFFFFF"/>
        </w:rPr>
        <w:br w:type="page"/>
      </w: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w:t>
      </w:r>
      <w:bookmarkStart w:id="9" w:name="_Toc32095_WPSOffice_Level1"/>
      <w:r>
        <w:rPr>
          <w:rFonts w:hint="eastAsia" w:ascii="黑体" w:hAnsi="黑体" w:eastAsia="黑体" w:cs="黑体"/>
          <w:kern w:val="0"/>
          <w:sz w:val="32"/>
          <w:szCs w:val="32"/>
          <w:shd w:val="clear" w:color="auto" w:fill="FFFFFF"/>
          <w:lang w:bidi="ar"/>
        </w:rPr>
        <w:t>4</w:t>
      </w:r>
    </w:p>
    <w:bookmarkEnd w:id="9"/>
    <w:p>
      <w:pPr>
        <w:spacing w:line="540" w:lineRule="exact"/>
        <w:ind w:firstLine="600" w:firstLineChars="200"/>
        <w:jc w:val="center"/>
        <w:rPr>
          <w:rStyle w:val="13"/>
          <w:rFonts w:ascii="黑体" w:hAnsi="黑体" w:eastAsia="黑体" w:cs="黑体"/>
          <w:b w:val="0"/>
          <w:sz w:val="30"/>
          <w:szCs w:val="30"/>
          <w:shd w:val="clear" w:color="auto" w:fill="FFFFFF"/>
        </w:rPr>
      </w:pPr>
    </w:p>
    <w:p>
      <w:pPr>
        <w:spacing w:line="600" w:lineRule="exact"/>
        <w:jc w:val="center"/>
        <w:rPr>
          <w:rStyle w:val="13"/>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pPr>
        <w:ind w:firstLine="640" w:firstLineChars="200"/>
        <w:rPr>
          <w:rFonts w:ascii="仿宋_GB2312" w:hAnsi="仿宋_GB2312" w:eastAsia="仿宋_GB2312" w:cs="仿宋_GB2312"/>
          <w:sz w:val="32"/>
          <w:szCs w:val="32"/>
        </w:rPr>
      </w:pPr>
      <w:bookmarkStart w:id="10" w:name="_Toc25675_WPSOffice_Level1"/>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一、出资机构应提供的材料</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2.公司章程或合伙协议；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3.实缴出资证明材料或净资产证明材料；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4.最近三年不存在重大违纪违规行为；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5.法定代表人或执行事务合伙人（或其委派代表）身份证明；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6.投资人员基金投资经验和资质证明；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7.申请机构或其主要股东、普通合伙人最近三个会计年度经审计的财务报告；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8.其他需要提交的资料。</w:t>
      </w:r>
    </w:p>
    <w:p>
      <w:pPr>
        <w:spacing w:line="600" w:lineRule="exact"/>
        <w:ind w:firstLine="640" w:firstLineChars="200"/>
        <w:rPr>
          <w:rFonts w:ascii="黑体" w:hAnsi="黑体" w:eastAsia="黑体" w:cs="黑体"/>
          <w:sz w:val="32"/>
          <w:szCs w:val="32"/>
        </w:rPr>
      </w:pPr>
      <w:bookmarkStart w:id="11" w:name="_Toc9177_WPSOffice_Level1"/>
      <w:r>
        <w:rPr>
          <w:rFonts w:hint="eastAsia" w:ascii="黑体" w:hAnsi="黑体" w:eastAsia="黑体" w:cs="黑体"/>
          <w:sz w:val="32"/>
          <w:szCs w:val="32"/>
        </w:rPr>
        <w:t>二、管理机构应提交的材料</w:t>
      </w:r>
      <w:bookmarkEnd w:id="1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机构历史沿革、股东出资情况和实缴出资证明材料、管理机构或其主要股东、组织结构图、普通合伙人和在管基金最近三个会计年度及最近一期经审计的财务报告或财务报表、投资决策、风险控制、激励约束机制、跟投机制（如有跟投，请提供跟投记录）、投后管理机制及流程、关联交易等内部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2.管理机构营业执照副本、组织机构代码证、税务登记证、登记备案证明、公司章程或合伙协议、企业信用报告、完税证明、固定办公场所的证明文件（房产证、租赁合同等）。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3.管理机构的累计管理的基金及效益情况（详见附表2）、累计投资项目的业绩情况（详见附表3）及证明材料。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4.管理机构近三年审计报告及近三个月财务报表（股权投资管理机构成立未满三年的，提供自成立之日起的审计报告和近三个月财务报表）。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5.股权投资管理机构有关诉讼、担保、其他或有风险事项说明及文件（需提供相关声明文件并单独加盖公章）。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6.最近五年内股权投资管理机构及其工作人员无行政主管机关或司法机关处罚的不良记录的声明或承诺（需提供相关声明文件并单独加盖公章）。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7.股权投资管理机构管理团队基本情况：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（1）管理团队核心成员简历（详见表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（2）管理团队主要投资业绩及相关证明文件（详见表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、表6）；</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（4）主要团队成员身份证、学历证书、资格证书复印件，任职证明，劳动关系证明，业绩及所获荣誉等证明资料，团队关键人员精力分配情况；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（5）核心团队及高级管理人员个人征信报告。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子基金主要出资人的出资承诺书或出资证明书（详见附件2）。</w:t>
      </w:r>
    </w:p>
    <w:p>
      <w:pPr>
        <w:spacing w:line="600" w:lineRule="exact"/>
        <w:ind w:firstLine="640" w:firstLineChars="200"/>
        <w:rPr>
          <w:rFonts w:ascii="黑体" w:hAnsi="黑体" w:eastAsia="黑体" w:cs="黑体"/>
          <w:sz w:val="32"/>
          <w:szCs w:val="32"/>
        </w:rPr>
      </w:pPr>
      <w:bookmarkStart w:id="12" w:name="_Toc5806_WPSOffice_Level1"/>
      <w:r>
        <w:rPr>
          <w:rFonts w:hint="eastAsia" w:ascii="黑体" w:hAnsi="黑体" w:eastAsia="黑体" w:cs="黑体"/>
          <w:sz w:val="32"/>
          <w:szCs w:val="32"/>
        </w:rPr>
        <w:t>三、子基金须在工业发展基金实际出资前补齐以下材料</w:t>
      </w:r>
      <w:bookmarkEnd w:id="1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1.子基金设立的营业执照；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2.子基金公司章程/合伙协议；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3.子基金委托管理协议；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4.子基金资金保管协议；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5.子基金投决会议事规则。</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附件5</w:t>
      </w:r>
    </w:p>
    <w:p>
      <w:pPr>
        <w:tabs>
          <w:tab w:val="left" w:pos="660"/>
        </w:tabs>
        <w:spacing w:line="480" w:lineRule="exact"/>
        <w:ind w:firstLine="880" w:firstLineChars="200"/>
        <w:jc w:val="center"/>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申报材料评分标准</w:t>
      </w:r>
    </w:p>
    <w:p>
      <w:pPr>
        <w:tabs>
          <w:tab w:val="left" w:pos="660"/>
        </w:tabs>
        <w:spacing w:line="480" w:lineRule="exact"/>
        <w:ind w:firstLine="640" w:firstLineChars="200"/>
        <w:jc w:val="center"/>
        <w:rPr>
          <w:rFonts w:ascii="楷体_GB2312" w:hAnsi="方正小标宋简体" w:eastAsia="楷体_GB2312" w:cs="仿宋_GB2312"/>
          <w:sz w:val="32"/>
          <w:szCs w:val="32"/>
        </w:rPr>
      </w:pPr>
      <w:r>
        <w:rPr>
          <w:rFonts w:hint="eastAsia" w:ascii="楷体_GB2312" w:hAnsi="方正小标宋简体" w:eastAsia="楷体_GB2312" w:cs="仿宋_GB2312"/>
          <w:sz w:val="32"/>
          <w:szCs w:val="32"/>
        </w:rPr>
        <w:t>（参股子基金使用）</w:t>
      </w:r>
    </w:p>
    <w:p>
      <w:pPr>
        <w:tabs>
          <w:tab w:val="left" w:pos="660"/>
        </w:tabs>
        <w:spacing w:line="480" w:lineRule="exact"/>
        <w:ind w:firstLine="562" w:firstLineChars="200"/>
        <w:rPr>
          <w:rFonts w:ascii="仿宋_GB2312" w:hAnsi="仿宋_GB2312" w:eastAsia="仿宋_GB2312" w:cs="仿宋_GB2312"/>
          <w:b/>
          <w:bCs/>
          <w:sz w:val="28"/>
          <w:szCs w:val="28"/>
        </w:rPr>
      </w:pPr>
    </w:p>
    <w:p>
      <w:pPr>
        <w:tabs>
          <w:tab w:val="left" w:pos="660"/>
        </w:tabs>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一、评分办法采用的评标方法：综合评分法</w:t>
      </w:r>
    </w:p>
    <w:p>
      <w:pPr>
        <w:tabs>
          <w:tab w:val="left" w:pos="660"/>
        </w:tabs>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二、评分因素：</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本项目评标因素包括：募资能力、管理团队能力、基金运营方案设计合理性、资源整合能力等。</w:t>
      </w:r>
    </w:p>
    <w:p>
      <w:pPr>
        <w:numPr>
          <w:ilvl w:val="0"/>
          <w:numId w:val="1"/>
        </w:numPr>
        <w:tabs>
          <w:tab w:val="left" w:pos="660"/>
        </w:tabs>
        <w:autoSpaceDE w:val="0"/>
        <w:autoSpaceDN w:val="0"/>
        <w:spacing w:line="48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评分形式（采用以下具体步骤）</w:t>
      </w:r>
    </w:p>
    <w:p>
      <w:pPr>
        <w:tabs>
          <w:tab w:val="left" w:pos="660"/>
        </w:tabs>
        <w:spacing w:line="480" w:lineRule="exact"/>
        <w:ind w:left="64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评分通用部分</w:t>
      </w:r>
    </w:p>
    <w:tbl>
      <w:tblPr>
        <w:tblStyle w:val="10"/>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44"/>
        <w:gridCol w:w="70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25" w:type="dxa"/>
          </w:tcPr>
          <w:p>
            <w:pPr>
              <w:spacing w:line="480" w:lineRule="exact"/>
              <w:rPr>
                <w:rFonts w:cs="仿宋_GB2312"/>
                <w:szCs w:val="21"/>
              </w:rPr>
            </w:pPr>
            <w:r>
              <w:rPr>
                <w:rFonts w:hint="eastAsia" w:ascii="宋体" w:hAnsi="宋体" w:cs="仿宋_GB2312"/>
                <w:szCs w:val="21"/>
              </w:rPr>
              <w:t>分项</w:t>
            </w:r>
          </w:p>
        </w:tc>
        <w:tc>
          <w:tcPr>
            <w:tcW w:w="1644" w:type="dxa"/>
          </w:tcPr>
          <w:p>
            <w:pPr>
              <w:spacing w:line="480" w:lineRule="exact"/>
              <w:rPr>
                <w:rFonts w:cs="仿宋_GB2312"/>
                <w:szCs w:val="21"/>
              </w:rPr>
            </w:pPr>
            <w:r>
              <w:rPr>
                <w:rFonts w:hint="eastAsia" w:ascii="宋体" w:hAnsi="宋体" w:cs="仿宋_GB2312"/>
                <w:szCs w:val="21"/>
              </w:rPr>
              <w:t>评分因素</w:t>
            </w:r>
          </w:p>
        </w:tc>
        <w:tc>
          <w:tcPr>
            <w:tcW w:w="708" w:type="dxa"/>
          </w:tcPr>
          <w:p>
            <w:pPr>
              <w:spacing w:line="480" w:lineRule="exact"/>
              <w:rPr>
                <w:rFonts w:cs="仿宋_GB2312"/>
                <w:szCs w:val="21"/>
              </w:rPr>
            </w:pPr>
            <w:r>
              <w:rPr>
                <w:rFonts w:hint="eastAsia" w:ascii="宋体" w:hAnsi="宋体" w:cs="仿宋_GB2312"/>
                <w:szCs w:val="21"/>
              </w:rPr>
              <w:t>分值</w:t>
            </w:r>
          </w:p>
        </w:tc>
        <w:tc>
          <w:tcPr>
            <w:tcW w:w="6237" w:type="dxa"/>
          </w:tcPr>
          <w:p>
            <w:pPr>
              <w:spacing w:line="480" w:lineRule="exact"/>
              <w:ind w:firstLine="420" w:firstLineChars="200"/>
              <w:rPr>
                <w:rFonts w:cs="仿宋_GB2312"/>
                <w:szCs w:val="21"/>
              </w:rPr>
            </w:pPr>
            <w:r>
              <w:rPr>
                <w:rFonts w:hint="eastAsia" w:ascii="宋体" w:hAnsi="宋体" w:cs="仿宋_GB2312"/>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restart"/>
            <w:vAlign w:val="center"/>
          </w:tcPr>
          <w:p>
            <w:pPr>
              <w:spacing w:line="480" w:lineRule="exact"/>
              <w:rPr>
                <w:rFonts w:cs="仿宋_GB2312"/>
                <w:szCs w:val="21"/>
              </w:rPr>
            </w:pPr>
            <w:r>
              <w:rPr>
                <w:rFonts w:hint="eastAsia" w:ascii="宋体" w:hAnsi="宋体" w:cs="仿宋_GB2312"/>
                <w:szCs w:val="21"/>
              </w:rPr>
              <w:t>价格</w:t>
            </w:r>
          </w:p>
        </w:tc>
        <w:tc>
          <w:tcPr>
            <w:tcW w:w="1644" w:type="dxa"/>
            <w:tcBorders>
              <w:bottom w:val="single" w:color="auto" w:sz="4" w:space="0"/>
            </w:tcBorders>
            <w:vAlign w:val="center"/>
          </w:tcPr>
          <w:p>
            <w:pPr>
              <w:spacing w:line="480" w:lineRule="exact"/>
              <w:rPr>
                <w:rFonts w:cs="仿宋_GB2312"/>
                <w:szCs w:val="21"/>
              </w:rPr>
            </w:pPr>
            <w:r>
              <w:rPr>
                <w:rFonts w:hint="eastAsia" w:ascii="宋体" w:hAnsi="宋体" w:cs="仿宋_GB2312"/>
                <w:szCs w:val="21"/>
              </w:rPr>
              <w:t>基金管理费率报价</w:t>
            </w:r>
          </w:p>
        </w:tc>
        <w:tc>
          <w:tcPr>
            <w:tcW w:w="708" w:type="dxa"/>
            <w:tcBorders>
              <w:bottom w:val="single" w:color="auto" w:sz="4" w:space="0"/>
            </w:tcBorders>
            <w:vAlign w:val="center"/>
          </w:tcPr>
          <w:p>
            <w:pPr>
              <w:spacing w:line="480" w:lineRule="exact"/>
              <w:rPr>
                <w:rFonts w:cs="仿宋_GB2312"/>
                <w:szCs w:val="21"/>
              </w:rPr>
            </w:pPr>
            <w:r>
              <w:rPr>
                <w:rFonts w:ascii="宋体" w:hAnsi="宋体" w:cs="仿宋_GB2312"/>
                <w:szCs w:val="21"/>
              </w:rPr>
              <w:t>5</w:t>
            </w:r>
            <w:r>
              <w:rPr>
                <w:rFonts w:hint="eastAsia" w:ascii="宋体" w:hAnsi="宋体" w:cs="仿宋_GB2312"/>
                <w:szCs w:val="21"/>
              </w:rPr>
              <w:t>分</w:t>
            </w:r>
          </w:p>
        </w:tc>
        <w:tc>
          <w:tcPr>
            <w:tcW w:w="6237" w:type="dxa"/>
            <w:tcBorders>
              <w:bottom w:val="single" w:color="auto" w:sz="4" w:space="0"/>
            </w:tcBorders>
            <w:vAlign w:val="center"/>
          </w:tcPr>
          <w:p>
            <w:pPr>
              <w:spacing w:line="480" w:lineRule="exact"/>
              <w:rPr>
                <w:rFonts w:cs="仿宋_GB2312"/>
                <w:szCs w:val="21"/>
              </w:rPr>
            </w:pPr>
            <w:r>
              <w:rPr>
                <w:rFonts w:hint="eastAsia" w:ascii="宋体" w:hAnsi="宋体" w:cs="仿宋_GB2312"/>
                <w:szCs w:val="21"/>
              </w:rPr>
              <w:t>基准报价费率为已投项目金额的1.5%，基础得分为4分，每降低0.1个百分点加</w:t>
            </w:r>
            <w:r>
              <w:rPr>
                <w:rFonts w:ascii="宋体" w:hAnsi="宋体" w:cs="仿宋_GB2312"/>
                <w:szCs w:val="21"/>
              </w:rPr>
              <w:t>1</w:t>
            </w:r>
            <w:r>
              <w:rPr>
                <w:rFonts w:hint="eastAsia" w:ascii="宋体" w:hAnsi="宋体" w:cs="仿宋_GB2312"/>
                <w:szCs w:val="21"/>
              </w:rPr>
              <w:t>分，总分为</w:t>
            </w:r>
            <w:r>
              <w:rPr>
                <w:rFonts w:ascii="宋体" w:hAnsi="宋体" w:cs="仿宋_GB2312"/>
                <w:szCs w:val="21"/>
              </w:rPr>
              <w:t>5</w:t>
            </w:r>
            <w:r>
              <w:rPr>
                <w:rFonts w:hint="eastAsia" w:ascii="宋体" w:hAnsi="宋体"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continue"/>
            <w:vAlign w:val="center"/>
          </w:tcPr>
          <w:p>
            <w:pPr>
              <w:spacing w:line="480" w:lineRule="exact"/>
              <w:rPr>
                <w:rFonts w:ascii="宋体" w:hAnsi="宋体" w:cs="仿宋_GB2312"/>
                <w:szCs w:val="21"/>
              </w:rPr>
            </w:pPr>
          </w:p>
        </w:tc>
        <w:tc>
          <w:tcPr>
            <w:tcW w:w="1644"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基金管理费收取最高年限</w:t>
            </w:r>
          </w:p>
        </w:tc>
        <w:tc>
          <w:tcPr>
            <w:tcW w:w="708"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基准报价为管理费收取最高年限为10年，基础得分为1分；每降低1年得1分，总分为5分。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5" w:type="dxa"/>
            <w:vMerge w:val="continue"/>
            <w:tcBorders>
              <w:bottom w:val="single" w:color="auto" w:sz="4" w:space="0"/>
            </w:tcBorders>
            <w:vAlign w:val="center"/>
          </w:tcPr>
          <w:p>
            <w:pPr>
              <w:spacing w:line="480" w:lineRule="exact"/>
              <w:rPr>
                <w:rFonts w:ascii="宋体" w:hAnsi="宋体" w:cs="仿宋_GB2312"/>
                <w:szCs w:val="21"/>
              </w:rPr>
            </w:pPr>
          </w:p>
        </w:tc>
        <w:tc>
          <w:tcPr>
            <w:tcW w:w="1644"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承诺提取业绩奖励的门槛收益率</w:t>
            </w:r>
          </w:p>
        </w:tc>
        <w:tc>
          <w:tcPr>
            <w:tcW w:w="708"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tcBorders>
              <w:bottom w:val="single" w:color="auto" w:sz="4" w:space="0"/>
            </w:tcBorders>
            <w:vAlign w:val="center"/>
          </w:tcPr>
          <w:p>
            <w:pPr>
              <w:spacing w:line="480" w:lineRule="exact"/>
              <w:rPr>
                <w:rFonts w:ascii="宋体" w:hAnsi="宋体" w:cs="仿宋_GB2312"/>
                <w:szCs w:val="21"/>
              </w:rPr>
            </w:pPr>
            <w:r>
              <w:rPr>
                <w:rFonts w:hint="eastAsia" w:ascii="宋体" w:hAnsi="宋体" w:cs="仿宋_GB2312"/>
                <w:szCs w:val="21"/>
              </w:rPr>
              <w:t>基准报价为承诺门槛年化收益率为8%（单利），投标人在基金实现门槛收益率的基础之上方能提取业绩奖励。</w:t>
            </w:r>
          </w:p>
          <w:p>
            <w:pPr>
              <w:spacing w:line="480" w:lineRule="exact"/>
              <w:rPr>
                <w:rFonts w:ascii="宋体" w:hAnsi="宋体" w:cs="仿宋_GB2312"/>
                <w:szCs w:val="21"/>
              </w:rPr>
            </w:pPr>
            <w:r>
              <w:rPr>
                <w:rFonts w:hint="eastAsia" w:ascii="宋体" w:hAnsi="宋体" w:cs="仿宋_GB2312"/>
                <w:szCs w:val="21"/>
              </w:rPr>
              <w:t>承诺8%门槛年化收益率时得基础分3分；每增加1个百分点加1分，总分为5分。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25" w:type="dxa"/>
            <w:vMerge w:val="restart"/>
            <w:tcBorders>
              <w:top w:val="single" w:color="auto" w:sz="4" w:space="0"/>
              <w:left w:val="single" w:color="auto" w:sz="4" w:space="0"/>
            </w:tcBorders>
            <w:vAlign w:val="center"/>
          </w:tcPr>
          <w:p>
            <w:pPr>
              <w:spacing w:line="480" w:lineRule="exact"/>
              <w:rPr>
                <w:rFonts w:cs="仿宋_GB2312"/>
                <w:szCs w:val="21"/>
              </w:rPr>
            </w:pPr>
            <w:r>
              <w:rPr>
                <w:rFonts w:hint="eastAsia" w:ascii="宋体" w:hAnsi="宋体" w:cs="仿宋_GB2312"/>
                <w:szCs w:val="21"/>
              </w:rPr>
              <w:t>商务</w:t>
            </w:r>
          </w:p>
        </w:tc>
        <w:tc>
          <w:tcPr>
            <w:tcW w:w="1644" w:type="dxa"/>
            <w:tcBorders>
              <w:top w:val="single" w:color="auto" w:sz="4" w:space="0"/>
            </w:tcBorders>
            <w:vAlign w:val="center"/>
          </w:tcPr>
          <w:p>
            <w:pPr>
              <w:spacing w:line="480" w:lineRule="exact"/>
              <w:rPr>
                <w:rFonts w:cs="仿宋_GB2312"/>
                <w:szCs w:val="21"/>
              </w:rPr>
            </w:pPr>
            <w:r>
              <w:rPr>
                <w:rFonts w:hint="eastAsia" w:ascii="宋体" w:hAnsi="宋体" w:cs="仿宋_GB2312"/>
                <w:szCs w:val="21"/>
              </w:rPr>
              <w:t>拟任职管理团队及核心成员累计管理的政府引导基金规模及运营管理情况</w:t>
            </w:r>
          </w:p>
        </w:tc>
        <w:tc>
          <w:tcPr>
            <w:tcW w:w="708" w:type="dxa"/>
            <w:tcBorders>
              <w:top w:val="single" w:color="auto" w:sz="4" w:space="0"/>
            </w:tcBorders>
            <w:vAlign w:val="center"/>
          </w:tcPr>
          <w:p>
            <w:pPr>
              <w:spacing w:line="480" w:lineRule="exact"/>
              <w:rPr>
                <w:rFonts w:cs="仿宋_GB2312"/>
                <w:szCs w:val="21"/>
              </w:rPr>
            </w:pPr>
            <w:r>
              <w:rPr>
                <w:rFonts w:hint="eastAsia" w:ascii="宋体" w:hAnsi="宋体" w:cs="仿宋_GB2312"/>
                <w:szCs w:val="21"/>
              </w:rPr>
              <w:t>10分</w:t>
            </w:r>
          </w:p>
        </w:tc>
        <w:tc>
          <w:tcPr>
            <w:tcW w:w="6237" w:type="dxa"/>
            <w:tcBorders>
              <w:top w:val="single" w:color="auto" w:sz="4" w:space="0"/>
            </w:tcBorders>
            <w:vAlign w:val="center"/>
          </w:tcPr>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申请人近五年累计在管的股权投资基金实缴规模。</w:t>
            </w:r>
          </w:p>
          <w:p>
            <w:pPr>
              <w:spacing w:line="480" w:lineRule="exact"/>
              <w:rPr>
                <w:rFonts w:ascii="宋体" w:hAnsi="宋体" w:cs="仿宋_GB2312"/>
                <w:szCs w:val="21"/>
              </w:rPr>
            </w:pPr>
            <w:r>
              <w:rPr>
                <w:rFonts w:hint="eastAsia" w:ascii="宋体" w:hAnsi="宋体" w:cs="仿宋_GB2312"/>
                <w:szCs w:val="21"/>
              </w:rPr>
              <w:t>本子项目以3亿元为基准，每增加1亿元得0.5分，最高得分为3分。</w:t>
            </w:r>
          </w:p>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申请人近五年累计在管的基金实际投资规模</w:t>
            </w:r>
          </w:p>
          <w:p>
            <w:pPr>
              <w:spacing w:line="480" w:lineRule="exact"/>
              <w:rPr>
                <w:rFonts w:ascii="宋体" w:hAnsi="宋体" w:cs="仿宋_GB2312"/>
                <w:szCs w:val="21"/>
              </w:rPr>
            </w:pPr>
            <w:r>
              <w:rPr>
                <w:rFonts w:hint="eastAsia" w:ascii="宋体" w:hAnsi="宋体" w:cs="仿宋_GB2312"/>
                <w:szCs w:val="21"/>
              </w:rPr>
              <w:t>本子项目以2亿元为基准，每增加1亿元得0.5分，最高得分为3分。</w:t>
            </w:r>
          </w:p>
          <w:p>
            <w:pPr>
              <w:numPr>
                <w:ilvl w:val="0"/>
                <w:numId w:val="2"/>
              </w:numPr>
              <w:spacing w:line="480" w:lineRule="exact"/>
              <w:rPr>
                <w:rFonts w:ascii="宋体" w:hAnsi="宋体" w:cs="仿宋_GB2312"/>
                <w:szCs w:val="21"/>
              </w:rPr>
            </w:pPr>
            <w:r>
              <w:rPr>
                <w:rFonts w:hint="eastAsia" w:ascii="宋体" w:hAnsi="宋体" w:cs="仿宋_GB2312"/>
                <w:szCs w:val="21"/>
              </w:rPr>
              <w:t>申请人近五年累计在管的基金实际投资项目个数</w:t>
            </w:r>
          </w:p>
          <w:p>
            <w:pPr>
              <w:spacing w:line="480" w:lineRule="exact"/>
              <w:rPr>
                <w:rFonts w:ascii="宋体" w:hAnsi="宋体" w:cs="仿宋_GB2312"/>
                <w:szCs w:val="21"/>
              </w:rPr>
            </w:pPr>
            <w:r>
              <w:rPr>
                <w:rFonts w:hint="eastAsia" w:ascii="宋体" w:hAnsi="宋体" w:cs="仿宋_GB2312"/>
                <w:szCs w:val="21"/>
              </w:rPr>
              <w:t>本子项目以5个为基准，每增加1个得0.5分，最高得分为4分。</w:t>
            </w:r>
          </w:p>
          <w:p>
            <w:pPr>
              <w:spacing w:line="480" w:lineRule="exact"/>
              <w:rPr>
                <w:rFonts w:ascii="宋体" w:hAnsi="宋体" w:cs="仿宋_GB2312"/>
                <w:szCs w:val="21"/>
              </w:rPr>
            </w:pPr>
            <w:r>
              <w:rPr>
                <w:rFonts w:hint="eastAsia" w:ascii="宋体" w:hAnsi="宋体" w:cs="仿宋_GB2312"/>
                <w:szCs w:val="21"/>
              </w:rPr>
              <w:t>以上资料提供证明材料加盖公章。若为同一机构旗下的不同基金管理人，在团队承诺主要精力可为本基金服务且避免任何利益冲突的情况下，可累积计算。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拟任职管理团队在</w:t>
            </w:r>
            <w:r>
              <w:rPr>
                <w:rFonts w:hint="eastAsia" w:cs="仿宋_GB2312"/>
                <w:szCs w:val="21"/>
              </w:rPr>
              <w:t>工业</w:t>
            </w:r>
            <w:r>
              <w:rPr>
                <w:rFonts w:hint="eastAsia" w:ascii="宋体" w:hAnsi="宋体" w:cs="仿宋_GB2312"/>
                <w:szCs w:val="21"/>
              </w:rPr>
              <w:t>领域投资产业成功案例</w:t>
            </w:r>
          </w:p>
        </w:tc>
        <w:tc>
          <w:tcPr>
            <w:tcW w:w="708" w:type="dxa"/>
            <w:vAlign w:val="center"/>
          </w:tcPr>
          <w:p>
            <w:pPr>
              <w:spacing w:line="480" w:lineRule="exact"/>
              <w:rPr>
                <w:rFonts w:cs="仿宋_GB2312"/>
                <w:szCs w:val="21"/>
              </w:rPr>
            </w:pPr>
            <w:r>
              <w:rPr>
                <w:rFonts w:hint="eastAsia" w:ascii="宋体" w:hAnsi="宋体" w:cs="仿宋_GB2312"/>
                <w:szCs w:val="21"/>
              </w:rPr>
              <w:t>10分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管理团队在</w:t>
            </w:r>
            <w:r>
              <w:rPr>
                <w:rFonts w:hint="eastAsia" w:cs="仿宋_GB2312"/>
                <w:szCs w:val="21"/>
              </w:rPr>
              <w:t>工业</w:t>
            </w:r>
            <w:r>
              <w:rPr>
                <w:rFonts w:hint="eastAsia" w:ascii="宋体" w:hAnsi="宋体" w:cs="仿宋_GB2312"/>
                <w:szCs w:val="21"/>
              </w:rPr>
              <w:t>领域至少</w:t>
            </w:r>
            <w:r>
              <w:rPr>
                <w:rFonts w:hint="eastAsia" w:ascii="宋体" w:hAnsi="宋体" w:cs="仿宋_GB2312"/>
                <w:szCs w:val="21"/>
                <w:highlight w:val="yellow"/>
              </w:rPr>
              <w:t>有5个以</w:t>
            </w:r>
            <w:r>
              <w:rPr>
                <w:rFonts w:hint="eastAsia" w:ascii="宋体" w:hAnsi="宋体" w:cs="仿宋_GB2312"/>
                <w:szCs w:val="21"/>
              </w:rPr>
              <w:t>上已投资企业成功案例得4分；管理团队在工业领域每多1个已投资企业成功案例加0.5分；投资企业成功上市，每增加1个加2分。</w:t>
            </w:r>
          </w:p>
          <w:p>
            <w:pPr>
              <w:spacing w:line="480" w:lineRule="exact"/>
              <w:rPr>
                <w:rFonts w:cs="仿宋_GB2312"/>
                <w:szCs w:val="21"/>
              </w:rPr>
            </w:pPr>
            <w:r>
              <w:rPr>
                <w:rFonts w:hint="eastAsia" w:ascii="宋体" w:hAnsi="宋体" w:cs="仿宋_GB2312"/>
                <w:szCs w:val="21"/>
              </w:rPr>
              <w:t>本项最高的得10分。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拟任职管理团队主要负责人及核心成员政府引导基金管理经验</w:t>
            </w:r>
          </w:p>
        </w:tc>
        <w:tc>
          <w:tcPr>
            <w:tcW w:w="708" w:type="dxa"/>
            <w:vAlign w:val="center"/>
          </w:tcPr>
          <w:p>
            <w:pPr>
              <w:spacing w:line="480" w:lineRule="exact"/>
              <w:rPr>
                <w:rFonts w:cs="仿宋_GB2312"/>
                <w:szCs w:val="21"/>
              </w:rPr>
            </w:pPr>
            <w:r>
              <w:rPr>
                <w:rFonts w:hint="eastAsia" w:ascii="宋体" w:hAnsi="宋体" w:cs="仿宋_GB2312"/>
                <w:szCs w:val="21"/>
              </w:rPr>
              <w:t>5分</w:t>
            </w:r>
          </w:p>
        </w:tc>
        <w:tc>
          <w:tcPr>
            <w:tcW w:w="6237" w:type="dxa"/>
            <w:vAlign w:val="center"/>
          </w:tcPr>
          <w:p>
            <w:pPr>
              <w:spacing w:line="480" w:lineRule="exact"/>
              <w:rPr>
                <w:rFonts w:cs="仿宋_GB2312"/>
                <w:szCs w:val="21"/>
              </w:rPr>
            </w:pPr>
            <w:r>
              <w:rPr>
                <w:rFonts w:hint="eastAsia" w:ascii="宋体" w:hAnsi="宋体" w:cs="仿宋_GB2312"/>
                <w:szCs w:val="21"/>
              </w:rPr>
              <w:t>管理过</w:t>
            </w:r>
            <w:r>
              <w:rPr>
                <w:rFonts w:ascii="宋体" w:hAnsi="宋体" w:cs="仿宋_GB2312"/>
                <w:szCs w:val="21"/>
              </w:rPr>
              <w:t>类似</w:t>
            </w:r>
            <w:r>
              <w:rPr>
                <w:rFonts w:hint="eastAsia" w:ascii="宋体" w:hAnsi="宋体" w:cs="仿宋_GB2312"/>
                <w:szCs w:val="21"/>
              </w:rPr>
              <w:t>政府引导基金的，每个案例得1分，未管理过不得分。本项最高得分不超过5分。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ascii="宋体" w:hAnsi="宋体" w:cs="仿宋_GB2312"/>
                <w:szCs w:val="21"/>
              </w:rPr>
            </w:pPr>
            <w:r>
              <w:rPr>
                <w:rFonts w:hint="eastAsia" w:ascii="宋体" w:hAnsi="宋体" w:cs="仿宋_GB2312"/>
                <w:szCs w:val="21"/>
              </w:rPr>
              <w:t>投资并引进项目落地的经验</w:t>
            </w:r>
          </w:p>
        </w:tc>
        <w:tc>
          <w:tcPr>
            <w:tcW w:w="708" w:type="dxa"/>
            <w:vAlign w:val="center"/>
          </w:tcPr>
          <w:p>
            <w:pPr>
              <w:spacing w:line="480" w:lineRule="exact"/>
              <w:rPr>
                <w:rFonts w:ascii="宋体" w:hAnsi="宋体" w:cs="仿宋_GB2312"/>
                <w:szCs w:val="21"/>
              </w:rPr>
            </w:pPr>
            <w:r>
              <w:rPr>
                <w:rFonts w:hint="eastAsia" w:ascii="宋体" w:hAnsi="宋体" w:cs="仿宋_GB2312"/>
                <w:szCs w:val="21"/>
              </w:rPr>
              <w:t>5分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管理团队为地方政府投资并引进落地过工业类项目的，每个案例得1分，未有过投资并引进落地的项目经验不得分，本项最高得分不超过5分。</w:t>
            </w:r>
          </w:p>
          <w:p>
            <w:pPr>
              <w:spacing w:line="480" w:lineRule="exact"/>
              <w:rPr>
                <w:rFonts w:ascii="宋体" w:hAnsi="宋体"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募资能力</w:t>
            </w:r>
          </w:p>
        </w:tc>
        <w:tc>
          <w:tcPr>
            <w:tcW w:w="708" w:type="dxa"/>
            <w:vAlign w:val="center"/>
          </w:tcPr>
          <w:p>
            <w:pPr>
              <w:spacing w:line="480" w:lineRule="exact"/>
              <w:rPr>
                <w:rFonts w:cs="仿宋_GB2312"/>
                <w:szCs w:val="21"/>
              </w:rPr>
            </w:pPr>
            <w:r>
              <w:rPr>
                <w:rFonts w:hint="eastAsia" w:ascii="宋体" w:hAnsi="宋体" w:cs="仿宋_GB2312"/>
                <w:szCs w:val="21"/>
              </w:rPr>
              <w:t>5分</w:t>
            </w:r>
          </w:p>
        </w:tc>
        <w:tc>
          <w:tcPr>
            <w:tcW w:w="6237" w:type="dxa"/>
            <w:vAlign w:val="center"/>
          </w:tcPr>
          <w:p>
            <w:pPr>
              <w:spacing w:line="480" w:lineRule="exact"/>
              <w:rPr>
                <w:rFonts w:cs="仿宋_GB2312"/>
                <w:szCs w:val="21"/>
              </w:rPr>
            </w:pPr>
            <w:r>
              <w:rPr>
                <w:rFonts w:hint="eastAsia" w:ascii="宋体" w:hAnsi="宋体" w:cs="仿宋_GB2312"/>
                <w:szCs w:val="21"/>
              </w:rPr>
              <w:t>有成功募资额3亿元以上的业绩，每增加</w:t>
            </w:r>
            <w:r>
              <w:rPr>
                <w:rFonts w:ascii="宋体" w:hAnsi="宋体" w:cs="仿宋_GB2312"/>
                <w:szCs w:val="21"/>
              </w:rPr>
              <w:t>1</w:t>
            </w:r>
            <w:r>
              <w:rPr>
                <w:rFonts w:hint="eastAsia" w:ascii="宋体" w:hAnsi="宋体" w:cs="仿宋_GB2312"/>
                <w:szCs w:val="21"/>
              </w:rPr>
              <w:t>亿元加</w:t>
            </w:r>
            <w:r>
              <w:rPr>
                <w:rFonts w:ascii="宋体" w:hAnsi="宋体" w:cs="仿宋_GB2312"/>
                <w:szCs w:val="21"/>
              </w:rPr>
              <w:t>1</w:t>
            </w:r>
            <w:r>
              <w:rPr>
                <w:rFonts w:hint="eastAsia" w:ascii="宋体" w:hAnsi="宋体" w:cs="仿宋_GB2312"/>
                <w:szCs w:val="21"/>
              </w:rPr>
              <w:t>分；本项最高得分不超过5分。</w:t>
            </w:r>
          </w:p>
          <w:p>
            <w:pPr>
              <w:spacing w:line="480" w:lineRule="exact"/>
              <w:rPr>
                <w:rFonts w:cs="仿宋_GB2312"/>
                <w:szCs w:val="21"/>
              </w:rPr>
            </w:pPr>
            <w:r>
              <w:rPr>
                <w:rFonts w:hint="eastAsia" w:ascii="宋体" w:hAnsi="宋体" w:cs="仿宋_GB2312"/>
                <w:szCs w:val="21"/>
              </w:rPr>
              <w:t>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ascii="宋体" w:hAnsi="宋体" w:cs="仿宋_GB2312"/>
                <w:szCs w:val="21"/>
              </w:rPr>
            </w:pPr>
            <w:r>
              <w:rPr>
                <w:rFonts w:hint="eastAsia" w:ascii="宋体" w:hAnsi="宋体" w:cs="仿宋_GB2312"/>
                <w:szCs w:val="21"/>
              </w:rPr>
              <w:t>拟落地的储备项目</w:t>
            </w:r>
          </w:p>
        </w:tc>
        <w:tc>
          <w:tcPr>
            <w:tcW w:w="708" w:type="dxa"/>
            <w:vAlign w:val="center"/>
          </w:tcPr>
          <w:p>
            <w:pPr>
              <w:spacing w:line="480" w:lineRule="exact"/>
              <w:rPr>
                <w:rFonts w:ascii="宋体" w:hAnsi="宋体" w:cs="仿宋_GB2312"/>
                <w:szCs w:val="21"/>
              </w:rPr>
            </w:pPr>
            <w:r>
              <w:rPr>
                <w:rFonts w:hint="eastAsia" w:ascii="宋体" w:hAnsi="宋体" w:cs="仿宋_GB2312"/>
                <w:szCs w:val="21"/>
              </w:rPr>
              <w:t>10分</w:t>
            </w:r>
          </w:p>
        </w:tc>
        <w:tc>
          <w:tcPr>
            <w:tcW w:w="6237" w:type="dxa"/>
            <w:vAlign w:val="center"/>
          </w:tcPr>
          <w:p>
            <w:pPr>
              <w:spacing w:line="480" w:lineRule="exact"/>
              <w:rPr>
                <w:rFonts w:ascii="宋体" w:hAnsi="宋体" w:cs="仿宋_GB2312"/>
                <w:szCs w:val="21"/>
              </w:rPr>
            </w:pPr>
            <w:r>
              <w:rPr>
                <w:rFonts w:hint="eastAsia" w:ascii="宋体" w:hAnsi="宋体" w:cs="仿宋_GB2312"/>
                <w:szCs w:val="21"/>
              </w:rPr>
              <w:t>申请人承诺从贵州省外引进落地贵阳贵安的储备项目以5个为基础，得5分；每增加1分得1分，满分10分。</w:t>
            </w:r>
          </w:p>
          <w:p>
            <w:pPr>
              <w:spacing w:line="480" w:lineRule="exact"/>
              <w:rPr>
                <w:rFonts w:ascii="宋体" w:hAnsi="宋体" w:cs="仿宋_GB2312"/>
                <w:szCs w:val="21"/>
              </w:rPr>
            </w:pPr>
            <w:r>
              <w:rPr>
                <w:rFonts w:hint="eastAsia" w:ascii="宋体" w:hAnsi="宋体" w:cs="仿宋_GB2312"/>
                <w:szCs w:val="21"/>
              </w:rPr>
              <w:t>须提供每个项目的情况介绍、落地规划，并加盖基金管理人公章。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25" w:type="dxa"/>
            <w:vMerge w:val="continue"/>
            <w:tcBorders>
              <w:left w:val="single" w:color="auto" w:sz="4" w:space="0"/>
            </w:tcBorders>
            <w:vAlign w:val="center"/>
          </w:tcPr>
          <w:p>
            <w:pPr>
              <w:spacing w:line="480" w:lineRule="exact"/>
              <w:ind w:firstLine="420" w:firstLineChars="200"/>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工业发展基金出资比例、申报方与所申报基金的契合度</w:t>
            </w:r>
          </w:p>
        </w:tc>
        <w:tc>
          <w:tcPr>
            <w:tcW w:w="708" w:type="dxa"/>
            <w:vAlign w:val="center"/>
          </w:tcPr>
          <w:p>
            <w:pPr>
              <w:spacing w:line="480" w:lineRule="exact"/>
              <w:rPr>
                <w:rFonts w:cs="仿宋_GB2312"/>
                <w:szCs w:val="21"/>
              </w:rPr>
            </w:pPr>
            <w:r>
              <w:rPr>
                <w:rFonts w:ascii="宋体" w:hAnsi="宋体" w:cs="仿宋_GB2312"/>
                <w:szCs w:val="21"/>
              </w:rPr>
              <w:t>1</w:t>
            </w:r>
            <w:r>
              <w:rPr>
                <w:rFonts w:hint="eastAsia" w:ascii="宋体" w:hAnsi="宋体" w:cs="仿宋_GB2312"/>
                <w:szCs w:val="21"/>
              </w:rPr>
              <w:t>0分</w:t>
            </w:r>
          </w:p>
        </w:tc>
        <w:tc>
          <w:tcPr>
            <w:tcW w:w="6237" w:type="dxa"/>
            <w:vAlign w:val="center"/>
          </w:tcPr>
          <w:p>
            <w:pPr>
              <w:spacing w:line="480" w:lineRule="exact"/>
              <w:rPr>
                <w:szCs w:val="21"/>
              </w:rPr>
            </w:pPr>
            <w:r>
              <w:rPr>
                <w:rFonts w:hint="eastAsia" w:ascii="宋体" w:hAnsi="宋体"/>
                <w:szCs w:val="21"/>
              </w:rPr>
              <w:t>1</w:t>
            </w:r>
            <w:r>
              <w:rPr>
                <w:rFonts w:ascii="宋体" w:hAnsi="宋体"/>
                <w:szCs w:val="21"/>
              </w:rPr>
              <w:t>.</w:t>
            </w:r>
            <w:r>
              <w:rPr>
                <w:rFonts w:hint="eastAsia" w:ascii="宋体" w:hAnsi="宋体"/>
                <w:szCs w:val="21"/>
              </w:rPr>
              <w:t>除工业发展基金外的出资人出资比例以不低于基金50%为基础，得5分。</w:t>
            </w:r>
          </w:p>
          <w:p>
            <w:pPr>
              <w:spacing w:line="480" w:lineRule="exact"/>
              <w:rPr>
                <w:rFonts w:ascii="宋体" w:hAnsi="宋体"/>
                <w:szCs w:val="21"/>
              </w:rPr>
            </w:pPr>
            <w:r>
              <w:rPr>
                <w:rFonts w:hint="eastAsia" w:ascii="宋体" w:hAnsi="宋体"/>
                <w:szCs w:val="21"/>
              </w:rPr>
              <w:t>2.承诺基金计划投资贵阳贵安的比例以引导基金出资</w:t>
            </w:r>
            <w:r>
              <w:rPr>
                <w:rFonts w:ascii="宋体" w:hAnsi="宋体"/>
                <w:szCs w:val="21"/>
              </w:rPr>
              <w:t>规模的</w:t>
            </w:r>
            <w:r>
              <w:rPr>
                <w:rFonts w:hint="eastAsia" w:ascii="宋体" w:hAnsi="宋体"/>
                <w:szCs w:val="21"/>
              </w:rPr>
              <w:t>60%为基础，得3分；每承诺增加5个百分点加1分，满分</w:t>
            </w:r>
            <w:r>
              <w:rPr>
                <w:rFonts w:ascii="宋体" w:hAnsi="宋体"/>
                <w:szCs w:val="21"/>
              </w:rPr>
              <w:t>5</w:t>
            </w:r>
            <w:r>
              <w:rPr>
                <w:rFonts w:hint="eastAsia" w:ascii="宋体" w:hAnsi="宋体"/>
                <w:szCs w:val="21"/>
              </w:rPr>
              <w:t>分。</w:t>
            </w:r>
          </w:p>
          <w:p>
            <w:pPr>
              <w:spacing w:line="480" w:lineRule="exact"/>
              <w:rPr>
                <w:szCs w:val="21"/>
              </w:rPr>
            </w:pPr>
            <w:r>
              <w:rPr>
                <w:rFonts w:hint="eastAsia" w:ascii="宋体" w:hAnsi="宋体" w:cs="仿宋_GB2312"/>
                <w:szCs w:val="21"/>
              </w:rPr>
              <w:t>提供承诺函并加盖基金管理机构及出资人公章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25" w:type="dxa"/>
            <w:vMerge w:val="restart"/>
            <w:vAlign w:val="center"/>
          </w:tcPr>
          <w:p>
            <w:pPr>
              <w:spacing w:line="480" w:lineRule="exact"/>
              <w:rPr>
                <w:rFonts w:cs="仿宋_GB2312"/>
                <w:szCs w:val="21"/>
              </w:rPr>
            </w:pPr>
            <w:r>
              <w:rPr>
                <w:rFonts w:hint="eastAsia" w:ascii="宋体" w:hAnsi="宋体" w:cs="仿宋_GB2312"/>
                <w:szCs w:val="21"/>
              </w:rPr>
              <w:t>技术</w:t>
            </w:r>
          </w:p>
        </w:tc>
        <w:tc>
          <w:tcPr>
            <w:tcW w:w="1644" w:type="dxa"/>
            <w:vAlign w:val="center"/>
          </w:tcPr>
          <w:p>
            <w:pPr>
              <w:spacing w:line="480" w:lineRule="exact"/>
              <w:rPr>
                <w:rFonts w:cs="仿宋_GB2312"/>
                <w:szCs w:val="21"/>
              </w:rPr>
            </w:pPr>
            <w:r>
              <w:rPr>
                <w:rFonts w:hint="eastAsia" w:ascii="宋体" w:hAnsi="宋体" w:cs="仿宋_GB2312"/>
                <w:szCs w:val="21"/>
              </w:rPr>
              <w:t>基金运营管理方案</w:t>
            </w:r>
          </w:p>
        </w:tc>
        <w:tc>
          <w:tcPr>
            <w:tcW w:w="708" w:type="dxa"/>
            <w:vAlign w:val="center"/>
          </w:tcPr>
          <w:p>
            <w:pPr>
              <w:spacing w:line="480" w:lineRule="exact"/>
              <w:rPr>
                <w:rFonts w:cs="仿宋_GB2312"/>
                <w:szCs w:val="21"/>
              </w:rPr>
            </w:pPr>
            <w:r>
              <w:rPr>
                <w:rFonts w:ascii="宋体" w:hAnsi="宋体" w:cs="仿宋_GB2312"/>
                <w:szCs w:val="21"/>
              </w:rPr>
              <w:t>1</w:t>
            </w:r>
            <w:r>
              <w:rPr>
                <w:rFonts w:hint="eastAsia" w:ascii="宋体" w:hAnsi="宋体" w:cs="仿宋_GB2312"/>
                <w:szCs w:val="21"/>
              </w:rPr>
              <w:t>0分</w:t>
            </w:r>
          </w:p>
        </w:tc>
        <w:tc>
          <w:tcPr>
            <w:tcW w:w="6237" w:type="dxa"/>
            <w:vAlign w:val="center"/>
          </w:tcPr>
          <w:p>
            <w:pPr>
              <w:numPr>
                <w:ilvl w:val="0"/>
                <w:numId w:val="3"/>
              </w:numPr>
              <w:autoSpaceDE w:val="0"/>
              <w:autoSpaceDN w:val="0"/>
              <w:spacing w:line="480" w:lineRule="exact"/>
              <w:jc w:val="left"/>
              <w:rPr>
                <w:rFonts w:cs="仿宋_GB2312"/>
                <w:szCs w:val="21"/>
              </w:rPr>
            </w:pPr>
            <w:r>
              <w:rPr>
                <w:rFonts w:hint="eastAsia" w:ascii="宋体" w:hAnsi="宋体" w:cs="仿宋_GB2312"/>
                <w:szCs w:val="21"/>
              </w:rPr>
              <w:t>基金管理方案内容齐全，科学合理；</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资金管理工作制度科学合理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基金管理会议制度科学合理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风险控制机制科学规范</w:t>
            </w:r>
            <w:r>
              <w:rPr>
                <w:rFonts w:hint="eastAsia" w:cs="仿宋_GB2312"/>
                <w:szCs w:val="21"/>
              </w:rPr>
              <w:t>；</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风险控制流程科学合理</w:t>
            </w:r>
            <w:r>
              <w:rPr>
                <w:rFonts w:hint="eastAsia" w:cs="仿宋_GB2312"/>
                <w:szCs w:val="21"/>
              </w:rPr>
              <w:t>；</w:t>
            </w:r>
          </w:p>
          <w:p>
            <w:pPr>
              <w:spacing w:line="480" w:lineRule="exact"/>
              <w:rPr>
                <w:rFonts w:cs="仿宋_GB2312"/>
                <w:szCs w:val="21"/>
              </w:rPr>
            </w:pPr>
            <w:r>
              <w:rPr>
                <w:rFonts w:hint="eastAsia" w:ascii="宋体" w:hAnsi="宋体" w:cs="仿宋_GB2312"/>
                <w:szCs w:val="21"/>
              </w:rPr>
              <w:t>【优】2；【一般】1；【差】0.5；</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服务周期保证措施全面具体</w:t>
            </w:r>
          </w:p>
          <w:p>
            <w:pPr>
              <w:spacing w:line="480" w:lineRule="exact"/>
              <w:rPr>
                <w:rFonts w:cs="仿宋_GB2312"/>
                <w:szCs w:val="21"/>
              </w:rPr>
            </w:pPr>
            <w:r>
              <w:rPr>
                <w:rFonts w:hint="eastAsia" w:ascii="宋体" w:hAnsi="宋体" w:cs="仿宋_GB2312"/>
                <w:szCs w:val="21"/>
              </w:rPr>
              <w:t>【优】1；【一般】0.5；【差】0；</w:t>
            </w:r>
          </w:p>
          <w:p>
            <w:pPr>
              <w:numPr>
                <w:ilvl w:val="0"/>
                <w:numId w:val="3"/>
              </w:numPr>
              <w:autoSpaceDE w:val="0"/>
              <w:autoSpaceDN w:val="0"/>
              <w:spacing w:line="480" w:lineRule="exact"/>
              <w:jc w:val="left"/>
              <w:rPr>
                <w:rFonts w:cs="仿宋_GB2312"/>
                <w:szCs w:val="21"/>
              </w:rPr>
            </w:pPr>
            <w:r>
              <w:rPr>
                <w:rFonts w:hint="eastAsia" w:ascii="宋体" w:hAnsi="宋体" w:cs="仿宋_GB2312"/>
                <w:szCs w:val="21"/>
              </w:rPr>
              <w:t>廉政执业保证措施全面具体</w:t>
            </w:r>
            <w:r>
              <w:rPr>
                <w:rFonts w:hint="eastAsia" w:cs="仿宋_GB2312"/>
                <w:szCs w:val="21"/>
              </w:rPr>
              <w:t>。</w:t>
            </w:r>
          </w:p>
          <w:p>
            <w:pPr>
              <w:spacing w:line="480" w:lineRule="exact"/>
              <w:rPr>
                <w:rFonts w:cs="仿宋_GB2312"/>
                <w:szCs w:val="21"/>
              </w:rPr>
            </w:pPr>
            <w:r>
              <w:rPr>
                <w:rFonts w:hint="eastAsia" w:ascii="宋体" w:hAnsi="宋体" w:cs="仿宋_GB2312"/>
                <w:szCs w:val="21"/>
              </w:rPr>
              <w:t>【优】1【一般】0.5；【差】0。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color w:val="000000"/>
                <w:szCs w:val="21"/>
              </w:rPr>
            </w:pPr>
            <w:r>
              <w:rPr>
                <w:rFonts w:hint="eastAsia" w:ascii="宋体" w:hAnsi="宋体" w:cs="仿宋_GB2312"/>
                <w:color w:val="000000"/>
                <w:szCs w:val="21"/>
              </w:rPr>
              <w:t>募资方案</w:t>
            </w:r>
          </w:p>
        </w:tc>
        <w:tc>
          <w:tcPr>
            <w:tcW w:w="708" w:type="dxa"/>
            <w:vAlign w:val="center"/>
          </w:tcPr>
          <w:p>
            <w:pPr>
              <w:spacing w:line="480" w:lineRule="exact"/>
              <w:rPr>
                <w:rFonts w:cs="仿宋_GB2312"/>
                <w:color w:val="000000"/>
                <w:szCs w:val="21"/>
              </w:rPr>
            </w:pPr>
            <w:r>
              <w:rPr>
                <w:rFonts w:ascii="宋体" w:hAnsi="宋体" w:cs="仿宋_GB2312"/>
                <w:color w:val="000000"/>
                <w:szCs w:val="21"/>
              </w:rPr>
              <w:t>5</w:t>
            </w:r>
          </w:p>
        </w:tc>
        <w:tc>
          <w:tcPr>
            <w:tcW w:w="6237" w:type="dxa"/>
            <w:vAlign w:val="center"/>
          </w:tcPr>
          <w:p>
            <w:pPr>
              <w:spacing w:line="480" w:lineRule="exact"/>
              <w:rPr>
                <w:rFonts w:cs="仿宋_GB2312"/>
                <w:color w:val="000000"/>
                <w:szCs w:val="21"/>
              </w:rPr>
            </w:pPr>
            <w:r>
              <w:rPr>
                <w:rFonts w:hint="eastAsia" w:ascii="宋体" w:hAnsi="宋体" w:cs="仿宋_GB2312"/>
                <w:color w:val="000000"/>
                <w:szCs w:val="21"/>
              </w:rPr>
              <w:t>募资方案科学合理，切实可行。</w:t>
            </w:r>
          </w:p>
          <w:p>
            <w:pPr>
              <w:spacing w:line="480" w:lineRule="exact"/>
              <w:rPr>
                <w:rFonts w:cs="仿宋_GB2312"/>
                <w:szCs w:val="21"/>
              </w:rPr>
            </w:pPr>
            <w:r>
              <w:rPr>
                <w:rFonts w:hint="eastAsia" w:ascii="宋体" w:hAnsi="宋体" w:cs="仿宋_GB2312"/>
                <w:szCs w:val="21"/>
              </w:rPr>
              <w:t>【优】</w:t>
            </w:r>
            <w:r>
              <w:rPr>
                <w:rFonts w:ascii="宋体" w:hAnsi="宋体" w:cs="仿宋_GB2312"/>
                <w:szCs w:val="21"/>
              </w:rPr>
              <w:t>5</w:t>
            </w:r>
            <w:r>
              <w:rPr>
                <w:rFonts w:hint="eastAsia" w:ascii="宋体" w:hAnsi="宋体" w:cs="仿宋_GB2312"/>
                <w:szCs w:val="21"/>
              </w:rPr>
              <w:t>-3；【一般】2-1；【差】0.5;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基金投资方案</w:t>
            </w:r>
          </w:p>
        </w:tc>
        <w:tc>
          <w:tcPr>
            <w:tcW w:w="708" w:type="dxa"/>
            <w:vAlign w:val="center"/>
          </w:tcPr>
          <w:p>
            <w:pPr>
              <w:spacing w:line="480" w:lineRule="exact"/>
              <w:rPr>
                <w:rFonts w:cs="仿宋_GB2312"/>
                <w:szCs w:val="21"/>
              </w:rPr>
            </w:pPr>
            <w:r>
              <w:rPr>
                <w:rFonts w:hint="eastAsia" w:ascii="宋体" w:hAnsi="宋体" w:cs="仿宋_GB2312"/>
                <w:szCs w:val="21"/>
              </w:rPr>
              <w:t>10</w:t>
            </w:r>
          </w:p>
        </w:tc>
        <w:tc>
          <w:tcPr>
            <w:tcW w:w="6237" w:type="dxa"/>
            <w:vAlign w:val="center"/>
          </w:tcPr>
          <w:p>
            <w:pPr>
              <w:spacing w:line="480" w:lineRule="exact"/>
              <w:rPr>
                <w:rFonts w:cs="仿宋_GB2312"/>
                <w:szCs w:val="21"/>
              </w:rPr>
            </w:pPr>
            <w:r>
              <w:rPr>
                <w:rFonts w:hint="eastAsia" w:ascii="宋体" w:hAnsi="宋体" w:cs="仿宋_GB2312"/>
                <w:szCs w:val="21"/>
              </w:rPr>
              <w:t>基金投资方案符合基金管理办法的要求，内容全面、科学合理。</w:t>
            </w:r>
          </w:p>
          <w:p>
            <w:pPr>
              <w:spacing w:line="480" w:lineRule="exact"/>
              <w:rPr>
                <w:rFonts w:cs="仿宋_GB2312"/>
                <w:szCs w:val="21"/>
              </w:rPr>
            </w:pPr>
            <w:r>
              <w:rPr>
                <w:rFonts w:hint="eastAsia" w:ascii="宋体" w:hAnsi="宋体" w:cs="仿宋_GB2312"/>
                <w:color w:val="000000"/>
                <w:szCs w:val="21"/>
              </w:rPr>
              <w:t>【优】10-8；【良】7-5；【一般】4-2；【差】1-0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25" w:type="dxa"/>
            <w:vMerge w:val="continue"/>
            <w:vAlign w:val="center"/>
          </w:tcPr>
          <w:p>
            <w:pPr>
              <w:spacing w:line="480" w:lineRule="exact"/>
              <w:rPr>
                <w:rFonts w:cs="仿宋_GB2312"/>
                <w:szCs w:val="21"/>
              </w:rPr>
            </w:pPr>
          </w:p>
        </w:tc>
        <w:tc>
          <w:tcPr>
            <w:tcW w:w="1644" w:type="dxa"/>
            <w:vAlign w:val="center"/>
          </w:tcPr>
          <w:p>
            <w:pPr>
              <w:spacing w:line="480" w:lineRule="exact"/>
              <w:rPr>
                <w:rFonts w:cs="仿宋_GB2312"/>
                <w:szCs w:val="21"/>
              </w:rPr>
            </w:pPr>
            <w:r>
              <w:rPr>
                <w:rFonts w:hint="eastAsia" w:ascii="宋体" w:hAnsi="宋体" w:cs="仿宋_GB2312"/>
                <w:szCs w:val="21"/>
              </w:rPr>
              <w:t>已落地或拟落地本地化项目管理团队</w:t>
            </w:r>
          </w:p>
        </w:tc>
        <w:tc>
          <w:tcPr>
            <w:tcW w:w="708" w:type="dxa"/>
            <w:vAlign w:val="center"/>
          </w:tcPr>
          <w:p>
            <w:pPr>
              <w:spacing w:line="480" w:lineRule="exact"/>
              <w:rPr>
                <w:rFonts w:cs="仿宋_GB2312"/>
                <w:szCs w:val="21"/>
              </w:rPr>
            </w:pPr>
            <w:r>
              <w:rPr>
                <w:rFonts w:hint="eastAsia" w:ascii="宋体" w:hAnsi="宋体" w:cs="仿宋_GB2312"/>
                <w:szCs w:val="21"/>
              </w:rPr>
              <w:t>5</w:t>
            </w:r>
          </w:p>
        </w:tc>
        <w:tc>
          <w:tcPr>
            <w:tcW w:w="6237" w:type="dxa"/>
            <w:vAlign w:val="center"/>
          </w:tcPr>
          <w:p>
            <w:pPr>
              <w:numPr>
                <w:ilvl w:val="0"/>
                <w:numId w:val="4"/>
              </w:numPr>
              <w:autoSpaceDE w:val="0"/>
              <w:autoSpaceDN w:val="0"/>
              <w:spacing w:line="480" w:lineRule="exact"/>
              <w:jc w:val="left"/>
              <w:rPr>
                <w:rFonts w:cs="仿宋_GB2312"/>
                <w:szCs w:val="21"/>
              </w:rPr>
            </w:pPr>
            <w:r>
              <w:rPr>
                <w:rFonts w:hint="eastAsia" w:ascii="宋体" w:hAnsi="宋体" w:cs="仿宋_GB2312"/>
                <w:szCs w:val="21"/>
              </w:rPr>
              <w:t>基金管理人须承诺在本地组建管理团队，团队需包含至少5名具有三年以上基金管理工作经验的人员得5分。</w:t>
            </w:r>
          </w:p>
          <w:p>
            <w:pPr>
              <w:spacing w:line="480" w:lineRule="exact"/>
              <w:rPr>
                <w:rFonts w:cs="仿宋_GB2312"/>
                <w:szCs w:val="21"/>
              </w:rPr>
            </w:pPr>
            <w:r>
              <w:rPr>
                <w:rFonts w:hint="eastAsia" w:ascii="宋体" w:hAnsi="宋体" w:cs="仿宋_GB2312"/>
                <w:szCs w:val="21"/>
              </w:rPr>
              <w:t>提供证明材料加盖公章</w:t>
            </w:r>
          </w:p>
          <w:p>
            <w:pPr>
              <w:numPr>
                <w:ilvl w:val="0"/>
                <w:numId w:val="4"/>
              </w:numPr>
              <w:autoSpaceDE w:val="0"/>
              <w:autoSpaceDN w:val="0"/>
              <w:spacing w:line="480" w:lineRule="exact"/>
              <w:jc w:val="left"/>
              <w:rPr>
                <w:rFonts w:cs="仿宋_GB2312"/>
                <w:szCs w:val="21"/>
              </w:rPr>
            </w:pPr>
            <w:r>
              <w:rPr>
                <w:rFonts w:hint="eastAsia" w:ascii="宋体" w:hAnsi="宋体" w:cs="仿宋_GB2312"/>
                <w:szCs w:val="21"/>
              </w:rPr>
              <w:t>本地化项目团队人员结构合理，能够保障基金募投管退工作高效运行。</w:t>
            </w:r>
          </w:p>
        </w:tc>
      </w:tr>
    </w:tbl>
    <w:p>
      <w:pPr>
        <w:spacing w:line="480" w:lineRule="exact"/>
        <w:rPr>
          <w:rFonts w:ascii="仿宋_GB2312" w:hAnsi="仿宋_GB2312" w:eastAsia="仿宋_GB2312" w:cs="仿宋_GB2312"/>
          <w:color w:val="000000"/>
          <w:sz w:val="32"/>
          <w:szCs w:val="32"/>
        </w:rPr>
      </w:pPr>
    </w:p>
    <w:p>
      <w:pPr>
        <w:spacing w:line="48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w:t>
      </w:r>
      <w:r>
        <w:rPr>
          <w:rFonts w:hint="eastAsia" w:ascii="仿宋_GB2312" w:hAnsi="仿宋_GB2312" w:eastAsia="仿宋_GB2312" w:cs="仿宋_GB2312"/>
          <w:b/>
          <w:bCs/>
          <w:color w:val="000000"/>
          <w:sz w:val="28"/>
          <w:szCs w:val="28"/>
        </w:rPr>
        <w:t>评标总得分计算方法：</w:t>
      </w:r>
    </w:p>
    <w:p>
      <w:pPr>
        <w:spacing w:line="48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评标总得分＝（F1＋F2＋F3＋……＋Fn）/n</w:t>
      </w:r>
    </w:p>
    <w:p>
      <w:pPr>
        <w:spacing w:line="48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F1、F2……Fn分别为各项评分因素的汇总得分；</w:t>
      </w:r>
    </w:p>
    <w:p>
      <w:pPr>
        <w:spacing w:line="4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n为评标委员会成员人数</w:t>
      </w:r>
    </w:p>
    <w:p>
      <w:pPr>
        <w:spacing w:line="4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注：以上打分均为整数，计算最终得分保留小数一位；</w:t>
      </w:r>
    </w:p>
    <w:p>
      <w:pPr>
        <w:autoSpaceDE w:val="0"/>
        <w:autoSpaceDN w:val="0"/>
        <w:spacing w:line="480" w:lineRule="exact"/>
        <w:ind w:firstLine="562" w:firstLineChars="200"/>
        <w:jc w:val="lef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3. </w:t>
      </w:r>
      <w:r>
        <w:rPr>
          <w:rFonts w:hint="eastAsia" w:ascii="仿宋_GB2312" w:hAnsi="仿宋_GB2312" w:eastAsia="仿宋_GB2312" w:cs="仿宋_GB2312"/>
          <w:b/>
          <w:bCs/>
          <w:color w:val="000000"/>
          <w:sz w:val="28"/>
          <w:szCs w:val="28"/>
        </w:rPr>
        <w:t>排序原则：</w:t>
      </w:r>
      <w:r>
        <w:rPr>
          <w:rFonts w:hint="eastAsia" w:ascii="仿宋_GB2312" w:hAnsi="仿宋_GB2312" w:eastAsia="仿宋_GB2312" w:cs="仿宋_GB2312"/>
          <w:color w:val="000000"/>
          <w:sz w:val="28"/>
          <w:szCs w:val="28"/>
        </w:rPr>
        <w:t>按评审得分由高到低顺序排序。得分相同的，重新进行评审评分。</w:t>
      </w:r>
    </w:p>
    <w:p>
      <w:pPr>
        <w:spacing w:line="48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4</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b/>
          <w:color w:val="000000"/>
          <w:sz w:val="28"/>
          <w:szCs w:val="28"/>
        </w:rPr>
        <w:t>成交</w:t>
      </w:r>
      <w:r>
        <w:rPr>
          <w:rFonts w:hint="eastAsia" w:ascii="仿宋_GB2312" w:hAnsi="仿宋_GB2312" w:eastAsia="仿宋_GB2312" w:cs="仿宋_GB2312"/>
          <w:b/>
          <w:bCs/>
          <w:color w:val="000000"/>
          <w:sz w:val="28"/>
          <w:szCs w:val="28"/>
        </w:rPr>
        <w:t>原则：</w:t>
      </w:r>
    </w:p>
    <w:p>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（1）以</w:t>
      </w:r>
      <w:r>
        <w:rPr>
          <w:rFonts w:ascii="仿宋_GB2312" w:hAnsi="仿宋_GB2312" w:eastAsia="仿宋_GB2312" w:cs="仿宋_GB2312"/>
          <w:bCs/>
          <w:color w:val="000000"/>
          <w:sz w:val="28"/>
          <w:szCs w:val="28"/>
        </w:rPr>
        <w:t>80</w:t>
      </w:r>
      <w:r>
        <w:rPr>
          <w:rFonts w:hint="eastAsia" w:ascii="仿宋_GB2312" w:hAnsi="仿宋_GB2312" w:eastAsia="仿宋_GB2312" w:cs="仿宋_GB2312"/>
          <w:bCs/>
          <w:color w:val="000000"/>
          <w:sz w:val="28"/>
          <w:szCs w:val="28"/>
        </w:rPr>
        <w:t>分为合格线，有效的中选机构评标总得分不低于80分的，均可推荐该机构为中选子基金管理机构。</w:t>
      </w:r>
    </w:p>
    <w:p>
      <w:pPr>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（2）仅1家有效子基金管理机构参与遴选时，其评标总得分不低于</w:t>
      </w:r>
      <w:r>
        <w:rPr>
          <w:rFonts w:ascii="仿宋_GB2312" w:hAnsi="仿宋_GB2312" w:eastAsia="仿宋_GB2312" w:cs="仿宋_GB2312"/>
          <w:bCs/>
          <w:color w:val="000000"/>
          <w:sz w:val="28"/>
          <w:szCs w:val="28"/>
        </w:rPr>
        <w:t>80</w:t>
      </w:r>
      <w:r>
        <w:rPr>
          <w:rFonts w:hint="eastAsia" w:ascii="仿宋_GB2312" w:hAnsi="仿宋_GB2312" w:eastAsia="仿宋_GB2312" w:cs="仿宋_GB2312"/>
          <w:bCs/>
          <w:color w:val="000000"/>
          <w:sz w:val="28"/>
          <w:szCs w:val="28"/>
        </w:rPr>
        <w:t>分的，也可推荐该机构为中选子基金管理机构。</w:t>
      </w:r>
    </w:p>
    <w:p>
      <w:pPr>
        <w:pStyle w:val="6"/>
        <w:spacing w:line="480" w:lineRule="exact"/>
        <w:ind w:firstLine="562" w:firstLineChars="200"/>
        <w:jc w:val="both"/>
        <w:rPr>
          <w:rFonts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四、本</w:t>
      </w:r>
      <w:r>
        <w:rPr>
          <w:rFonts w:hint="eastAsia" w:ascii="仿宋_GB2312" w:hAnsi="仿宋_GB2312" w:eastAsia="仿宋_GB2312" w:cs="仿宋_GB2312"/>
          <w:b/>
          <w:bCs/>
          <w:color w:val="000000"/>
          <w:szCs w:val="28"/>
          <w:lang w:val="en-US"/>
        </w:rPr>
        <w:t>评分</w:t>
      </w:r>
      <w:r>
        <w:rPr>
          <w:rFonts w:hint="eastAsia" w:ascii="仿宋_GB2312" w:hAnsi="仿宋_GB2312" w:eastAsia="仿宋_GB2312" w:cs="仿宋_GB2312"/>
          <w:b/>
          <w:bCs/>
          <w:color w:val="000000"/>
          <w:szCs w:val="28"/>
        </w:rPr>
        <w:t>办法的解释权为</w:t>
      </w:r>
      <w:r>
        <w:rPr>
          <w:rFonts w:hint="eastAsia" w:ascii="仿宋_GB2312" w:hAnsi="仿宋_GB2312" w:eastAsia="仿宋_GB2312" w:cs="仿宋_GB2312"/>
          <w:b/>
          <w:bCs/>
          <w:color w:val="000000"/>
          <w:szCs w:val="28"/>
          <w:lang w:val="en-US"/>
        </w:rPr>
        <w:t>贵阳市工业发展基金管理委员会办公室</w:t>
      </w:r>
      <w:r>
        <w:rPr>
          <w:rFonts w:hint="eastAsia" w:ascii="仿宋_GB2312" w:hAnsi="仿宋_GB2312" w:eastAsia="仿宋_GB2312" w:cs="仿宋_GB2312"/>
          <w:b/>
          <w:bCs/>
          <w:color w:val="000000"/>
          <w:szCs w:val="28"/>
        </w:rPr>
        <w:t>。</w:t>
      </w:r>
    </w:p>
    <w:p>
      <w:pPr>
        <w:pStyle w:val="5"/>
        <w:spacing w:before="139"/>
        <w:ind w:left="741"/>
      </w:pPr>
    </w:p>
    <w:p>
      <w:pPr>
        <w:spacing w:line="600" w:lineRule="exact"/>
        <w:rPr>
          <w:rFonts w:ascii="仿宋_GB2312" w:hAnsi="仿宋_GB2312" w:eastAsia="仿宋_GB2312" w:cs="仿宋_GB2312"/>
          <w:sz w:val="32"/>
          <w:szCs w:val="32"/>
          <w:shd w:val="clear" w:color="auto" w:fill="FFFFFF"/>
          <w:lang w:bidi="ar"/>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D204E"/>
    <w:multiLevelType w:val="singleLevel"/>
    <w:tmpl w:val="968D204E"/>
    <w:lvl w:ilvl="0" w:tentative="0">
      <w:start w:val="1"/>
      <w:numFmt w:val="decimal"/>
      <w:suff w:val="nothing"/>
      <w:lvlText w:val="%1、"/>
      <w:lvlJc w:val="left"/>
    </w:lvl>
  </w:abstractNum>
  <w:abstractNum w:abstractNumId="1">
    <w:nsid w:val="D4CAD7D4"/>
    <w:multiLevelType w:val="singleLevel"/>
    <w:tmpl w:val="D4CAD7D4"/>
    <w:lvl w:ilvl="0" w:tentative="0">
      <w:start w:val="1"/>
      <w:numFmt w:val="decimal"/>
      <w:suff w:val="nothing"/>
      <w:lvlText w:val="%1、"/>
      <w:lvlJc w:val="left"/>
    </w:lvl>
  </w:abstractNum>
  <w:abstractNum w:abstractNumId="2">
    <w:nsid w:val="E082014A"/>
    <w:multiLevelType w:val="singleLevel"/>
    <w:tmpl w:val="E082014A"/>
    <w:lvl w:ilvl="0" w:tentative="0">
      <w:start w:val="1"/>
      <w:numFmt w:val="decimal"/>
      <w:suff w:val="nothing"/>
      <w:lvlText w:val="%1、"/>
      <w:lvlJc w:val="left"/>
    </w:lvl>
  </w:abstractNum>
  <w:abstractNum w:abstractNumId="3">
    <w:nsid w:val="37441CF5"/>
    <w:multiLevelType w:val="singleLevel"/>
    <w:tmpl w:val="37441CF5"/>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vier刘">
    <w15:presenceInfo w15:providerId="WPS Office" w15:userId="3503227993"/>
  </w15:person>
  <w15:person w15:author="荼白不是茶白">
    <w15:presenceInfo w15:providerId="WPS Office" w15:userId="2216929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jk4YzVlM2Y4ZmJlY2FlNTNmMmUyOGI0MDUzMDUifQ=="/>
  </w:docVars>
  <w:rsids>
    <w:rsidRoot w:val="0F3E316D"/>
    <w:rsid w:val="00075ABB"/>
    <w:rsid w:val="000924EA"/>
    <w:rsid w:val="000C34A3"/>
    <w:rsid w:val="000D1B7C"/>
    <w:rsid w:val="00107756"/>
    <w:rsid w:val="0013095A"/>
    <w:rsid w:val="001E28A9"/>
    <w:rsid w:val="00261954"/>
    <w:rsid w:val="00270EAD"/>
    <w:rsid w:val="00370BAC"/>
    <w:rsid w:val="004D0940"/>
    <w:rsid w:val="004E69D0"/>
    <w:rsid w:val="005D48C2"/>
    <w:rsid w:val="00655AA4"/>
    <w:rsid w:val="00703E35"/>
    <w:rsid w:val="00713F61"/>
    <w:rsid w:val="00776F4E"/>
    <w:rsid w:val="00777A64"/>
    <w:rsid w:val="008215E7"/>
    <w:rsid w:val="008C2A72"/>
    <w:rsid w:val="008F611F"/>
    <w:rsid w:val="00A02AF2"/>
    <w:rsid w:val="00A507E6"/>
    <w:rsid w:val="00B338EA"/>
    <w:rsid w:val="00B5731B"/>
    <w:rsid w:val="00B61879"/>
    <w:rsid w:val="00BC3E43"/>
    <w:rsid w:val="00BC5B0F"/>
    <w:rsid w:val="00BE1FA7"/>
    <w:rsid w:val="00BF5552"/>
    <w:rsid w:val="00C334BD"/>
    <w:rsid w:val="00C46FE3"/>
    <w:rsid w:val="00CA05B4"/>
    <w:rsid w:val="00CD0258"/>
    <w:rsid w:val="00D04429"/>
    <w:rsid w:val="00D138B4"/>
    <w:rsid w:val="00DA3B8D"/>
    <w:rsid w:val="00E36169"/>
    <w:rsid w:val="00EA5072"/>
    <w:rsid w:val="00EB2320"/>
    <w:rsid w:val="00EC1CC1"/>
    <w:rsid w:val="00ED4C5A"/>
    <w:rsid w:val="00F31DD0"/>
    <w:rsid w:val="00FB26C7"/>
    <w:rsid w:val="00FF52A8"/>
    <w:rsid w:val="032558AB"/>
    <w:rsid w:val="03DB0660"/>
    <w:rsid w:val="047C0850"/>
    <w:rsid w:val="054D5752"/>
    <w:rsid w:val="08811C5D"/>
    <w:rsid w:val="094833B4"/>
    <w:rsid w:val="09FF1E1F"/>
    <w:rsid w:val="0A302E00"/>
    <w:rsid w:val="0C076314"/>
    <w:rsid w:val="0F3E316D"/>
    <w:rsid w:val="0F881EF9"/>
    <w:rsid w:val="117E09F7"/>
    <w:rsid w:val="123A4F35"/>
    <w:rsid w:val="1255034A"/>
    <w:rsid w:val="14526DE7"/>
    <w:rsid w:val="1A2D20B8"/>
    <w:rsid w:val="1D0B525D"/>
    <w:rsid w:val="1DC37AD1"/>
    <w:rsid w:val="1E032835"/>
    <w:rsid w:val="2081190C"/>
    <w:rsid w:val="21C90360"/>
    <w:rsid w:val="25EB22BD"/>
    <w:rsid w:val="27233F24"/>
    <w:rsid w:val="28DF7B09"/>
    <w:rsid w:val="2A8C4550"/>
    <w:rsid w:val="2D1C25B2"/>
    <w:rsid w:val="2D601277"/>
    <w:rsid w:val="2DB87198"/>
    <w:rsid w:val="301B756B"/>
    <w:rsid w:val="317829FE"/>
    <w:rsid w:val="32812D01"/>
    <w:rsid w:val="33455750"/>
    <w:rsid w:val="3452647F"/>
    <w:rsid w:val="34677222"/>
    <w:rsid w:val="34A22BF3"/>
    <w:rsid w:val="35622588"/>
    <w:rsid w:val="36E874E0"/>
    <w:rsid w:val="36F472A4"/>
    <w:rsid w:val="381C0324"/>
    <w:rsid w:val="3825099C"/>
    <w:rsid w:val="3B6A4AE7"/>
    <w:rsid w:val="3BAF01E0"/>
    <w:rsid w:val="3D027D13"/>
    <w:rsid w:val="3D612C1D"/>
    <w:rsid w:val="3DFF04CC"/>
    <w:rsid w:val="3E9F547E"/>
    <w:rsid w:val="3F0A7B33"/>
    <w:rsid w:val="40D75730"/>
    <w:rsid w:val="43B4000F"/>
    <w:rsid w:val="4481662E"/>
    <w:rsid w:val="4514668E"/>
    <w:rsid w:val="45730030"/>
    <w:rsid w:val="479111E3"/>
    <w:rsid w:val="49267A37"/>
    <w:rsid w:val="4B192821"/>
    <w:rsid w:val="4B4E4840"/>
    <w:rsid w:val="4C052A12"/>
    <w:rsid w:val="4C427038"/>
    <w:rsid w:val="4D7D77B9"/>
    <w:rsid w:val="4DD70B1D"/>
    <w:rsid w:val="4F3E06F5"/>
    <w:rsid w:val="52857CEA"/>
    <w:rsid w:val="54082C3C"/>
    <w:rsid w:val="555869E7"/>
    <w:rsid w:val="57C94736"/>
    <w:rsid w:val="58D74067"/>
    <w:rsid w:val="5A3C33AE"/>
    <w:rsid w:val="5B735536"/>
    <w:rsid w:val="5F891239"/>
    <w:rsid w:val="5FEF5476"/>
    <w:rsid w:val="603B7D38"/>
    <w:rsid w:val="60B15A59"/>
    <w:rsid w:val="61EA2FD5"/>
    <w:rsid w:val="63100901"/>
    <w:rsid w:val="640146EE"/>
    <w:rsid w:val="64391041"/>
    <w:rsid w:val="65D30BB9"/>
    <w:rsid w:val="67AA652A"/>
    <w:rsid w:val="67E928E1"/>
    <w:rsid w:val="684921C0"/>
    <w:rsid w:val="69A344E4"/>
    <w:rsid w:val="6D844117"/>
    <w:rsid w:val="6E9A19C7"/>
    <w:rsid w:val="6F663C37"/>
    <w:rsid w:val="704600CC"/>
    <w:rsid w:val="725E47A9"/>
    <w:rsid w:val="733C489E"/>
    <w:rsid w:val="744A753D"/>
    <w:rsid w:val="74AC206E"/>
    <w:rsid w:val="77FB2FB5"/>
    <w:rsid w:val="78593A32"/>
    <w:rsid w:val="79646E59"/>
    <w:rsid w:val="7A9247F6"/>
    <w:rsid w:val="7B024B7C"/>
    <w:rsid w:val="7CE35D62"/>
    <w:rsid w:val="7CF07D32"/>
    <w:rsid w:val="7D794146"/>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eastAsia" w:ascii="仿宋_GB2312" w:hAnsi="宋体" w:eastAsia="仿宋_GB2312" w:cs="Times New Roman"/>
      <w:b/>
      <w:kern w:val="44"/>
      <w:sz w:val="44"/>
      <w:szCs w:val="2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iPriority w:val="0"/>
    <w:pPr>
      <w:spacing w:beforeLines="0" w:afterLines="0"/>
      <w:ind w:left="420" w:leftChars="200"/>
    </w:pPr>
    <w:rPr>
      <w:rFonts w:ascii="仿宋_GB2312" w:hAnsi="仿宋_GB2312"/>
      <w:sz w:val="32"/>
      <w:szCs w:val="24"/>
    </w:rPr>
  </w:style>
  <w:style w:type="paragraph" w:styleId="4">
    <w:name w:val="annotation text"/>
    <w:basedOn w:val="1"/>
    <w:qFormat/>
    <w:uiPriority w:val="0"/>
    <w:pPr>
      <w:jc w:val="left"/>
    </w:pPr>
  </w:style>
  <w:style w:type="paragraph" w:styleId="5">
    <w:name w:val="Body Text"/>
    <w:basedOn w:val="1"/>
    <w:link w:val="17"/>
    <w:qFormat/>
    <w:uiPriority w:val="1"/>
    <w:pPr>
      <w:autoSpaceDE w:val="0"/>
      <w:autoSpaceDN w:val="0"/>
      <w:ind w:left="101"/>
      <w:jc w:val="left"/>
    </w:pPr>
    <w:rPr>
      <w:rFonts w:ascii="宋体" w:hAnsi="宋体" w:eastAsia="宋体" w:cs="宋体"/>
      <w:kern w:val="0"/>
      <w:sz w:val="32"/>
      <w:szCs w:val="32"/>
      <w:lang w:val="zh-CN" w:bidi="zh-CN"/>
    </w:rPr>
  </w:style>
  <w:style w:type="paragraph" w:styleId="6">
    <w:name w:val="Body Text Indent 2"/>
    <w:basedOn w:val="1"/>
    <w:link w:val="18"/>
    <w:qFormat/>
    <w:uiPriority w:val="0"/>
    <w:pPr>
      <w:autoSpaceDE w:val="0"/>
      <w:autoSpaceDN w:val="0"/>
      <w:spacing w:line="440" w:lineRule="exact"/>
      <w:ind w:firstLine="560"/>
      <w:jc w:val="left"/>
    </w:pPr>
    <w:rPr>
      <w:rFonts w:ascii="Batang" w:hAnsi="Batang" w:eastAsia="方正仿宋简体" w:cs="宋体"/>
      <w:kern w:val="0"/>
      <w:sz w:val="28"/>
      <w:szCs w:val="20"/>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Times New Roman" w:eastAsia="宋体" w:cs="宋体"/>
      <w:kern w:val="0"/>
      <w:sz w:val="24"/>
      <w:szCs w:val="2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of authorities1"/>
    <w:basedOn w:val="1"/>
    <w:next w:val="1"/>
    <w:qFormat/>
    <w:uiPriority w:val="0"/>
    <w:pPr>
      <w:ind w:left="200" w:leftChars="200"/>
    </w:pPr>
    <w:rPr>
      <w:rFonts w:hint="eastAsia" w:ascii="仿宋_GB2312" w:hAnsi="Times New Roman" w:eastAsia="仿宋_GB2312" w:cs="Times New Roman"/>
      <w:sz w:val="32"/>
      <w:szCs w:val="22"/>
    </w:rPr>
  </w:style>
  <w:style w:type="paragraph" w:customStyle="1" w:styleId="15">
    <w:name w:val="msolistparagraph"/>
    <w:basedOn w:val="1"/>
    <w:qFormat/>
    <w:uiPriority w:val="0"/>
    <w:pPr>
      <w:ind w:firstLine="420" w:firstLineChars="200"/>
    </w:pPr>
    <w:rPr>
      <w:rFonts w:hint="eastAsia" w:ascii="仿宋_GB2312" w:hAnsi="Times New Roman" w:eastAsia="仿宋_GB2312" w:cs="Times New Roman"/>
      <w:sz w:val="32"/>
      <w:szCs w:val="22"/>
    </w:rPr>
  </w:style>
  <w:style w:type="paragraph" w:customStyle="1" w:styleId="16">
    <w:name w:val="列出段落1"/>
    <w:basedOn w:val="1"/>
    <w:qFormat/>
    <w:uiPriority w:val="34"/>
    <w:pPr>
      <w:ind w:firstLine="420" w:firstLineChars="200"/>
    </w:pPr>
  </w:style>
  <w:style w:type="character" w:customStyle="1" w:styleId="17">
    <w:name w:val="正文文本 字符"/>
    <w:basedOn w:val="12"/>
    <w:link w:val="5"/>
    <w:qFormat/>
    <w:uiPriority w:val="1"/>
    <w:rPr>
      <w:rFonts w:ascii="宋体" w:hAnsi="宋体" w:eastAsia="宋体" w:cs="宋体"/>
      <w:sz w:val="32"/>
      <w:szCs w:val="32"/>
      <w:lang w:val="zh-CN" w:bidi="zh-CN"/>
    </w:rPr>
  </w:style>
  <w:style w:type="character" w:customStyle="1" w:styleId="18">
    <w:name w:val="正文文本缩进 2 字符"/>
    <w:basedOn w:val="12"/>
    <w:link w:val="6"/>
    <w:qFormat/>
    <w:uiPriority w:val="0"/>
    <w:rPr>
      <w:rFonts w:ascii="Batang" w:hAnsi="Batang" w:eastAsia="方正仿宋简体" w:cs="宋体"/>
      <w:sz w:val="28"/>
      <w:lang w:val="zh-CN" w:bidi="zh-CN"/>
    </w:rPr>
  </w:style>
  <w:style w:type="paragraph" w:customStyle="1" w:styleId="19">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11317</Words>
  <Characters>11542</Characters>
  <Lines>102</Lines>
  <Paragraphs>28</Paragraphs>
  <TotalTime>15</TotalTime>
  <ScaleCrop>false</ScaleCrop>
  <LinksUpToDate>false</LinksUpToDate>
  <CharactersWithSpaces>12772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2022-02-16T07:16:00Z</dcterms:created>
  <dc:creator>Aeocat Wu</dc:creator>
  <cp:lastModifiedBy>荼白不是茶白</cp:lastModifiedBy>
  <cp:lastPrinted>2022-01-21T01:06:00Z</cp:lastPrinted>
  <dcterms:modified xsi:type="dcterms:W3CDTF">2023-05-15T07:42:42Z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7C9ADED17BEE4F36AF87495A1EE4A621</vt:lpwstr>
  </property>
</Properties>
</file>