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  <w:t>《贵阳贵安涉渔违法行为举报奖励试行办法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  <w:t>（征求意见稿）》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征求意见的公告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楷体" w:eastAsia="仿宋_GB2312" w:cs="楷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楷体" w:eastAsia="仿宋_GB2312" w:cs="楷体"/>
          <w:kern w:val="0"/>
          <w:sz w:val="32"/>
          <w:szCs w:val="32"/>
        </w:rPr>
        <w:t>为切实保护</w:t>
      </w:r>
      <w:r>
        <w:rPr>
          <w:rFonts w:hint="eastAsia" w:ascii="仿宋_GB2312" w:hAnsi="楷体" w:eastAsia="仿宋_GB2312" w:cs="楷体"/>
          <w:kern w:val="0"/>
          <w:sz w:val="32"/>
          <w:szCs w:val="32"/>
          <w:lang w:eastAsia="zh-CN"/>
        </w:rPr>
        <w:t>贵阳贵安</w:t>
      </w:r>
      <w:r>
        <w:rPr>
          <w:rFonts w:hint="eastAsia" w:ascii="仿宋_GB2312" w:hAnsi="楷体" w:eastAsia="仿宋_GB2312" w:cs="楷体"/>
          <w:color w:val="auto"/>
          <w:kern w:val="0"/>
          <w:sz w:val="32"/>
          <w:szCs w:val="32"/>
          <w:lang w:eastAsia="zh-CN"/>
        </w:rPr>
        <w:t>长江流域</w: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>天然水域水生生物和渔业资源，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为鼓励公众参与长江流域全面禁捕工作，及时发现和查处涉渔违法违规行为，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保护贵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阳贵安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水生生物资源及生态环境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依据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《中华人民共和国渔业法》、《中华人民共和国水生野生动物保护实施条例》、《贵州省渔业条例》等法律法规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规定，结合本市实际，</w: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>现已形成了</w:t>
      </w:r>
      <w:r>
        <w:rPr>
          <w:rFonts w:hint="eastAsia" w:ascii="仿宋_GB2312" w:hAnsi="楷体" w:eastAsia="仿宋_GB2312" w:cs="楷体"/>
          <w:kern w:val="0"/>
          <w:sz w:val="32"/>
          <w:szCs w:val="32"/>
          <w:lang w:eastAsia="zh-CN"/>
        </w:rPr>
        <w:t>《贵阳贵安涉渔违法行为举报奖励试行办法（征求意见稿）》</w: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>。为进一步修改完善，广泛听取各方面的意见，现将征求意见稿在本网站全文刊登，希望社会各界和广大市民提出宝贵意见。若有修改意见，请于202</w:t>
      </w:r>
      <w:r>
        <w:rPr>
          <w:rFonts w:hint="eastAsia" w:ascii="仿宋_GB2312" w:hAnsi="楷体" w:eastAsia="仿宋_GB2312" w:cs="楷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 w:cs="楷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>月</w:t>
      </w:r>
      <w:r>
        <w:rPr>
          <w:rFonts w:hint="eastAsia" w:ascii="仿宋_GB2312" w:hAnsi="楷体" w:eastAsia="仿宋_GB2312" w:cs="楷体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>日前通过电话或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邮箱等方式反馈到贵阳市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农业农村局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贵阳市农业农村局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贵阳市公安局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贵阳市财政局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贵阳市交通委员会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贵阳市</w:t>
      </w:r>
      <w:r>
        <w:rPr>
          <w:rFonts w:hint="eastAsia" w:ascii="仿宋_GB2312" w:eastAsia="仿宋_GB2312"/>
          <w:sz w:val="32"/>
          <w:szCs w:val="32"/>
          <w:lang w:eastAsia="zh-CN"/>
        </w:rPr>
        <w:t>市场监督管理局</w:t>
      </w:r>
      <w:r>
        <w:rPr>
          <w:rFonts w:hint="eastAsia" w:ascii="仿宋_GB2312" w:eastAsia="仿宋_GB2312"/>
          <w:sz w:val="32"/>
          <w:szCs w:val="32"/>
        </w:rPr>
        <w:t xml:space="preserve">      贵阳市</w:t>
      </w:r>
      <w:r>
        <w:rPr>
          <w:rFonts w:hint="eastAsia" w:ascii="仿宋_GB2312" w:eastAsia="仿宋_GB2312"/>
          <w:sz w:val="32"/>
          <w:szCs w:val="32"/>
          <w:lang w:eastAsia="zh-CN"/>
        </w:rPr>
        <w:t>水务局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贵阳市农业农村局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87989755；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480" w:firstLineChars="14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邮箱：zhouheng@guiyang.gov.cn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贵阳市公安局：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86797414（传真）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贵阳市财政局：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85806759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贵阳市交通委员会：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85950005（传真）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贵阳市</w:t>
      </w:r>
      <w:r>
        <w:rPr>
          <w:rFonts w:hint="eastAsia" w:ascii="仿宋_GB2312" w:eastAsia="仿宋_GB2312"/>
          <w:sz w:val="32"/>
          <w:szCs w:val="32"/>
          <w:lang w:eastAsia="zh-CN"/>
        </w:rPr>
        <w:t>市场监督管理局：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85281859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贵阳市</w:t>
      </w:r>
      <w:r>
        <w:rPr>
          <w:rFonts w:hint="eastAsia" w:ascii="仿宋_GB2312" w:eastAsia="仿宋_GB2312"/>
          <w:sz w:val="32"/>
          <w:szCs w:val="32"/>
          <w:lang w:eastAsia="zh-CN"/>
        </w:rPr>
        <w:t>水务局：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84405060（传真）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  <w:t>贵阳贵安涉渔违法行为举报奖励试行办法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4"/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  <w:r>
        <w:rPr>
          <w:rStyle w:val="14"/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第一条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为鼓励公众参与长江流域全面禁捕工作，及时发现和查处涉渔违法违规行为，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保护贵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阳贵安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水生生物资源及生态环境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依据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《中华人民共和国渔业法》《中华人民共和国水生野生动物保护实施条例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《贵州省渔业条例》等法律法规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规定，结合本市实际，特制定本办法。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第二条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举报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涉渔违法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行为包括以下几种情形: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(一)在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禁捕水域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电鱼、毒鱼、炸鱼和使用“地笼网”“迷魂阵”等渔具渔法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以及禁用禁止的钓具钓法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的行为;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(二)违法生产销售电鱼、毒鱼、炸鱼的工具、药物和“地笼网”等行为;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(三)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包括但不限于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“三无船舶”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、旅游船、摆渡船、乡镇自用船舶等船舶的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涉渔行为;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(四)违法销售、运输、储存、加工、食用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长江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野生鱼的行为;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(五)市场主体以“野生鱼”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“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野生湖鱼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”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“野生河鱼”、“中华鲟”等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为噱头进行的宣传行为;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(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六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)其他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涉渔违法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第三条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举报奖励执行以下标准: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(一)举报人提供线索、证据并协助办案机关查实达到刑事处罚标准的，奖励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00元;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(二)举报人提供线索、证据并协助办案机关查实达到行政拘留标准的，奖励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00元;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(三)举报人提供线索、证据并协助办案机关查实达到其他行政机关处罚标准的，奖励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0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以上举报奖励均限最先举报人。最先举报人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应当符合以下条件：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实名登记，应提供违法行为的基本情况，包括违法行为发生的时间、地点、具体违法情形、违法证据等。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在条件允许及举报人确保自身安全的前提下，举报人可对违法人员体貌特征、违法工具、违法行为、渔获物等进行视频及影像收集并作为举报依据。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第四条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为方便举报人领取奖励，提高积极性，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举报人在接到奖励领取通知之日起30个工作日内，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由工作人员核实举报人身份信息之后，举报人可选择现场领奖、银行卡转账或通过主流平台进行转账等方式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。举报人无正当理由逾期未领取奖金的，视为放弃奖励。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以下情形不予奖励：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1.匿名举报不能确定举报人真实身份的；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2.举报人提供虚假身份信息或冒名顶替的；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3.举报事实不清或者举报证据不充分的；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4.伪造举报材料，冒领举报奖金的；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ascii="仿宋_GB2312" w:eastAsia="仿宋_GB2312"/>
          <w:color w:val="auto"/>
          <w:sz w:val="32"/>
          <w:szCs w:val="32"/>
          <w:u w:val="none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.举报的涉渔违法行为已被查处的；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ascii="仿宋_GB2312" w:eastAsia="仿宋_GB2312"/>
          <w:color w:val="auto"/>
          <w:sz w:val="32"/>
          <w:szCs w:val="32"/>
          <w:u w:val="none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.举报的涉渔违法行为无法取证、核实或查处的；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7.其他法律法规规定不予奖励的。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第五条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各举报受理机关和执法机构要切实保护举报人的身份信息，依法保护举报人的合法权益。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第六条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举报人故意捏造事实诬告他人，或者弄虚作假骗取奖励的，依法承担相应法律责任。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第七条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贵阳市城区包括观山湖区、南明区、云岩区的举报奖励资金纳入市财政统筹安排。其他区（市、县）举报奖励资金由本级财政负责落实，贵安新区直属四乡举报奖励资金由贵安新区财政负责落实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第八条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举报受理流程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由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市级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农业农村部门统一受理举报信息，根据违法行为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发生区域、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性质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部门职责依法依规处理或者转送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相关区（市、县），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公安、市场监管、交通运输、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水政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、城管执法等相关部门查处。举报电话: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市农业综合行政执法支队举报电话（传真）：0851-87987235，贵阳市农业农村局公务邮箱：nyncjbgs@guiyang.gov.cn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第九条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贵阳市农业农村局受理核实确认之日起15日内作出举报奖励决定，并通知举报人，给予举报人一次性货币奖励（税前）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，分办到其他区（市、县）的举报线索，由各区（市、县）农业农村局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作出举报奖励决定，并通知举报人，给予举报人一次性货币奖励（税前）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第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本办法自发布之日起施行，有效期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年。本办法由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贵阳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市农业农村局负责解释。</w:t>
      </w:r>
      <w:bookmarkStart w:id="0" w:name="_GoBack"/>
      <w:bookmarkEnd w:id="0"/>
    </w:p>
    <w:sectPr>
      <w:footerReference r:id="rId3" w:type="default"/>
      <w:pgSz w:w="11906" w:h="16838"/>
      <w:pgMar w:top="1440" w:right="1304" w:bottom="1440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436CB"/>
    <w:rsid w:val="022B5970"/>
    <w:rsid w:val="05C52B62"/>
    <w:rsid w:val="0755034B"/>
    <w:rsid w:val="07AD3814"/>
    <w:rsid w:val="0CAA10E4"/>
    <w:rsid w:val="0CC041CD"/>
    <w:rsid w:val="1011585C"/>
    <w:rsid w:val="191B5F7C"/>
    <w:rsid w:val="1DAC0C69"/>
    <w:rsid w:val="216A4109"/>
    <w:rsid w:val="2B847956"/>
    <w:rsid w:val="2CF67FC4"/>
    <w:rsid w:val="2F235D15"/>
    <w:rsid w:val="39767473"/>
    <w:rsid w:val="39FC2002"/>
    <w:rsid w:val="3D864388"/>
    <w:rsid w:val="3DB024F0"/>
    <w:rsid w:val="406961F6"/>
    <w:rsid w:val="44461DC7"/>
    <w:rsid w:val="45056F58"/>
    <w:rsid w:val="4583311F"/>
    <w:rsid w:val="4CF763DD"/>
    <w:rsid w:val="4E1436CB"/>
    <w:rsid w:val="51A36C34"/>
    <w:rsid w:val="53DA5B76"/>
    <w:rsid w:val="54C66334"/>
    <w:rsid w:val="5C3E01D7"/>
    <w:rsid w:val="60A4375E"/>
    <w:rsid w:val="68E972F9"/>
    <w:rsid w:val="6A7A762B"/>
    <w:rsid w:val="6AA02A1D"/>
    <w:rsid w:val="6AFD6A87"/>
    <w:rsid w:val="6F615BE5"/>
    <w:rsid w:val="713F7DB0"/>
    <w:rsid w:val="7BE2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Calibri"/>
      <w:color w:val="000000"/>
      <w:kern w:val="2"/>
      <w:sz w:val="21"/>
      <w:szCs w:val="22"/>
      <w:lang w:val="en-US" w:eastAsia="zh-CN" w:bidi="ar-SA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index 9"/>
    <w:basedOn w:val="1"/>
    <w:next w:val="1"/>
    <w:qFormat/>
    <w:uiPriority w:val="0"/>
    <w:pPr>
      <w:ind w:left="3360"/>
    </w:pPr>
    <w:rPr>
      <w:rFonts w:ascii="Times New Roman" w:hAnsi="Times New Roman" w:cs="Times New Roman"/>
    </w:rPr>
  </w:style>
  <w:style w:type="paragraph" w:styleId="7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UserStyle_0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2021-02-09T01:39:00Z</dcterms:created>
  <dc:creator>Administrator</dc:creator>
  <cp:lastModifiedBy>哈尼</cp:lastModifiedBy>
  <cp:lastPrinted>2021-04-28T04:04:00Z</cp:lastPrinted>
  <dcterms:modified xsi:type="dcterms:W3CDTF">2021-04-28T06:28:20Z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