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sz w:val="44"/>
          <w:szCs w:val="44"/>
        </w:rPr>
      </w:pPr>
    </w:p>
    <w:p>
      <w:pPr>
        <w:spacing w:beforeAutospacing="0" w:afterAutospacing="0" w:line="720" w:lineRule="auto"/>
        <w:jc w:val="center"/>
        <w:rPr>
          <w:rFonts w:hint="eastAsia" w:ascii="黑体" w:hAnsi="黑体" w:eastAsia="黑体"/>
          <w:sz w:val="44"/>
          <w:szCs w:val="44"/>
        </w:rPr>
      </w:pPr>
      <w:r>
        <w:rPr>
          <w:rFonts w:hint="eastAsia" w:ascii="黑体" w:hAnsi="黑体" w:eastAsia="黑体"/>
          <w:sz w:val="44"/>
          <w:szCs w:val="44"/>
        </w:rPr>
        <w:t>修文龙场监测点径流小区植物养护及道路防护施工单位采购</w:t>
      </w:r>
    </w:p>
    <w:p>
      <w:pPr>
        <w:spacing w:beforeAutospacing="0" w:afterAutospacing="0" w:line="720" w:lineRule="auto"/>
        <w:jc w:val="center"/>
        <w:rPr>
          <w:rFonts w:hint="eastAsia" w:ascii="黑体" w:hAnsi="黑体" w:eastAsia="黑体"/>
          <w:bCs/>
          <w:sz w:val="96"/>
          <w:szCs w:val="96"/>
        </w:rPr>
      </w:pPr>
      <w:r>
        <w:rPr>
          <w:rFonts w:hint="eastAsia" w:ascii="黑体" w:hAnsi="黑体" w:eastAsia="黑体"/>
          <w:bCs/>
          <w:sz w:val="96"/>
          <w:szCs w:val="96"/>
        </w:rPr>
        <w:t>竞争性谈判文件</w:t>
      </w:r>
    </w:p>
    <w:p>
      <w:pPr>
        <w:spacing w:beforeAutospacing="0" w:afterAutospacing="0" w:line="720" w:lineRule="auto"/>
        <w:jc w:val="center"/>
        <w:rPr>
          <w:rFonts w:hint="eastAsia"/>
          <w:b/>
          <w:sz w:val="84"/>
          <w:szCs w:val="84"/>
        </w:rPr>
      </w:pPr>
    </w:p>
    <w:p>
      <w:pPr>
        <w:spacing w:beforeAutospacing="0" w:afterAutospacing="0" w:line="720" w:lineRule="auto"/>
        <w:jc w:val="center"/>
        <w:rPr>
          <w:rFonts w:hint="eastAsia"/>
          <w:sz w:val="24"/>
        </w:rPr>
      </w:pPr>
    </w:p>
    <w:p>
      <w:pPr>
        <w:spacing w:beforeAutospacing="0" w:afterAutospacing="0" w:line="720" w:lineRule="auto"/>
        <w:jc w:val="center"/>
        <w:rPr>
          <w:rFonts w:hint="eastAsia"/>
          <w:sz w:val="24"/>
        </w:rPr>
      </w:pPr>
    </w:p>
    <w:p>
      <w:pPr>
        <w:spacing w:beforeAutospacing="0" w:afterAutospacing="0" w:line="720" w:lineRule="auto"/>
        <w:jc w:val="center"/>
        <w:rPr>
          <w:rFonts w:hint="eastAsia"/>
          <w:sz w:val="24"/>
        </w:rPr>
      </w:pPr>
    </w:p>
    <w:p>
      <w:pPr>
        <w:spacing w:beforeAutospacing="0" w:afterAutospacing="0" w:line="720" w:lineRule="auto"/>
        <w:jc w:val="center"/>
        <w:rPr>
          <w:rFonts w:hint="eastAsia"/>
          <w:sz w:val="24"/>
        </w:rPr>
      </w:pPr>
    </w:p>
    <w:p>
      <w:pPr>
        <w:spacing w:beforeAutospacing="0" w:afterAutospacing="0" w:line="720" w:lineRule="auto"/>
        <w:jc w:val="center"/>
        <w:rPr>
          <w:rFonts w:hint="eastAsia"/>
          <w:sz w:val="24"/>
        </w:rPr>
      </w:pPr>
    </w:p>
    <w:p>
      <w:pPr>
        <w:spacing w:beforeAutospacing="0" w:afterAutospacing="0" w:line="720" w:lineRule="auto"/>
        <w:jc w:val="center"/>
        <w:rPr>
          <w:rFonts w:hint="eastAsia"/>
          <w:sz w:val="24"/>
        </w:rPr>
      </w:pPr>
    </w:p>
    <w:tbl>
      <w:tblPr>
        <w:tblStyle w:val="2"/>
        <w:tblW w:w="0" w:type="auto"/>
        <w:tblInd w:w="-108" w:type="dxa"/>
        <w:tblLayout w:type="fixed"/>
        <w:tblCellMar>
          <w:top w:w="0" w:type="dxa"/>
          <w:left w:w="108" w:type="dxa"/>
          <w:bottom w:w="0" w:type="dxa"/>
          <w:right w:w="108" w:type="dxa"/>
        </w:tblCellMar>
      </w:tblPr>
      <w:tblGrid>
        <w:gridCol w:w="2927"/>
        <w:gridCol w:w="6001"/>
      </w:tblGrid>
      <w:tr>
        <w:tblPrEx>
          <w:tblCellMar>
            <w:top w:w="0" w:type="dxa"/>
            <w:left w:w="108" w:type="dxa"/>
            <w:bottom w:w="0" w:type="dxa"/>
            <w:right w:w="108" w:type="dxa"/>
          </w:tblCellMar>
        </w:tblPrEx>
        <w:tc>
          <w:tcPr>
            <w:tcW w:w="2927" w:type="dxa"/>
            <w:vAlign w:val="center"/>
          </w:tcPr>
          <w:p>
            <w:pPr>
              <w:jc w:val="right"/>
              <w:rPr>
                <w:rFonts w:hint="eastAsia" w:ascii="方正小标宋简体" w:hAnsi="方正小标宋简体" w:eastAsia="方正小标宋简体"/>
                <w:sz w:val="30"/>
                <w:szCs w:val="30"/>
              </w:rPr>
            </w:pPr>
            <w:r>
              <w:rPr>
                <w:rFonts w:hint="eastAsia" w:ascii="方正小标宋简体" w:hAnsi="方正小标宋简体" w:eastAsia="方正小标宋简体"/>
                <w:sz w:val="30"/>
                <w:szCs w:val="30"/>
              </w:rPr>
              <w:t>建设单位：</w:t>
            </w:r>
          </w:p>
        </w:tc>
        <w:tc>
          <w:tcPr>
            <w:tcW w:w="6001" w:type="dxa"/>
            <w:vAlign w:val="center"/>
          </w:tcPr>
          <w:p>
            <w:pPr>
              <w:rPr>
                <w:rFonts w:hint="eastAsia" w:ascii="方正小标宋简体" w:hAnsi="方正小标宋简体" w:eastAsia="方正小标宋简体"/>
                <w:sz w:val="30"/>
                <w:szCs w:val="30"/>
              </w:rPr>
            </w:pPr>
            <w:r>
              <w:rPr>
                <w:rFonts w:hint="eastAsia" w:ascii="方正小标宋简体" w:hAnsi="方正小标宋简体" w:eastAsia="方正小标宋简体"/>
                <w:sz w:val="30"/>
                <w:szCs w:val="30"/>
              </w:rPr>
              <w:t>贵阳市水土保持监测站</w:t>
            </w:r>
          </w:p>
        </w:tc>
      </w:tr>
      <w:tr>
        <w:tblPrEx>
          <w:tblCellMar>
            <w:top w:w="0" w:type="dxa"/>
            <w:left w:w="108" w:type="dxa"/>
            <w:bottom w:w="0" w:type="dxa"/>
            <w:right w:w="108" w:type="dxa"/>
          </w:tblCellMar>
        </w:tblPrEx>
        <w:tc>
          <w:tcPr>
            <w:tcW w:w="2927" w:type="dxa"/>
            <w:vAlign w:val="center"/>
          </w:tcPr>
          <w:p>
            <w:pPr>
              <w:jc w:val="right"/>
              <w:rPr>
                <w:rFonts w:hint="eastAsia" w:ascii="方正小标宋简体" w:hAnsi="方正小标宋简体" w:eastAsia="方正小标宋简体"/>
                <w:sz w:val="30"/>
                <w:szCs w:val="30"/>
              </w:rPr>
            </w:pPr>
            <w:r>
              <w:rPr>
                <w:rFonts w:hint="eastAsia" w:ascii="方正小标宋简体" w:hAnsi="方正小标宋简体" w:eastAsia="方正小标宋简体"/>
                <w:sz w:val="30"/>
                <w:szCs w:val="30"/>
              </w:rPr>
              <w:t>日     期：</w:t>
            </w:r>
          </w:p>
        </w:tc>
        <w:tc>
          <w:tcPr>
            <w:tcW w:w="6001" w:type="dxa"/>
            <w:vAlign w:val="center"/>
          </w:tcPr>
          <w:p>
            <w:pPr>
              <w:rPr>
                <w:rFonts w:hint="eastAsia" w:ascii="方正小标宋简体" w:hAnsi="方正小标宋简体" w:eastAsia="方正小标宋简体"/>
                <w:sz w:val="30"/>
                <w:szCs w:val="30"/>
              </w:rPr>
            </w:pPr>
            <w:r>
              <w:rPr>
                <w:rFonts w:hint="eastAsia" w:ascii="方正小标宋简体" w:hAnsi="方正小标宋简体" w:eastAsia="方正小标宋简体"/>
                <w:sz w:val="30"/>
                <w:szCs w:val="30"/>
              </w:rPr>
              <w:t>2022年11月11日</w:t>
            </w:r>
          </w:p>
        </w:tc>
      </w:tr>
    </w:tbl>
    <w:p>
      <w:pPr>
        <w:spacing w:beforeAutospacing="0" w:afterAutospacing="0" w:line="720" w:lineRule="auto"/>
        <w:jc w:val="center"/>
        <w:rPr>
          <w:rFonts w:hint="eastAsia" w:ascii="仿宋_GB2312" w:hAnsi="仿宋_GB2312" w:eastAsia="仿宋_GB2312"/>
          <w:b/>
          <w:sz w:val="30"/>
          <w:szCs w:val="30"/>
        </w:rPr>
      </w:pPr>
    </w:p>
    <w:p>
      <w:pPr>
        <w:jc w:val="left"/>
        <w:rPr>
          <w:rFonts w:ascii="宋体" w:hAnsi="宋体"/>
          <w:color w:val="000000"/>
          <w:sz w:val="28"/>
          <w:szCs w:val="28"/>
        </w:rPr>
      </w:pPr>
    </w:p>
    <w:p>
      <w:pPr>
        <w:ind w:firstLine="3082" w:firstLineChars="700"/>
        <w:jc w:val="left"/>
        <w:rPr>
          <w:rFonts w:hint="eastAsia" w:ascii="宋体" w:hAnsi="宋体"/>
          <w:b/>
          <w:bCs/>
          <w:color w:val="000000"/>
          <w:sz w:val="44"/>
          <w:szCs w:val="44"/>
        </w:rPr>
      </w:pPr>
      <w:r>
        <w:rPr>
          <w:rFonts w:hint="eastAsia" w:ascii="宋体" w:hAnsi="宋体"/>
          <w:b/>
          <w:bCs/>
          <w:color w:val="000000"/>
          <w:sz w:val="44"/>
          <w:szCs w:val="44"/>
        </w:rPr>
        <w:t>邀 请 函</w:t>
      </w:r>
    </w:p>
    <w:p>
      <w:pPr>
        <w:jc w:val="left"/>
        <w:rPr>
          <w:rFonts w:hint="eastAsia" w:ascii="宋体" w:hAnsi="宋体"/>
          <w:color w:val="000000"/>
          <w:sz w:val="28"/>
          <w:szCs w:val="28"/>
        </w:rPr>
      </w:pPr>
    </w:p>
    <w:p>
      <w:pPr>
        <w:jc w:val="left"/>
        <w:rPr>
          <w:rFonts w:hint="eastAsia" w:ascii="宋体" w:hAnsi="宋体"/>
          <w:color w:val="000000"/>
          <w:sz w:val="28"/>
          <w:szCs w:val="28"/>
        </w:rPr>
      </w:pPr>
      <w:r>
        <w:rPr>
          <w:rFonts w:hint="eastAsia" w:ascii="宋体" w:hAnsi="宋体"/>
          <w:color w:val="000000"/>
          <w:sz w:val="28"/>
          <w:szCs w:val="28"/>
        </w:rPr>
        <w:t>致：</w:t>
      </w:r>
    </w:p>
    <w:p>
      <w:pPr>
        <w:ind w:firstLine="840" w:firstLineChars="300"/>
        <w:jc w:val="left"/>
        <w:rPr>
          <w:rFonts w:hint="eastAsia" w:ascii="宋体" w:hAnsi="宋体"/>
          <w:color w:val="000000"/>
          <w:sz w:val="28"/>
          <w:szCs w:val="28"/>
        </w:rPr>
      </w:pPr>
      <w:r>
        <w:rPr>
          <w:rFonts w:hint="eastAsia" w:ascii="宋体" w:hAnsi="宋体"/>
          <w:color w:val="000000"/>
          <w:sz w:val="28"/>
          <w:szCs w:val="28"/>
        </w:rPr>
        <w:t>《修文龙场监测点径流小区植物养护及道路防护》是现各项设施严重老化，需升级改造，此项维修工程就是升级改造为该站点升级为国家级水土保持监测站而进行的工程，资金已落实，现采取竞争性谈判(以下简称竞谈)方式对《修文龙场监测点径流小区植物养护及道路防护》∵项目施工单位进行采购，根据相</w:t>
      </w:r>
      <w:r>
        <w:rPr>
          <w:rFonts w:hint="eastAsia" w:ascii="宋体" w:hAnsi="宋体"/>
          <w:sz w:val="28"/>
          <w:szCs w:val="28"/>
        </w:rPr>
        <w:t>关法律法规，特制定本邀标文件作为邀请依据，邀符合条件的单位参加竞谈。</w:t>
      </w:r>
    </w:p>
    <w:p>
      <w:pPr>
        <w:spacing w:beforeAutospacing="0" w:afterAutospacing="0" w:line="480" w:lineRule="auto"/>
        <w:rPr>
          <w:rFonts w:hint="eastAsia" w:ascii="宋体" w:hAnsi="宋体"/>
          <w:sz w:val="28"/>
          <w:szCs w:val="28"/>
        </w:rPr>
      </w:pPr>
      <w:r>
        <w:rPr>
          <w:rFonts w:hint="eastAsia" w:ascii="宋体" w:hAnsi="宋体"/>
          <w:sz w:val="28"/>
          <w:szCs w:val="28"/>
        </w:rPr>
        <w:t>1.项目内容及需求：</w:t>
      </w:r>
    </w:p>
    <w:p>
      <w:pPr>
        <w:jc w:val="left"/>
        <w:rPr>
          <w:rFonts w:hint="eastAsia" w:ascii="宋体" w:hAnsi="宋体"/>
          <w:color w:val="000000"/>
          <w:sz w:val="28"/>
          <w:szCs w:val="28"/>
        </w:rPr>
      </w:pPr>
      <w:r>
        <w:rPr>
          <w:rFonts w:hint="eastAsia" w:ascii="宋体" w:hAnsi="宋体"/>
          <w:color w:val="000000"/>
          <w:sz w:val="28"/>
          <w:szCs w:val="28"/>
        </w:rPr>
        <w:t>1.1   项目名称：修文龙场监测点径流小区植物养护及道路防护施工单位采购。</w:t>
      </w:r>
    </w:p>
    <w:p>
      <w:pPr>
        <w:jc w:val="left"/>
        <w:rPr>
          <w:rFonts w:hint="eastAsia" w:ascii="宋体" w:hAnsi="宋体"/>
          <w:sz w:val="28"/>
          <w:szCs w:val="28"/>
        </w:rPr>
      </w:pPr>
      <w:r>
        <w:rPr>
          <w:rFonts w:hint="eastAsia" w:ascii="宋体" w:hAnsi="宋体"/>
          <w:sz w:val="28"/>
          <w:szCs w:val="28"/>
        </w:rPr>
        <w:t>1.2   完成的工程施工内容：</w:t>
      </w:r>
    </w:p>
    <w:p>
      <w:pPr>
        <w:spacing w:beforeAutospacing="0" w:afterAutospacing="0" w:line="480" w:lineRule="auto"/>
        <w:rPr>
          <w:rFonts w:hint="eastAsia" w:ascii="宋体" w:hAnsi="宋体"/>
          <w:sz w:val="28"/>
          <w:szCs w:val="28"/>
        </w:rPr>
      </w:pPr>
      <w:r>
        <w:rPr>
          <w:rFonts w:hint="eastAsia" w:ascii="宋体" w:hAnsi="宋体"/>
          <w:sz w:val="28"/>
          <w:szCs w:val="28"/>
          <w:lang w:val="en-US" w:eastAsia="zh-CN"/>
        </w:rPr>
        <w:t>工程名称：</w:t>
      </w:r>
      <w:r>
        <w:rPr>
          <w:rFonts w:hint="eastAsia" w:ascii="宋体" w:hAnsi="宋体"/>
          <w:color w:val="000000"/>
          <w:sz w:val="28"/>
          <w:szCs w:val="28"/>
        </w:rPr>
        <w:t>修文龙场监测点径流小区植物养护及道路防护施工</w:t>
      </w:r>
    </w:p>
    <w:tbl>
      <w:tblPr>
        <w:tblStyle w:val="2"/>
        <w:tblW w:w="8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2"/>
        <w:gridCol w:w="2346"/>
        <w:gridCol w:w="914"/>
        <w:gridCol w:w="954"/>
        <w:gridCol w:w="1174"/>
        <w:gridCol w:w="1158"/>
        <w:gridCol w:w="11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工程或费用名称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单价</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合价</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混凝土台阶</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水池侧壁</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水池圈梁</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0.036</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3.711</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水池钢梯</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新增彩钢板遮阳棚</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112.00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拆除原有遮阳棚</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边沟盖板</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定制桶</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挖土方</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124.54</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挖石方</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124.54</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素土夯实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112.00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碎石铺筑</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混凝土面层铺筑</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91.67</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混凝土面层铺筑</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56.47</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水池渗漏试验</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拆除原有混凝土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84.00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拆除原有混凝土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66.60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挖凸起排水沟混凝土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原有植物施肥、除草、修枝养护</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24</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二次搬运费</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25</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水池检修孔</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26</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水池通风帽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27</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水池吸水坑</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28</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水池喇叭口</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29</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水池钢制弯头</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水池水位传示仪</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31</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水池通风管</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32</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水池给水管</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33</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水池通风管</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34</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套管</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35</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套管</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36</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bl>
    <w:p>
      <w:pPr>
        <w:rPr>
          <w:rFonts w:hint="eastAsia" w:ascii="宋体" w:hAnsi="宋体"/>
          <w:color w:val="000000"/>
          <w:sz w:val="28"/>
          <w:szCs w:val="28"/>
        </w:rPr>
      </w:pPr>
      <w:r>
        <w:rPr>
          <w:rFonts w:hint="eastAsia" w:ascii="宋体" w:hAnsi="宋体"/>
          <w:color w:val="000000"/>
          <w:sz w:val="28"/>
          <w:szCs w:val="28"/>
        </w:rPr>
        <w:t>1.3  最高限价（万元）：</w:t>
      </w:r>
      <w:r>
        <w:rPr>
          <w:rFonts w:hint="eastAsia" w:ascii="宋体" w:hAnsi="宋体"/>
          <w:color w:val="000000"/>
          <w:sz w:val="28"/>
          <w:szCs w:val="28"/>
          <w:lang w:val="en-US" w:eastAsia="zh-CN"/>
        </w:rPr>
        <w:t>33.48</w:t>
      </w:r>
      <w:r>
        <w:rPr>
          <w:rFonts w:hint="eastAsia" w:ascii="宋体" w:hAnsi="宋体"/>
          <w:color w:val="000000"/>
          <w:sz w:val="28"/>
          <w:szCs w:val="28"/>
        </w:rPr>
        <w:t>万元（叁拾叁万肆仟捌佰元）</w:t>
      </w:r>
    </w:p>
    <w:p>
      <w:pPr>
        <w:rPr>
          <w:rFonts w:hint="eastAsia" w:ascii="宋体" w:hAnsi="宋体"/>
          <w:color w:val="000000"/>
          <w:sz w:val="28"/>
          <w:szCs w:val="28"/>
        </w:rPr>
      </w:pPr>
      <w:r>
        <w:rPr>
          <w:rFonts w:hint="eastAsia" w:ascii="宋体" w:hAnsi="宋体"/>
          <w:color w:val="000000"/>
          <w:sz w:val="28"/>
          <w:szCs w:val="28"/>
        </w:rPr>
        <w:t>1.4工期：2022年11月18日至2022年12月3日竣工验收（招标单位组织竣工验收）。</w:t>
      </w:r>
    </w:p>
    <w:p>
      <w:pPr>
        <w:rPr>
          <w:rFonts w:hint="eastAsia" w:ascii="宋体" w:hAnsi="宋体"/>
          <w:color w:val="000000"/>
          <w:sz w:val="28"/>
          <w:szCs w:val="28"/>
        </w:rPr>
      </w:pPr>
      <w:r>
        <w:rPr>
          <w:rFonts w:hint="eastAsia" w:ascii="宋体" w:hAnsi="宋体"/>
          <w:color w:val="000000"/>
          <w:sz w:val="28"/>
          <w:szCs w:val="28"/>
        </w:rPr>
        <w:t>1.5  合理竞谈最低价评标法</w:t>
      </w:r>
    </w:p>
    <w:p>
      <w:pPr>
        <w:jc w:val="left"/>
        <w:rPr>
          <w:rFonts w:hint="eastAsia" w:ascii="宋体" w:hAnsi="宋体"/>
          <w:color w:val="000000"/>
          <w:sz w:val="28"/>
          <w:szCs w:val="28"/>
        </w:rPr>
      </w:pPr>
      <w:r>
        <w:rPr>
          <w:rFonts w:hint="eastAsia" w:ascii="宋体" w:hAnsi="宋体"/>
          <w:color w:val="000000"/>
          <w:sz w:val="28"/>
          <w:szCs w:val="28"/>
        </w:rPr>
        <w:t>能够满足竞谈文件的实质性要求，以竞谈价格最低者中标。</w:t>
      </w:r>
    </w:p>
    <w:p>
      <w:pPr>
        <w:jc w:val="left"/>
        <w:rPr>
          <w:rFonts w:hint="eastAsia" w:ascii="宋体" w:hAnsi="宋体"/>
          <w:color w:val="000000"/>
          <w:sz w:val="28"/>
          <w:szCs w:val="28"/>
        </w:rPr>
      </w:pPr>
      <w:r>
        <w:rPr>
          <w:rFonts w:hint="eastAsia" w:ascii="宋体" w:hAnsi="宋体"/>
          <w:color w:val="000000"/>
          <w:sz w:val="28"/>
          <w:szCs w:val="28"/>
        </w:rPr>
        <w:t>2.服务要求：</w:t>
      </w:r>
    </w:p>
    <w:p>
      <w:pPr>
        <w:jc w:val="left"/>
        <w:rPr>
          <w:rFonts w:hint="eastAsia" w:ascii="宋体" w:hAnsi="宋体"/>
          <w:color w:val="000000"/>
          <w:sz w:val="28"/>
          <w:szCs w:val="28"/>
        </w:rPr>
      </w:pPr>
      <w:r>
        <w:rPr>
          <w:rFonts w:hint="eastAsia" w:ascii="宋体" w:hAnsi="宋体"/>
          <w:color w:val="000000"/>
          <w:sz w:val="28"/>
          <w:szCs w:val="28"/>
        </w:rPr>
        <w:t>2.1  本项目采购的服务来源范围要求为本国合法供应商提供；</w:t>
      </w:r>
    </w:p>
    <w:p>
      <w:pPr>
        <w:jc w:val="left"/>
        <w:rPr>
          <w:rFonts w:hint="eastAsia" w:ascii="宋体" w:hAnsi="宋体"/>
          <w:color w:val="000000"/>
          <w:sz w:val="28"/>
          <w:szCs w:val="28"/>
        </w:rPr>
      </w:pPr>
      <w:r>
        <w:rPr>
          <w:rFonts w:hint="eastAsia" w:ascii="宋体" w:hAnsi="宋体"/>
          <w:color w:val="000000"/>
          <w:sz w:val="28"/>
          <w:szCs w:val="28"/>
        </w:rPr>
        <w:t>2.2  本项目执行的规范或标准执行贵</w:t>
      </w:r>
      <w:bookmarkStart w:id="0" w:name="_GoBack"/>
      <w:bookmarkEnd w:id="0"/>
      <w:r>
        <w:rPr>
          <w:rFonts w:hint="eastAsia" w:ascii="宋体" w:hAnsi="宋体"/>
          <w:color w:val="000000"/>
          <w:sz w:val="28"/>
          <w:szCs w:val="28"/>
        </w:rPr>
        <w:t>州省水利水电建设工程定额（2022年）版规范建设、验收标准；</w:t>
      </w:r>
    </w:p>
    <w:p>
      <w:pPr>
        <w:jc w:val="left"/>
        <w:rPr>
          <w:rFonts w:hint="eastAsia" w:ascii="宋体" w:hAnsi="宋体"/>
          <w:color w:val="000000"/>
          <w:sz w:val="28"/>
          <w:szCs w:val="28"/>
        </w:rPr>
      </w:pPr>
      <w:r>
        <w:rPr>
          <w:rFonts w:hint="eastAsia" w:ascii="宋体" w:hAnsi="宋体"/>
          <w:color w:val="000000"/>
          <w:sz w:val="28"/>
          <w:szCs w:val="28"/>
        </w:rPr>
        <w:t>3.对竞谈单位的要求：</w:t>
      </w:r>
    </w:p>
    <w:p>
      <w:pPr>
        <w:jc w:val="left"/>
        <w:rPr>
          <w:rFonts w:hint="eastAsia" w:ascii="宋体" w:hAnsi="宋体"/>
          <w:color w:val="000000"/>
          <w:sz w:val="28"/>
          <w:szCs w:val="28"/>
        </w:rPr>
      </w:pPr>
      <w:r>
        <w:rPr>
          <w:rFonts w:hint="eastAsia" w:ascii="宋体" w:hAnsi="宋体"/>
          <w:color w:val="000000"/>
          <w:sz w:val="28"/>
          <w:szCs w:val="28"/>
        </w:rPr>
        <w:t>3.1 竞谈单位必须具备独立法人资格，房屋建筑工程总承包三级资质，具有有效的安全生产许可证。</w:t>
      </w:r>
    </w:p>
    <w:p>
      <w:pPr>
        <w:jc w:val="left"/>
        <w:rPr>
          <w:rFonts w:hint="eastAsia" w:ascii="宋体" w:hAnsi="宋体"/>
          <w:color w:val="000000"/>
          <w:sz w:val="28"/>
          <w:szCs w:val="28"/>
        </w:rPr>
      </w:pPr>
      <w:r>
        <w:rPr>
          <w:rFonts w:hint="eastAsia" w:ascii="宋体" w:hAnsi="宋体"/>
          <w:color w:val="000000"/>
          <w:sz w:val="28"/>
          <w:szCs w:val="28"/>
        </w:rPr>
        <w:t>3.2不接受联合体竞谈。</w:t>
      </w:r>
    </w:p>
    <w:p>
      <w:pPr>
        <w:jc w:val="left"/>
        <w:rPr>
          <w:rFonts w:hint="eastAsia" w:ascii="宋体" w:hAnsi="宋体"/>
          <w:color w:val="000000"/>
          <w:sz w:val="28"/>
          <w:szCs w:val="28"/>
        </w:rPr>
      </w:pPr>
      <w:r>
        <w:rPr>
          <w:rFonts w:hint="eastAsia" w:ascii="宋体" w:hAnsi="宋体"/>
          <w:color w:val="000000"/>
          <w:sz w:val="28"/>
          <w:szCs w:val="28"/>
        </w:rPr>
        <w:t>3.3 具备本项目所需资质。</w:t>
      </w:r>
    </w:p>
    <w:p>
      <w:pPr>
        <w:jc w:val="left"/>
        <w:rPr>
          <w:rFonts w:hint="eastAsia" w:ascii="宋体" w:hAnsi="宋体"/>
          <w:color w:val="000000"/>
          <w:sz w:val="28"/>
          <w:szCs w:val="28"/>
        </w:rPr>
      </w:pPr>
      <w:r>
        <w:rPr>
          <w:rFonts w:hint="eastAsia" w:ascii="宋体" w:hAnsi="宋体"/>
          <w:color w:val="000000"/>
          <w:sz w:val="28"/>
          <w:szCs w:val="28"/>
        </w:rPr>
        <w:t>4. 竞谈时间及地点</w:t>
      </w:r>
    </w:p>
    <w:p>
      <w:pPr>
        <w:jc w:val="left"/>
        <w:rPr>
          <w:rFonts w:hint="eastAsia" w:ascii="宋体" w:hAnsi="宋体"/>
          <w:color w:val="000000"/>
          <w:sz w:val="28"/>
          <w:szCs w:val="28"/>
        </w:rPr>
      </w:pPr>
      <w:r>
        <w:rPr>
          <w:rFonts w:hint="eastAsia" w:ascii="宋体" w:hAnsi="宋体"/>
          <w:color w:val="000000"/>
          <w:sz w:val="28"/>
          <w:szCs w:val="28"/>
        </w:rPr>
        <w:t>4.1竞谈时间：2022年11月1</w:t>
      </w:r>
      <w:r>
        <w:rPr>
          <w:rFonts w:hint="eastAsia" w:ascii="宋体" w:hAnsi="宋体"/>
          <w:color w:val="000000"/>
          <w:sz w:val="28"/>
          <w:szCs w:val="28"/>
          <w:lang w:val="en-US" w:eastAsia="zh-CN"/>
        </w:rPr>
        <w:t>6</w:t>
      </w:r>
      <w:r>
        <w:rPr>
          <w:rFonts w:hint="eastAsia" w:ascii="宋体" w:hAnsi="宋体"/>
          <w:color w:val="000000"/>
          <w:sz w:val="28"/>
          <w:szCs w:val="28"/>
        </w:rPr>
        <w:t>日，星期</w:t>
      </w:r>
      <w:r>
        <w:rPr>
          <w:rFonts w:hint="eastAsia" w:ascii="宋体" w:hAnsi="宋体"/>
          <w:color w:val="000000"/>
          <w:sz w:val="28"/>
          <w:szCs w:val="28"/>
          <w:lang w:val="en-US" w:eastAsia="zh-CN"/>
        </w:rPr>
        <w:t>三</w:t>
      </w:r>
      <w:r>
        <w:rPr>
          <w:rFonts w:hint="eastAsia" w:ascii="宋体" w:hAnsi="宋体"/>
          <w:color w:val="000000"/>
          <w:sz w:val="28"/>
          <w:szCs w:val="28"/>
        </w:rPr>
        <w:t>。</w:t>
      </w:r>
    </w:p>
    <w:p>
      <w:pPr>
        <w:jc w:val="left"/>
        <w:rPr>
          <w:rFonts w:hint="eastAsia" w:ascii="宋体" w:hAnsi="宋体"/>
          <w:color w:val="000000"/>
          <w:sz w:val="28"/>
          <w:szCs w:val="28"/>
        </w:rPr>
      </w:pPr>
      <w:r>
        <w:rPr>
          <w:rFonts w:hint="eastAsia" w:ascii="宋体" w:hAnsi="宋体"/>
          <w:color w:val="000000"/>
          <w:sz w:val="28"/>
          <w:szCs w:val="28"/>
        </w:rPr>
        <w:t>4.2竞谈地点：贵阳市水务管理局大楼二楼会议室（地址：贵阳市市南路36号）</w:t>
      </w:r>
    </w:p>
    <w:p>
      <w:pPr>
        <w:jc w:val="left"/>
        <w:rPr>
          <w:rFonts w:hint="eastAsia" w:ascii="宋体" w:hAnsi="宋体"/>
          <w:color w:val="000000"/>
          <w:sz w:val="28"/>
          <w:szCs w:val="28"/>
        </w:rPr>
      </w:pPr>
      <w:r>
        <w:rPr>
          <w:rFonts w:hint="eastAsia" w:ascii="宋体" w:hAnsi="宋体"/>
          <w:color w:val="000000"/>
          <w:sz w:val="28"/>
          <w:szCs w:val="28"/>
        </w:rPr>
        <w:t>5. 竞谈采购人名称：贵阳市水土保持监测站</w:t>
      </w:r>
    </w:p>
    <w:p>
      <w:pPr>
        <w:ind w:firstLine="840" w:firstLineChars="300"/>
        <w:jc w:val="left"/>
        <w:rPr>
          <w:rFonts w:hint="eastAsia" w:ascii="宋体" w:hAnsi="宋体"/>
          <w:color w:val="000000"/>
          <w:sz w:val="28"/>
          <w:szCs w:val="28"/>
        </w:rPr>
      </w:pPr>
      <w:r>
        <w:rPr>
          <w:rFonts w:hint="eastAsia" w:ascii="宋体" w:hAnsi="宋体"/>
          <w:color w:val="000000"/>
          <w:sz w:val="28"/>
          <w:szCs w:val="28"/>
        </w:rPr>
        <w:t>联系人及电话：曾德婵 13984173287</w:t>
      </w:r>
    </w:p>
    <w:p>
      <w:pPr>
        <w:ind w:firstLine="840" w:firstLineChars="300"/>
        <w:jc w:val="left"/>
        <w:rPr>
          <w:rFonts w:hint="eastAsia" w:ascii="宋体" w:hAnsi="宋体"/>
          <w:color w:val="000000"/>
          <w:sz w:val="28"/>
          <w:szCs w:val="28"/>
        </w:rPr>
      </w:pPr>
    </w:p>
    <w:p>
      <w:pPr>
        <w:jc w:val="left"/>
        <w:rPr>
          <w:rFonts w:hint="eastAsia" w:ascii="宋体" w:hAnsi="宋体"/>
          <w:color w:val="000000"/>
          <w:sz w:val="28"/>
          <w:szCs w:val="28"/>
        </w:rPr>
      </w:pPr>
      <w:r>
        <w:rPr>
          <w:rFonts w:hint="eastAsia" w:ascii="宋体" w:hAnsi="宋体"/>
          <w:color w:val="000000"/>
          <w:sz w:val="28"/>
          <w:szCs w:val="28"/>
        </w:rPr>
        <w:t xml:space="preserve">                                       贵阳市水土保持监测站</w:t>
      </w:r>
    </w:p>
    <w:p>
      <w:pPr>
        <w:ind w:firstLine="840" w:firstLineChars="300"/>
        <w:jc w:val="right"/>
        <w:rPr>
          <w:rFonts w:hint="eastAsia" w:ascii="宋体" w:hAnsi="宋体"/>
          <w:color w:val="000000"/>
          <w:sz w:val="28"/>
          <w:szCs w:val="28"/>
        </w:rPr>
      </w:pPr>
      <w:r>
        <w:rPr>
          <w:rFonts w:hint="eastAsia" w:ascii="宋体" w:hAnsi="宋体"/>
          <w:color w:val="000000"/>
          <w:sz w:val="28"/>
          <w:szCs w:val="28"/>
        </w:rPr>
        <w:t>2022年11月11日</w:t>
      </w:r>
    </w:p>
    <w:p>
      <w:pPr>
        <w:ind w:firstLine="840" w:firstLineChars="300"/>
        <w:jc w:val="right"/>
        <w:rPr>
          <w:rFonts w:hint="eastAsia" w:ascii="宋体" w:hAnsi="宋体"/>
          <w:color w:val="000000"/>
          <w:sz w:val="28"/>
          <w:szCs w:val="28"/>
        </w:rPr>
      </w:pPr>
    </w:p>
    <w:p>
      <w:pPr>
        <w:spacing w:beforeAutospacing="0" w:afterAutospacing="0" w:line="720" w:lineRule="auto"/>
        <w:ind w:firstLine="1801" w:firstLineChars="600"/>
        <w:rPr>
          <w:rFonts w:hint="eastAsia" w:ascii="宋体" w:hAnsi="宋体"/>
          <w:b/>
          <w:sz w:val="30"/>
          <w:szCs w:val="30"/>
        </w:rPr>
      </w:pPr>
    </w:p>
    <w:p>
      <w:pPr>
        <w:spacing w:beforeAutospacing="0" w:afterAutospacing="0" w:line="720" w:lineRule="auto"/>
        <w:ind w:firstLine="1801" w:firstLineChars="600"/>
        <w:rPr>
          <w:rFonts w:hint="eastAsia" w:ascii="宋体" w:hAnsi="宋体"/>
          <w:b/>
          <w:sz w:val="30"/>
          <w:szCs w:val="30"/>
        </w:rPr>
      </w:pPr>
    </w:p>
    <w:p>
      <w:pPr>
        <w:spacing w:beforeAutospacing="0" w:afterAutospacing="0" w:line="720" w:lineRule="auto"/>
        <w:ind w:firstLine="1801" w:firstLineChars="600"/>
        <w:rPr>
          <w:rFonts w:hint="eastAsia" w:ascii="宋体" w:hAnsi="宋体"/>
          <w:b/>
          <w:sz w:val="30"/>
          <w:szCs w:val="30"/>
        </w:rPr>
      </w:pPr>
    </w:p>
    <w:p>
      <w:pPr>
        <w:spacing w:beforeAutospacing="0" w:afterAutospacing="0" w:line="720" w:lineRule="auto"/>
        <w:ind w:firstLine="1801" w:firstLineChars="600"/>
        <w:rPr>
          <w:rFonts w:hint="eastAsia" w:ascii="宋体" w:hAnsi="宋体"/>
          <w:b/>
          <w:sz w:val="30"/>
          <w:szCs w:val="30"/>
        </w:rPr>
      </w:pPr>
      <w:r>
        <w:rPr>
          <w:rFonts w:hint="eastAsia" w:ascii="宋体" w:hAnsi="宋体"/>
          <w:b/>
          <w:sz w:val="30"/>
          <w:szCs w:val="30"/>
        </w:rPr>
        <w:t>第二部分  竞谈人须知</w:t>
      </w:r>
    </w:p>
    <w:p>
      <w:pPr>
        <w:spacing w:beforeAutospacing="0" w:afterAutospacing="0" w:line="600" w:lineRule="exact"/>
        <w:rPr>
          <w:rFonts w:hint="eastAsia" w:ascii="宋体" w:hAnsi="宋体"/>
          <w:sz w:val="28"/>
          <w:szCs w:val="28"/>
        </w:rPr>
      </w:pPr>
      <w:r>
        <w:rPr>
          <w:rFonts w:hint="eastAsia" w:ascii="宋体" w:hAnsi="宋体"/>
          <w:sz w:val="28"/>
          <w:szCs w:val="28"/>
        </w:rPr>
        <w:t>1.资格要求</w:t>
      </w:r>
    </w:p>
    <w:p>
      <w:pPr>
        <w:spacing w:beforeAutospacing="0" w:afterAutospacing="0" w:line="600" w:lineRule="exact"/>
        <w:ind w:firstLine="560" w:firstLineChars="200"/>
        <w:rPr>
          <w:rFonts w:hint="eastAsia" w:ascii="宋体" w:hAnsi="宋体"/>
          <w:sz w:val="28"/>
          <w:szCs w:val="28"/>
        </w:rPr>
      </w:pPr>
      <w:r>
        <w:rPr>
          <w:rFonts w:hint="eastAsia" w:ascii="宋体" w:hAnsi="宋体"/>
          <w:sz w:val="28"/>
          <w:szCs w:val="28"/>
        </w:rPr>
        <w:t>1.1具有独立法人资格，具有有效的营业执照；</w:t>
      </w:r>
    </w:p>
    <w:p>
      <w:pPr>
        <w:spacing w:beforeAutospacing="0" w:afterAutospacing="0" w:line="600" w:lineRule="exact"/>
        <w:rPr>
          <w:rFonts w:hint="eastAsia" w:ascii="宋体" w:hAnsi="宋体"/>
          <w:sz w:val="28"/>
          <w:szCs w:val="28"/>
        </w:rPr>
      </w:pPr>
      <w:r>
        <w:rPr>
          <w:rFonts w:hint="eastAsia" w:ascii="宋体" w:hAnsi="宋体"/>
          <w:sz w:val="28"/>
          <w:szCs w:val="28"/>
        </w:rPr>
        <w:t>2.质量要求</w:t>
      </w:r>
    </w:p>
    <w:p>
      <w:pPr>
        <w:spacing w:beforeAutospacing="0" w:afterAutospacing="0" w:line="600" w:lineRule="exact"/>
        <w:ind w:firstLine="560" w:firstLineChars="200"/>
        <w:rPr>
          <w:rFonts w:hint="eastAsia" w:ascii="宋体" w:hAnsi="宋体"/>
          <w:sz w:val="28"/>
          <w:szCs w:val="28"/>
        </w:rPr>
      </w:pPr>
      <w:r>
        <w:rPr>
          <w:rFonts w:hint="eastAsia" w:ascii="宋体" w:hAnsi="宋体"/>
          <w:sz w:val="28"/>
          <w:szCs w:val="28"/>
        </w:rPr>
        <w:t>竞谈人承诺按照国家有关规定和技术标准执行，</w:t>
      </w:r>
    </w:p>
    <w:p>
      <w:pPr>
        <w:spacing w:beforeAutospacing="0" w:afterAutospacing="0" w:line="600" w:lineRule="exact"/>
        <w:rPr>
          <w:rFonts w:hint="eastAsia" w:ascii="宋体" w:hAnsi="宋体"/>
          <w:sz w:val="28"/>
          <w:szCs w:val="28"/>
        </w:rPr>
      </w:pPr>
      <w:r>
        <w:rPr>
          <w:rFonts w:hint="eastAsia" w:ascii="宋体" w:hAnsi="宋体"/>
          <w:sz w:val="28"/>
          <w:szCs w:val="28"/>
        </w:rPr>
        <w:t>3.工期要求</w:t>
      </w:r>
    </w:p>
    <w:p>
      <w:pPr>
        <w:spacing w:beforeAutospacing="0" w:afterAutospacing="0" w:line="600" w:lineRule="exact"/>
        <w:ind w:firstLine="560" w:firstLineChars="200"/>
        <w:rPr>
          <w:rFonts w:hint="eastAsia" w:ascii="宋体" w:hAnsi="宋体"/>
          <w:sz w:val="28"/>
          <w:szCs w:val="28"/>
        </w:rPr>
      </w:pPr>
      <w:r>
        <w:rPr>
          <w:rFonts w:hint="eastAsia" w:ascii="宋体" w:hAnsi="宋体"/>
          <w:sz w:val="28"/>
          <w:szCs w:val="28"/>
        </w:rPr>
        <w:t>竞谈中标人签订合同后在合同限期内完成项目服务内容。</w:t>
      </w:r>
    </w:p>
    <w:p>
      <w:pPr>
        <w:spacing w:beforeAutospacing="0" w:afterAutospacing="0" w:line="600" w:lineRule="exact"/>
        <w:rPr>
          <w:rFonts w:hint="eastAsia" w:ascii="宋体" w:hAnsi="宋体"/>
          <w:sz w:val="28"/>
          <w:szCs w:val="28"/>
        </w:rPr>
      </w:pPr>
      <w:r>
        <w:rPr>
          <w:rFonts w:hint="eastAsia" w:ascii="宋体" w:hAnsi="宋体"/>
          <w:sz w:val="28"/>
          <w:szCs w:val="28"/>
        </w:rPr>
        <w:t>4.报价要求</w:t>
      </w:r>
    </w:p>
    <w:p>
      <w:pPr>
        <w:spacing w:beforeAutospacing="0" w:afterAutospacing="0" w:line="600" w:lineRule="exact"/>
        <w:ind w:firstLine="560" w:firstLineChars="200"/>
        <w:rPr>
          <w:rFonts w:hint="eastAsia" w:ascii="宋体" w:hAnsi="宋体"/>
          <w:sz w:val="28"/>
          <w:szCs w:val="28"/>
        </w:rPr>
      </w:pPr>
      <w:r>
        <w:rPr>
          <w:rFonts w:hint="eastAsia" w:ascii="宋体" w:hAnsi="宋体"/>
          <w:sz w:val="28"/>
          <w:szCs w:val="28"/>
        </w:rPr>
        <w:t>本次报价为综合单价，包含税金、利润等所有费用。</w:t>
      </w:r>
    </w:p>
    <w:p>
      <w:pPr>
        <w:spacing w:beforeAutospacing="0" w:afterAutospacing="0" w:line="600" w:lineRule="exact"/>
        <w:rPr>
          <w:rFonts w:hint="eastAsia" w:ascii="宋体" w:hAnsi="宋体"/>
          <w:sz w:val="28"/>
          <w:szCs w:val="28"/>
        </w:rPr>
      </w:pPr>
      <w:r>
        <w:rPr>
          <w:rFonts w:hint="eastAsia" w:ascii="宋体" w:hAnsi="宋体"/>
          <w:sz w:val="28"/>
          <w:szCs w:val="28"/>
        </w:rPr>
        <w:t>5.竞谈文件应包含下列主要内容：</w:t>
      </w:r>
    </w:p>
    <w:p>
      <w:pPr>
        <w:spacing w:beforeAutospacing="0" w:afterAutospacing="0" w:line="600" w:lineRule="exact"/>
        <w:ind w:firstLine="560" w:firstLineChars="200"/>
        <w:rPr>
          <w:rFonts w:hint="eastAsia" w:ascii="宋体" w:hAnsi="宋体"/>
          <w:sz w:val="28"/>
          <w:szCs w:val="28"/>
        </w:rPr>
      </w:pPr>
      <w:r>
        <w:rPr>
          <w:rFonts w:hint="eastAsia" w:ascii="宋体" w:hAnsi="宋体"/>
          <w:sz w:val="28"/>
          <w:szCs w:val="28"/>
        </w:rPr>
        <w:t>5.1 报价文件；</w:t>
      </w:r>
    </w:p>
    <w:p>
      <w:pPr>
        <w:spacing w:beforeAutospacing="0" w:afterAutospacing="0" w:line="600" w:lineRule="exact"/>
        <w:ind w:firstLine="560" w:firstLineChars="200"/>
        <w:rPr>
          <w:rFonts w:hint="eastAsia" w:ascii="宋体" w:hAnsi="宋体"/>
          <w:sz w:val="28"/>
          <w:szCs w:val="28"/>
        </w:rPr>
      </w:pPr>
      <w:r>
        <w:rPr>
          <w:rFonts w:hint="eastAsia" w:ascii="宋体" w:hAnsi="宋体"/>
          <w:sz w:val="28"/>
          <w:szCs w:val="28"/>
        </w:rPr>
        <w:t>5.2 营业执照副本复印件；</w:t>
      </w:r>
    </w:p>
    <w:p>
      <w:pPr>
        <w:spacing w:beforeAutospacing="0" w:afterAutospacing="0" w:line="600" w:lineRule="exact"/>
        <w:ind w:firstLine="560" w:firstLineChars="200"/>
        <w:rPr>
          <w:rFonts w:hint="eastAsia" w:ascii="宋体" w:hAnsi="宋体"/>
          <w:sz w:val="28"/>
          <w:szCs w:val="28"/>
        </w:rPr>
      </w:pPr>
      <w:r>
        <w:rPr>
          <w:rFonts w:hint="eastAsia" w:ascii="宋体" w:hAnsi="宋体"/>
          <w:sz w:val="28"/>
          <w:szCs w:val="28"/>
        </w:rPr>
        <w:t>5.3 法人代表授权委托书原件；</w:t>
      </w:r>
    </w:p>
    <w:p>
      <w:pPr>
        <w:spacing w:beforeAutospacing="0" w:afterAutospacing="0" w:line="600" w:lineRule="exact"/>
        <w:ind w:firstLine="560" w:firstLineChars="200"/>
        <w:rPr>
          <w:rFonts w:hint="eastAsia" w:ascii="宋体" w:hAnsi="宋体"/>
          <w:sz w:val="28"/>
          <w:szCs w:val="28"/>
        </w:rPr>
      </w:pPr>
      <w:r>
        <w:rPr>
          <w:rFonts w:hint="eastAsia" w:ascii="宋体" w:hAnsi="宋体"/>
          <w:sz w:val="28"/>
          <w:szCs w:val="28"/>
        </w:rPr>
        <w:t>5.4竞谈人身份证复印件加盖公章；</w:t>
      </w:r>
    </w:p>
    <w:p>
      <w:pPr>
        <w:spacing w:beforeAutospacing="0" w:afterAutospacing="0" w:line="600" w:lineRule="exact"/>
        <w:rPr>
          <w:rFonts w:hint="eastAsia" w:ascii="宋体" w:hAnsi="宋体"/>
          <w:sz w:val="28"/>
          <w:szCs w:val="28"/>
        </w:rPr>
      </w:pPr>
      <w:r>
        <w:rPr>
          <w:rFonts w:hint="eastAsia" w:ascii="宋体" w:hAnsi="宋体"/>
          <w:sz w:val="28"/>
          <w:szCs w:val="28"/>
        </w:rPr>
        <w:t xml:space="preserve">    6.竞谈文件份数：正本一份，副本二份，并密封，在标书封面注明正本、副本字样。  </w:t>
      </w:r>
    </w:p>
    <w:p>
      <w:pPr>
        <w:numPr>
          <w:ilvl w:val="0"/>
          <w:numId w:val="1"/>
        </w:numPr>
        <w:spacing w:beforeAutospacing="0" w:afterAutospacing="0" w:line="600" w:lineRule="exact"/>
        <w:rPr>
          <w:rFonts w:hint="eastAsia" w:ascii="宋体" w:hAnsi="宋体"/>
          <w:sz w:val="28"/>
          <w:szCs w:val="28"/>
        </w:rPr>
      </w:pPr>
      <w:r>
        <w:rPr>
          <w:rFonts w:hint="eastAsia" w:ascii="宋体" w:hAnsi="宋体"/>
          <w:sz w:val="28"/>
          <w:szCs w:val="28"/>
        </w:rPr>
        <w:t>竞谈时间、地点</w:t>
      </w:r>
    </w:p>
    <w:p>
      <w:pPr>
        <w:spacing w:beforeAutospacing="0" w:afterAutospacing="0" w:line="600" w:lineRule="exact"/>
        <w:ind w:firstLine="280" w:firstLineChars="100"/>
        <w:rPr>
          <w:rFonts w:hint="eastAsia" w:ascii="宋体" w:hAnsi="宋体"/>
          <w:sz w:val="28"/>
          <w:szCs w:val="28"/>
        </w:rPr>
      </w:pPr>
      <w:r>
        <w:rPr>
          <w:rFonts w:hint="eastAsia" w:ascii="宋体" w:hAnsi="宋体"/>
          <w:sz w:val="28"/>
          <w:szCs w:val="28"/>
        </w:rPr>
        <w:t>7.1竞谈时间为竞谈文件提交截止时间，地点为贵阳市水务管理局二楼会议室。</w:t>
      </w:r>
    </w:p>
    <w:p>
      <w:pPr>
        <w:spacing w:beforeAutospacing="0" w:afterAutospacing="0" w:line="600" w:lineRule="exact"/>
        <w:ind w:firstLine="280" w:firstLineChars="100"/>
        <w:rPr>
          <w:rFonts w:hint="eastAsia" w:ascii="宋体" w:hAnsi="宋体"/>
          <w:sz w:val="28"/>
          <w:szCs w:val="28"/>
        </w:rPr>
      </w:pPr>
      <w:r>
        <w:rPr>
          <w:rFonts w:hint="eastAsia" w:ascii="宋体" w:hAnsi="宋体"/>
          <w:sz w:val="28"/>
          <w:szCs w:val="28"/>
        </w:rPr>
        <w:t>7.2 竞谈结果有效期：30日历天（从竞谈日起算）。</w:t>
      </w:r>
    </w:p>
    <w:p>
      <w:pPr>
        <w:spacing w:beforeAutospacing="0" w:afterAutospacing="0" w:line="720" w:lineRule="auto"/>
        <w:ind w:firstLine="1501" w:firstLineChars="500"/>
        <w:rPr>
          <w:rFonts w:hint="eastAsia" w:ascii="宋体" w:hAnsi="宋体"/>
          <w:b/>
          <w:sz w:val="30"/>
          <w:szCs w:val="30"/>
        </w:rPr>
      </w:pPr>
      <w:r>
        <w:rPr>
          <w:rFonts w:hint="eastAsia" w:ascii="宋体" w:hAnsi="宋体"/>
          <w:b/>
          <w:sz w:val="30"/>
          <w:szCs w:val="30"/>
        </w:rPr>
        <w:t>第四部分   评 审</w:t>
      </w:r>
    </w:p>
    <w:p>
      <w:pPr>
        <w:spacing w:beforeAutospacing="0" w:afterAutospacing="0" w:line="360" w:lineRule="auto"/>
        <w:rPr>
          <w:rFonts w:hint="eastAsia" w:ascii="宋体" w:hAnsi="宋体"/>
          <w:sz w:val="28"/>
          <w:szCs w:val="28"/>
        </w:rPr>
      </w:pPr>
      <w:r>
        <w:rPr>
          <w:rFonts w:hint="eastAsia" w:ascii="宋体" w:hAnsi="宋体"/>
          <w:sz w:val="28"/>
          <w:szCs w:val="28"/>
        </w:rPr>
        <w:t>1.竞谈现场开评标</w:t>
      </w:r>
    </w:p>
    <w:p>
      <w:pPr>
        <w:spacing w:beforeAutospacing="0" w:afterAutospacing="0" w:line="360" w:lineRule="auto"/>
        <w:ind w:firstLine="280" w:firstLineChars="100"/>
        <w:rPr>
          <w:rFonts w:hint="eastAsia" w:ascii="宋体" w:hAnsi="宋体"/>
          <w:sz w:val="28"/>
          <w:szCs w:val="28"/>
        </w:rPr>
      </w:pPr>
      <w:r>
        <w:rPr>
          <w:rFonts w:hint="eastAsia" w:ascii="宋体" w:hAnsi="宋体"/>
          <w:sz w:val="28"/>
          <w:szCs w:val="28"/>
        </w:rPr>
        <w:t>1.1 竞谈评标方法：</w:t>
      </w:r>
    </w:p>
    <w:p>
      <w:pPr>
        <w:spacing w:beforeAutospacing="0" w:afterAutospacing="0" w:line="360" w:lineRule="auto"/>
        <w:ind w:firstLine="280" w:firstLineChars="100"/>
        <w:rPr>
          <w:rFonts w:hint="eastAsia" w:ascii="宋体" w:hAnsi="宋体"/>
          <w:sz w:val="28"/>
          <w:szCs w:val="28"/>
        </w:rPr>
      </w:pPr>
      <w:r>
        <w:rPr>
          <w:rFonts w:hint="eastAsia" w:ascii="宋体" w:hAnsi="宋体"/>
          <w:sz w:val="28"/>
          <w:szCs w:val="28"/>
        </w:rPr>
        <w:t>合理最低价中标法</w:t>
      </w:r>
    </w:p>
    <w:p>
      <w:pPr>
        <w:spacing w:beforeAutospacing="0" w:afterAutospacing="0" w:line="360" w:lineRule="auto"/>
        <w:ind w:firstLine="280" w:firstLineChars="100"/>
        <w:rPr>
          <w:rFonts w:hint="eastAsia" w:ascii="宋体" w:hAnsi="宋体"/>
          <w:sz w:val="28"/>
          <w:szCs w:val="28"/>
        </w:rPr>
      </w:pPr>
      <w:r>
        <w:rPr>
          <w:rFonts w:hint="eastAsia" w:ascii="宋体" w:hAnsi="宋体"/>
          <w:sz w:val="28"/>
          <w:szCs w:val="28"/>
        </w:rPr>
        <w:t>1.2 评选程序</w:t>
      </w:r>
    </w:p>
    <w:p>
      <w:pPr>
        <w:spacing w:beforeAutospacing="0" w:afterAutospacing="0" w:line="360" w:lineRule="auto"/>
        <w:ind w:firstLine="560" w:firstLineChars="200"/>
        <w:rPr>
          <w:rFonts w:hint="eastAsia" w:ascii="宋体" w:hAnsi="宋体"/>
          <w:sz w:val="28"/>
          <w:szCs w:val="28"/>
        </w:rPr>
      </w:pPr>
      <w:r>
        <w:rPr>
          <w:rFonts w:hint="eastAsia" w:ascii="宋体" w:hAnsi="宋体"/>
          <w:sz w:val="28"/>
          <w:szCs w:val="28"/>
        </w:rPr>
        <w:t>1.2.1 评选工作由贵阳市水土保持监测站负责组织，由相关部门组织评选人员进行竞谈评选；</w:t>
      </w:r>
    </w:p>
    <w:p>
      <w:pPr>
        <w:spacing w:beforeAutospacing="0" w:afterAutospacing="0" w:line="360" w:lineRule="auto"/>
        <w:ind w:firstLine="560" w:firstLineChars="200"/>
        <w:rPr>
          <w:rFonts w:hint="eastAsia" w:ascii="宋体" w:hAnsi="宋体"/>
          <w:sz w:val="28"/>
          <w:szCs w:val="28"/>
        </w:rPr>
      </w:pPr>
      <w:r>
        <w:rPr>
          <w:rFonts w:hint="eastAsia" w:ascii="宋体" w:hAnsi="宋体"/>
          <w:sz w:val="28"/>
          <w:szCs w:val="28"/>
        </w:rPr>
        <w:t>1.2.2 资格性检查。根据法律法规和询价文件的规定，对竞谈单位文件中的资格证明进行审查。资格性检查资料见竞谈文件的组成部分。</w:t>
      </w:r>
    </w:p>
    <w:p>
      <w:pPr>
        <w:spacing w:beforeAutospacing="0" w:afterAutospacing="0" w:line="360" w:lineRule="auto"/>
        <w:ind w:firstLine="560" w:firstLineChars="200"/>
        <w:rPr>
          <w:rFonts w:hint="eastAsia" w:ascii="宋体" w:hAnsi="宋体"/>
          <w:sz w:val="28"/>
          <w:szCs w:val="28"/>
        </w:rPr>
      </w:pPr>
      <w:r>
        <w:rPr>
          <w:rFonts w:hint="eastAsia" w:ascii="宋体" w:hAnsi="宋体"/>
          <w:sz w:val="28"/>
          <w:szCs w:val="28"/>
        </w:rPr>
        <w:t>1.2.3 符合性检查。对竞谈文件的有效性，完整性和响应程度进行审查。</w:t>
      </w:r>
    </w:p>
    <w:p>
      <w:pPr>
        <w:spacing w:beforeAutospacing="0" w:afterAutospacing="0" w:line="360" w:lineRule="auto"/>
        <w:ind w:firstLine="560" w:firstLineChars="200"/>
        <w:rPr>
          <w:rFonts w:hint="eastAsia" w:ascii="宋体" w:hAnsi="宋体"/>
          <w:sz w:val="28"/>
          <w:szCs w:val="28"/>
        </w:rPr>
      </w:pPr>
      <w:r>
        <w:rPr>
          <w:rFonts w:hint="eastAsia" w:ascii="宋体" w:hAnsi="宋体"/>
          <w:sz w:val="28"/>
          <w:szCs w:val="28"/>
        </w:rPr>
        <w:t>1.2.4 澄清有关问题。对竞谈文件中含义不明确、同类问题表述不一致或者明显文字和计算错误的内容，评选人员要求竞谈人做出必要澄清、说明或者纠正。</w:t>
      </w:r>
    </w:p>
    <w:p>
      <w:pPr>
        <w:spacing w:beforeAutospacing="0" w:afterAutospacing="0" w:line="360" w:lineRule="auto"/>
        <w:ind w:firstLine="280" w:firstLineChars="100"/>
        <w:rPr>
          <w:rFonts w:hint="eastAsia" w:ascii="宋体" w:hAnsi="宋体"/>
          <w:sz w:val="28"/>
          <w:szCs w:val="28"/>
        </w:rPr>
      </w:pPr>
      <w:r>
        <w:rPr>
          <w:rFonts w:hint="eastAsia" w:ascii="宋体" w:hAnsi="宋体"/>
          <w:sz w:val="28"/>
          <w:szCs w:val="28"/>
        </w:rPr>
        <w:t>1.3 竞谈评选标准</w:t>
      </w:r>
    </w:p>
    <w:p>
      <w:pPr>
        <w:spacing w:beforeAutospacing="0" w:afterAutospacing="0" w:line="360" w:lineRule="auto"/>
        <w:ind w:firstLine="560" w:firstLineChars="200"/>
        <w:rPr>
          <w:rFonts w:hint="eastAsia" w:ascii="宋体" w:hAnsi="宋体"/>
          <w:kern w:val="0"/>
          <w:sz w:val="28"/>
          <w:szCs w:val="28"/>
        </w:rPr>
      </w:pPr>
      <w:r>
        <w:rPr>
          <w:rFonts w:hint="eastAsia" w:ascii="宋体" w:hAnsi="宋体"/>
          <w:kern w:val="0"/>
          <w:sz w:val="28"/>
          <w:szCs w:val="28"/>
        </w:rPr>
        <w:t xml:space="preserve">1.3.1 </w:t>
      </w:r>
      <w:r>
        <w:rPr>
          <w:rFonts w:hint="eastAsia" w:ascii="宋体" w:hAnsi="宋体"/>
          <w:sz w:val="28"/>
          <w:szCs w:val="28"/>
        </w:rPr>
        <w:t>无效标条款：（1）竞谈文件不按规定进行装订或密封不符合要求的；（2）竞谈人不具备规定的资质资格要求的；（3）竞谈人出现影响竞谈公正的违法、违规行为的；（4）未按规定对竞谈文件进行签署的；（5）资质文件内容复印不清楚，竞谈人员无法确认其内容的；</w:t>
      </w:r>
    </w:p>
    <w:p>
      <w:pPr>
        <w:spacing w:beforeAutospacing="0" w:afterAutospacing="0" w:line="360" w:lineRule="auto"/>
        <w:ind w:firstLine="560" w:firstLineChars="200"/>
        <w:rPr>
          <w:rFonts w:hint="eastAsia" w:ascii="宋体" w:hAnsi="宋体"/>
          <w:sz w:val="28"/>
          <w:szCs w:val="28"/>
        </w:rPr>
      </w:pPr>
      <w:r>
        <w:rPr>
          <w:rFonts w:hint="eastAsia" w:ascii="宋体" w:hAnsi="宋体"/>
          <w:sz w:val="28"/>
          <w:szCs w:val="28"/>
        </w:rPr>
        <w:t>1.3.2  废标条款：（1）符合专业条件的竞谈单位或者对竞谈文件未作出实质响应的单位不足三家的（特殊情况除外）；（2）出现影响竞谈公正的违法、违规行为的；（3）因重大变故项目取消的；</w:t>
      </w:r>
    </w:p>
    <w:p>
      <w:pPr>
        <w:spacing w:beforeAutospacing="0" w:afterAutospacing="0" w:line="360" w:lineRule="auto"/>
        <w:ind w:firstLine="560" w:firstLineChars="200"/>
        <w:rPr>
          <w:rFonts w:hint="eastAsia" w:ascii="宋体" w:hAnsi="宋体"/>
          <w:sz w:val="28"/>
          <w:szCs w:val="28"/>
        </w:rPr>
      </w:pPr>
      <w:r>
        <w:rPr>
          <w:rFonts w:hint="eastAsia" w:ascii="宋体" w:hAnsi="宋体"/>
          <w:sz w:val="28"/>
          <w:szCs w:val="28"/>
        </w:rPr>
        <w:t>1.3.3 竞谈中标条件：大条件满足采购需要，性价比高，价格合理，具有综合竞争优势。</w:t>
      </w:r>
    </w:p>
    <w:p>
      <w:pPr>
        <w:spacing w:beforeAutospacing="0" w:afterAutospacing="0" w:line="360" w:lineRule="auto"/>
        <w:rPr>
          <w:rFonts w:hint="eastAsia" w:ascii="宋体" w:hAnsi="宋体"/>
          <w:sz w:val="28"/>
          <w:szCs w:val="28"/>
        </w:rPr>
      </w:pPr>
      <w:r>
        <w:rPr>
          <w:rFonts w:hint="eastAsia" w:ascii="宋体" w:hAnsi="宋体"/>
          <w:sz w:val="28"/>
          <w:szCs w:val="28"/>
        </w:rPr>
        <w:t>2.  合理最竞谈低价评标法</w:t>
      </w:r>
    </w:p>
    <w:p>
      <w:pPr>
        <w:pStyle w:val="8"/>
        <w:widowControl/>
        <w:shd w:val="clear" w:color="auto" w:fill="FFFFFF"/>
        <w:spacing w:before="0" w:beforeAutospacing="0" w:after="180" w:afterAutospacing="0" w:line="288" w:lineRule="atLeast"/>
        <w:ind w:firstLine="420"/>
        <w:rPr>
          <w:rFonts w:hint="eastAsia" w:ascii="宋体" w:hAnsi="宋体"/>
          <w:kern w:val="2"/>
          <w:sz w:val="28"/>
          <w:szCs w:val="28"/>
        </w:rPr>
      </w:pPr>
      <w:r>
        <w:rPr>
          <w:rFonts w:hint="eastAsia" w:ascii="宋体" w:hAnsi="宋体"/>
          <w:kern w:val="2"/>
          <w:sz w:val="28"/>
          <w:szCs w:val="28"/>
        </w:rPr>
        <w:t>能够满足竞谈文件的实质性要求，并且经评审的竞谈价格最低;但是竞谈价格低于成本的除外。</w:t>
      </w:r>
    </w:p>
    <w:p>
      <w:pPr>
        <w:pStyle w:val="8"/>
        <w:widowControl/>
        <w:shd w:val="clear" w:color="auto" w:fill="FFFFFF"/>
        <w:spacing w:before="0" w:beforeAutospacing="0" w:after="180" w:afterAutospacing="0" w:line="288" w:lineRule="atLeast"/>
        <w:ind w:firstLine="420"/>
        <w:rPr>
          <w:rFonts w:hint="eastAsia" w:ascii="宋体" w:hAnsi="宋体"/>
          <w:kern w:val="2"/>
          <w:sz w:val="28"/>
          <w:szCs w:val="28"/>
        </w:rPr>
      </w:pPr>
    </w:p>
    <w:p>
      <w:pPr>
        <w:spacing w:beforeAutospacing="0" w:afterAutospacing="0" w:line="720" w:lineRule="auto"/>
        <w:rPr>
          <w:rFonts w:hint="eastAsia" w:ascii="宋体" w:hAnsi="宋体"/>
          <w:sz w:val="32"/>
          <w:szCs w:val="32"/>
        </w:rPr>
      </w:pPr>
    </w:p>
    <w:p>
      <w:pPr>
        <w:spacing w:beforeAutospacing="0" w:afterAutospacing="0" w:line="720" w:lineRule="auto"/>
        <w:ind w:firstLine="560" w:firstLineChars="200"/>
        <w:rPr>
          <w:rFonts w:hint="eastAsia" w:ascii="仿宋_GB2312" w:hAnsi="仿宋_GB2312" w:eastAsia="仿宋_GB2312"/>
          <w:color w:val="000000"/>
          <w:sz w:val="28"/>
          <w:szCs w:val="28"/>
        </w:rPr>
      </w:pPr>
    </w:p>
    <w:p>
      <w:pPr>
        <w:spacing w:beforeAutospacing="0" w:afterAutospacing="0" w:line="720" w:lineRule="auto"/>
        <w:ind w:firstLine="560" w:firstLineChars="200"/>
        <w:rPr>
          <w:rFonts w:hint="eastAsia" w:ascii="仿宋_GB2312" w:hAnsi="仿宋_GB2312" w:eastAsia="仿宋_GB2312"/>
          <w:color w:val="000000"/>
          <w:sz w:val="28"/>
          <w:szCs w:val="28"/>
        </w:rPr>
      </w:pPr>
    </w:p>
    <w:p>
      <w:pPr>
        <w:spacing w:beforeAutospacing="0" w:afterAutospacing="0" w:line="720" w:lineRule="auto"/>
        <w:ind w:firstLine="560" w:firstLineChars="200"/>
        <w:rPr>
          <w:rFonts w:hint="eastAsia" w:ascii="仿宋_GB2312" w:hAnsi="仿宋_GB2312" w:eastAsia="仿宋_GB2312"/>
          <w:color w:val="000000"/>
          <w:sz w:val="28"/>
          <w:szCs w:val="28"/>
        </w:rPr>
      </w:pPr>
    </w:p>
    <w:p>
      <w:pPr>
        <w:spacing w:beforeAutospacing="0" w:afterAutospacing="0" w:line="720" w:lineRule="auto"/>
        <w:ind w:firstLine="560" w:firstLineChars="200"/>
        <w:rPr>
          <w:rFonts w:hint="eastAsia" w:ascii="仿宋_GB2312" w:hAnsi="仿宋_GB2312" w:eastAsia="仿宋_GB2312"/>
          <w:color w:val="000000"/>
          <w:sz w:val="28"/>
          <w:szCs w:val="28"/>
        </w:rPr>
      </w:pPr>
    </w:p>
    <w:p>
      <w:pPr>
        <w:spacing w:beforeAutospacing="0" w:afterAutospacing="0" w:line="720" w:lineRule="auto"/>
        <w:ind w:firstLine="560" w:firstLineChars="200"/>
        <w:rPr>
          <w:rFonts w:hint="eastAsia" w:ascii="仿宋_GB2312" w:hAnsi="仿宋_GB2312" w:eastAsia="仿宋_GB2312"/>
          <w:color w:val="000000"/>
          <w:sz w:val="28"/>
          <w:szCs w:val="28"/>
        </w:rPr>
      </w:pPr>
    </w:p>
    <w:p>
      <w:pPr>
        <w:spacing w:beforeAutospacing="0" w:afterAutospacing="0" w:line="720" w:lineRule="auto"/>
        <w:ind w:firstLine="560" w:firstLineChars="200"/>
        <w:rPr>
          <w:rFonts w:hint="eastAsia" w:ascii="仿宋_GB2312" w:hAnsi="仿宋_GB2312" w:eastAsia="仿宋_GB2312"/>
          <w:color w:val="000000"/>
          <w:sz w:val="28"/>
          <w:szCs w:val="28"/>
        </w:rPr>
      </w:pPr>
    </w:p>
    <w:p>
      <w:pPr>
        <w:pStyle w:val="8"/>
        <w:widowControl/>
        <w:shd w:val="clear" w:color="auto" w:fill="FFFFFF"/>
        <w:snapToGrid/>
        <w:spacing w:before="0" w:beforeAutospacing="0" w:after="180" w:afterAutospacing="0" w:line="288" w:lineRule="atLeast"/>
        <w:rPr>
          <w:rFonts w:hint="eastAsia" w:ascii="宋体" w:hAnsi="宋体"/>
          <w:b/>
          <w:bCs/>
          <w:color w:val="333333"/>
          <w:shd w:val="clear" w:color="auto" w:fill="FFFFFF"/>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tabs>
        <w:tab w:val="clear" w:pos="4153"/>
        <w:tab w:val="clear" w:pos="8306"/>
      </w:tabs>
    </w:pPr>
    <w:r>
      <w:fldChar w:fldCharType="begin"/>
    </w:r>
    <w:r>
      <w:rPr>
        <w:rStyle w:val="12"/>
      </w:rPr>
      <w:instrText xml:space="preserve">PAGE  </w:instrText>
    </w:r>
    <w:r>
      <w:fldChar w:fldCharType="separate"/>
    </w:r>
    <w:r>
      <w:rPr>
        <w:rStyle w:val="12"/>
      </w:rPr>
      <w:t>- 3 -</w:t>
    </w:r>
    <w:r>
      <w:fldChar w:fldCharType="end"/>
    </w:r>
  </w:p>
  <w:p>
    <w:pPr>
      <w:pStyle w:val="13"/>
      <w:tabs>
        <w:tab w:val="clear" w:pos="4153"/>
        <w:tab w:val="clear"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tabs>
        <w:tab w:val="clear" w:pos="4153"/>
        <w:tab w:val="clear" w:pos="8306"/>
      </w:tabs>
    </w:pPr>
    <w:r>
      <w:fldChar w:fldCharType="begin"/>
    </w:r>
    <w:r>
      <w:rPr>
        <w:rStyle w:val="12"/>
      </w:rPr>
      <w:instrText xml:space="preserve">PAGE  </w:instrText>
    </w:r>
    <w:r>
      <w:fldChar w:fldCharType="end"/>
    </w:r>
  </w:p>
  <w:p>
    <w:pPr>
      <w:pStyle w:val="13"/>
      <w:tabs>
        <w:tab w:val="clear" w:pos="4153"/>
        <w:tab w:val="clear" w:pos="8306"/>
      </w:tabs>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06875"/>
    <w:multiLevelType w:val="singleLevel"/>
    <w:tmpl w:val="8E106875"/>
    <w:lvl w:ilvl="0" w:tentative="0">
      <w:start w:val="7"/>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420"/>
  <w:displayHorizontalDrawingGridEvery w:val="1"/>
  <w:displayVerticalDrawingGridEvery w:val="1"/>
  <w:noPunctuationKerning w:val="1"/>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0YTZjNzMwNzMxZWU1MmE3ZjkyZDcxZGJiY2Q4MTEifQ=="/>
  </w:docVars>
  <w:rsids>
    <w:rsidRoot w:val="00000000"/>
    <w:rsid w:val="024535A0"/>
    <w:rsid w:val="11AA5843"/>
    <w:rsid w:val="1554409C"/>
    <w:rsid w:val="1A535FEB"/>
    <w:rsid w:val="2B536BAA"/>
    <w:rsid w:val="3E3A422C"/>
    <w:rsid w:val="470D6921"/>
    <w:rsid w:val="4BE6760A"/>
    <w:rsid w:val="4F1B0EDE"/>
    <w:rsid w:val="542A4CEC"/>
    <w:rsid w:val="544946C7"/>
    <w:rsid w:val="5B8B6D81"/>
    <w:rsid w:val="609F20FF"/>
    <w:rsid w:val="653E13DD"/>
    <w:rsid w:val="660B715E"/>
    <w:rsid w:val="6AB73D58"/>
    <w:rsid w:val="6CF84A6A"/>
    <w:rsid w:val="74DC27B4"/>
    <w:rsid w:val="7AD66F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2"/>
    <w:qFormat/>
    <w:uiPriority w:val="0"/>
    <w:pPr>
      <w:widowControl/>
      <w:jc w:val="both"/>
    </w:pPr>
    <w:rPr>
      <w:rFonts w:ascii="Calibri" w:hAnsi="Calibri" w:eastAsia="等线"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默认段落字体11"/>
    <w:link w:val="1"/>
    <w:qFormat/>
    <w:uiPriority w:val="0"/>
  </w:style>
  <w:style w:type="table" w:customStyle="1" w:styleId="5">
    <w:name w:val="普通表格11"/>
    <w:qFormat/>
    <w:uiPriority w:val="0"/>
  </w:style>
  <w:style w:type="character" w:customStyle="1" w:styleId="6">
    <w:name w:val="默认段落字体1"/>
    <w:link w:val="1"/>
    <w:semiHidden/>
    <w:qFormat/>
    <w:uiPriority w:val="0"/>
  </w:style>
  <w:style w:type="paragraph" w:customStyle="1" w:styleId="7">
    <w:name w:val="纯文本1"/>
    <w:basedOn w:val="1"/>
    <w:qFormat/>
    <w:uiPriority w:val="0"/>
    <w:rPr>
      <w:rFonts w:ascii="宋体" w:hAnsi="Courier New"/>
      <w:kern w:val="0"/>
      <w:sz w:val="20"/>
      <w:szCs w:val="20"/>
    </w:rPr>
  </w:style>
  <w:style w:type="paragraph" w:customStyle="1" w:styleId="8">
    <w:name w:val="普通(网站)1"/>
    <w:basedOn w:val="1"/>
    <w:qFormat/>
    <w:uiPriority w:val="0"/>
    <w:pPr>
      <w:spacing w:before="100" w:beforeAutospacing="1" w:after="100" w:afterAutospacing="1"/>
      <w:ind w:left="0" w:right="0"/>
      <w:jc w:val="left"/>
    </w:pPr>
    <w:rPr>
      <w:kern w:val="0"/>
      <w:sz w:val="24"/>
      <w:lang w:val="en-US" w:eastAsia="zh-CN" w:bidi="ar"/>
    </w:rPr>
  </w:style>
  <w:style w:type="character" w:customStyle="1" w:styleId="9">
    <w:name w:val="超链接1"/>
    <w:link w:val="1"/>
    <w:qFormat/>
    <w:uiPriority w:val="0"/>
    <w:rPr>
      <w:color w:val="0000FF"/>
      <w:u w:val="single"/>
    </w:rPr>
  </w:style>
  <w:style w:type="table" w:customStyle="1" w:styleId="10">
    <w:name w:val="网格型1"/>
    <w:basedOn w:val="11"/>
    <w:qFormat/>
    <w:uiPriority w:val="0"/>
    <w:pPr>
      <w:widowControl/>
      <w:jc w:val="both"/>
    </w:pPr>
  </w:style>
  <w:style w:type="table" w:customStyle="1" w:styleId="11">
    <w:name w:val="普通表格1"/>
    <w:semiHidden/>
    <w:qFormat/>
    <w:uiPriority w:val="0"/>
  </w:style>
  <w:style w:type="character" w:customStyle="1" w:styleId="12">
    <w:name w:val="页码1"/>
    <w:link w:val="1"/>
    <w:qFormat/>
    <w:uiPriority w:val="0"/>
  </w:style>
  <w:style w:type="paragraph" w:customStyle="1" w:styleId="13">
    <w:name w:val="页脚1"/>
    <w:basedOn w:val="1"/>
    <w:qFormat/>
    <w:uiPriority w:val="0"/>
    <w:pPr>
      <w:tabs>
        <w:tab w:val="center" w:pos="4153"/>
        <w:tab w:val="right" w:pos="8306"/>
      </w:tabs>
      <w:snapToGrid/>
      <w:spacing w:beforeAutospacing="0" w:afterAutospacing="0" w:line="240" w:lineRule="auto"/>
      <w:jc w:val="left"/>
    </w:pPr>
    <w:rPr>
      <w:sz w:val="18"/>
      <w:szCs w:val="18"/>
    </w:rPr>
  </w:style>
  <w:style w:type="paragraph" w:customStyle="1" w:styleId="14">
    <w:name w:val="页眉1"/>
    <w:basedOn w:val="1"/>
    <w:qFormat/>
    <w:uiPriority w:val="0"/>
    <w:pPr>
      <w:pBdr>
        <w:bottom w:val="single" w:color="000000" w:sz="6" w:space="1"/>
      </w:pBdr>
      <w:tabs>
        <w:tab w:val="center" w:pos="4153"/>
        <w:tab w:val="right" w:pos="8306"/>
      </w:tabs>
      <w:snapToGrid/>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1794</Words>
  <Characters>2090</Characters>
  <Lines>0</Lines>
  <Paragraphs>0</Paragraphs>
  <TotalTime>5</TotalTime>
  <ScaleCrop>false</ScaleCrop>
  <LinksUpToDate>false</LinksUpToDate>
  <CharactersWithSpaces>2184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2022-11-11T01:28:00Z</dcterms:created>
  <dc:creator>FDVAF</dc:creator>
  <cp:lastModifiedBy>你憋说话</cp:lastModifiedBy>
  <cp:lastPrinted>2022-11-14T07:25:00Z</cp:lastPrinted>
  <dcterms:modified xsi:type="dcterms:W3CDTF">2023-12-01T03:25:53Z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5397A210C13143B0AE3E90B7D262C597</vt:lpwstr>
  </property>
</Properties>
</file>