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9603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全国人社系统先进集体拟推荐对象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简要事迹材料</w:t>
      </w:r>
      <w:bookmarkStart w:id="1" w:name="_Toc22298"/>
    </w:p>
    <w:p>
      <w:pPr>
        <w:pStyle w:val="6"/>
        <w:rPr>
          <w:rStyle w:val="9"/>
          <w:rFonts w:hint="default" w:ascii="Times New Roman" w:hAnsi="Times New Roman" w:eastAsia="仿宋_GB2312"/>
          <w:sz w:val="32"/>
          <w:szCs w:val="32"/>
        </w:rPr>
      </w:pPr>
      <w:r>
        <w:t>贵州省人力资源和社会保障厅政策法规处</w:t>
      </w:r>
      <w:bookmarkEnd w:id="1"/>
    </w:p>
    <w:p>
      <w:pPr>
        <w:jc w:val="both"/>
        <w:rPr>
          <w:rFonts w:ascii="仿宋_GB2312" w:cs="仿宋_GB2312"/>
          <w:szCs w:val="28"/>
        </w:rPr>
      </w:pPr>
      <w:r>
        <w:rPr>
          <w:rFonts w:hint="eastAsia" w:ascii="仿宋_GB2312" w:cs="仿宋_GB2312"/>
          <w:szCs w:val="28"/>
        </w:rPr>
        <w:t>贵州省</w:t>
      </w:r>
      <w:r>
        <w:rPr>
          <w:rFonts w:hint="eastAsia" w:ascii="仿宋_GB2312" w:cs="仿宋_GB2312"/>
          <w:szCs w:val="28"/>
          <w:lang w:eastAsia="zh-CN"/>
        </w:rPr>
        <w:t>人力资源和社会保障</w:t>
      </w:r>
      <w:r>
        <w:rPr>
          <w:rFonts w:hint="eastAsia" w:ascii="仿宋_GB2312" w:cs="仿宋_GB2312"/>
          <w:szCs w:val="28"/>
        </w:rPr>
        <w:t>厅政策法规处始终坚持提高政治站位、胸怀国之大者，充分发挥综合处室牵头抓总作用，推动各项工作取得积极成效。先后获评“省直机关文明处室”和“省直青年文明号”。一是充分发挥参谋助手作用。牵头全厅重大文稿起草工作，并负责全厅报出文稿的审核把关，确保“文经我手无差错”。高标准完成部省合作协议、落实国发〔2022〕2号文件工作方案起草等工作。出台“强省会”和支持毕节高质量发展多项举措。牵头开展“政策找企业、企业找政策”工作助企纾困。二是持续推进全面深化改革。谋划推进52项重要改革任务，企业职工基本养老保险省级统筹走在全国前列，工伤保险省级统筹经验入选中组部攻坚克难工作案例，多篇改革经验材料得到了省委省政府主要领导批示肯定。三是积极推进法治人社建设。深入推进《习近平法治思想》学习教育，加强干部职工法治培训。编制法治建设规划，完善法治建设制度机制。统筹做好</w:t>
      </w:r>
      <w:bookmarkStart w:id="5" w:name="_GoBack"/>
      <w:bookmarkEnd w:id="5"/>
      <w:r>
        <w:rPr>
          <w:rFonts w:hint="eastAsia" w:ascii="仿宋_GB2312" w:cs="仿宋_GB2312"/>
          <w:szCs w:val="28"/>
        </w:rPr>
        <w:t>行政复议和行政诉讼。严格开展规范性文件合法性审查和与宏观政策取向一致性评估，确保重大文件合法合规。四是不断加强作风行风建设。加强窗口标准化体系建设，开展省级优质服务窗口试点创建，推进“人社服务快办行动”，推进政务窗口“2+2改革”，整合人社、医保窗口业务，完善“厅局长走流程”、调查研究和“我为群众办实事”机制，服务群众能力不断提升。2020年贵州省人社政策满意度和行风分项满意度均排名全国第一。</w:t>
      </w:r>
    </w:p>
    <w:p>
      <w:pPr>
        <w:pStyle w:val="6"/>
        <w:rPr>
          <w:rFonts w:hint="default"/>
        </w:rPr>
      </w:pPr>
      <w:bookmarkStart w:id="2" w:name="_Toc4354"/>
      <w:r>
        <w:rPr>
          <w:rFonts w:hint="default"/>
        </w:rPr>
        <w:t>贵州省毕节市人力资源社会保障局</w:t>
      </w:r>
      <w:bookmarkEnd w:id="2"/>
    </w:p>
    <w:p>
      <w:pPr>
        <w:jc w:val="both"/>
        <w:rPr>
          <w:rFonts w:ascii="仿宋_GB2312" w:cs="仿宋_GB2312"/>
          <w:szCs w:val="28"/>
        </w:rPr>
      </w:pPr>
      <w:r>
        <w:rPr>
          <w:rFonts w:hint="eastAsia" w:ascii="仿宋_GB2312" w:cs="仿宋_GB2312"/>
          <w:szCs w:val="28"/>
        </w:rPr>
        <w:t>贵州省毕节市人力资源和社会保障局认真贯彻落实习近平总书记2018年7月18日对毕节试验区工作的重要批示精神，牢记嘱托、感恩奋进，以加强人力资源开发作为重要突破口，持续推进人社事业高质量发展。一是聚焦“稳”，促进充分就业。深化东西部协作，依托“山海心连之家”“劳务协作工作站”“劳动力大数据分析应用平台”等载体，促进187万名劳动力在外稳定就业、稳住收入。在全省率先开发12.26万个护林、护路、护校等乡村公益专岗，兜底解决11.65万人就业。为6622家企业减负21.96亿元，稳岗促就业。2018年来，毕节市累计实现城镇新增就业35.72万人、转移农村劳动力转移就业78.99万人，就业率均达91%以上。二是聚焦“引”，做好人才工作。深入推进人力资源开发，引进各类人才2万余人。深入实施“技能毕节行动”，不断扩大人才增量、做大人才总量。目前，毕节市人才总量达83.4万人，技能人才达26.49万人。优化人才环境“生态圈”，人力资源服务产业园、“人才之家”等服务平台不断夯实，人才保障措施不断健全完善，人才服务质量大幅提升。三是聚焦“训”，提高人力资源素质。推进职业院校“双证书”行动和“双师型”教师队伍建设。全市累计完成职业技能培训85.45万人次。实施“南粤家政”“粤菜师傅”等东西部协作技能培训3.59万人次。打造人力资源品牌，评选认定“毕节工匠”1.51万人，“毕节建筑工”“毕节苗绣”等劳务技能品牌初步形成。</w:t>
      </w:r>
    </w:p>
    <w:p>
      <w:pPr>
        <w:pStyle w:val="6"/>
        <w:rPr>
          <w:rFonts w:hint="default"/>
        </w:rPr>
      </w:pPr>
      <w:bookmarkStart w:id="3" w:name="_Toc26801"/>
      <w:r>
        <w:t>贵州省安顺市紫云自治县人力资源和社会保障局</w:t>
      </w:r>
      <w:bookmarkEnd w:id="3"/>
    </w:p>
    <w:p>
      <w:pPr>
        <w:jc w:val="both"/>
        <w:rPr>
          <w:rFonts w:ascii="仿宋_GB2312" w:cs="仿宋_GB2312"/>
          <w:szCs w:val="28"/>
        </w:rPr>
      </w:pPr>
      <w:r>
        <w:rPr>
          <w:rFonts w:hint="eastAsia" w:ascii="仿宋_GB2312" w:cs="仿宋_GB2312"/>
          <w:szCs w:val="28"/>
        </w:rPr>
        <w:t>贵州省紫云自治县人力资源和社会保障局牢牢把握“服务发展 保障民生”工作主线，始终把稳就业作为人社工作的重中之重，不断创新思路和方法，推动就业政策落地见效。一是抓好就业服务，促进充分就业。通过开展“点对点”免费输送、出台帮扶补助、给予返岗补贴、劳务公司和劳务经纪人“面对面”推荐岗位等方式累计引导27.1万人次外出省外就业；围绕县内“三种三养”特色农业产业基地、就业</w:t>
      </w:r>
      <w:r>
        <w:rPr>
          <w:rFonts w:hint="eastAsia" w:ascii="仿宋_GB2312" w:cs="仿宋_GB2312"/>
          <w:szCs w:val="28"/>
          <w:lang w:val="zh-CN"/>
        </w:rPr>
        <w:t>帮扶</w:t>
      </w:r>
      <w:r>
        <w:rPr>
          <w:rFonts w:hint="eastAsia" w:ascii="仿宋_GB2312" w:cs="仿宋_GB2312"/>
          <w:szCs w:val="28"/>
        </w:rPr>
        <w:t>车间、重大项目建设工地及相关企业，采取免费包接包送的方式，累计组织引导在家劳动力14.12万人次外出务工。二是打造劳务品牌，发挥“头雁”效应。通过“村推荐、乡镇审核、县区认定”自下而上的方式，严格按照“头雁引领、劳务经纪人组织、全民参与”的组织模式，认定“肯奉献、有组织力、号召力强、有经验、有实力、办成事”的外出务工人员为“头雁”，全县认定“头雁”115名，引领5831人外出就业，提高农村劳动力外出务工组织化程度。</w:t>
      </w:r>
      <w:r>
        <w:rPr>
          <w:rFonts w:hint="eastAsia" w:ascii="仿宋_GB2312" w:cs="仿宋_GB2312"/>
          <w:szCs w:val="28"/>
          <w:lang w:val="zh-CN"/>
        </w:rPr>
        <w:t>三是提高就业质量，提升就业能力。坚持</w:t>
      </w:r>
      <w:r>
        <w:rPr>
          <w:rFonts w:hint="eastAsia" w:ascii="仿宋_GB2312" w:cs="仿宋_GB2312"/>
          <w:szCs w:val="28"/>
        </w:rPr>
        <w:t>培训与“贵州技工”、县内“三种三养”特色农业产业链发展及企业用工需求相衔接，持续强化技能</w:t>
      </w:r>
      <w:r>
        <w:rPr>
          <w:rFonts w:ascii="仿宋_GB2312" w:cs="仿宋_GB2312"/>
          <w:szCs w:val="28"/>
        </w:rPr>
        <w:t>培训与</w:t>
      </w:r>
      <w:r>
        <w:rPr>
          <w:rFonts w:hint="eastAsia" w:ascii="仿宋_GB2312" w:cs="仿宋_GB2312"/>
          <w:szCs w:val="28"/>
        </w:rPr>
        <w:t>群众需求、就业市场</w:t>
      </w:r>
      <w:r>
        <w:rPr>
          <w:rFonts w:ascii="仿宋_GB2312" w:cs="仿宋_GB2312"/>
          <w:szCs w:val="28"/>
        </w:rPr>
        <w:t>、就业推荐</w:t>
      </w:r>
      <w:r>
        <w:rPr>
          <w:rFonts w:hint="eastAsia" w:ascii="仿宋_GB2312" w:cs="仿宋_GB2312"/>
          <w:szCs w:val="28"/>
        </w:rPr>
        <w:t>、</w:t>
      </w:r>
      <w:r>
        <w:rPr>
          <w:rFonts w:ascii="仿宋_GB2312" w:cs="仿宋_GB2312"/>
          <w:szCs w:val="28"/>
        </w:rPr>
        <w:t>等级证书结合，</w:t>
      </w:r>
      <w:r>
        <w:rPr>
          <w:rFonts w:hint="eastAsia" w:ascii="仿宋_GB2312" w:cs="仿宋_GB2312"/>
          <w:szCs w:val="28"/>
        </w:rPr>
        <w:t>大力开展电工、家政服务、中式烹调师、“粤菜师傅”“短平快”培训，增强劳动力技能水平和综合素养，累计组织开展培训2.6万人次。</w:t>
      </w:r>
    </w:p>
    <w:p>
      <w:pPr>
        <w:pStyle w:val="6"/>
        <w:rPr>
          <w:rFonts w:hint="default"/>
        </w:rPr>
      </w:pPr>
      <w:bookmarkStart w:id="4" w:name="_Toc15646"/>
      <w:r>
        <w:t>贵州省黔南州荔波县社会保险事业局</w:t>
      </w:r>
      <w:bookmarkEnd w:id="4"/>
    </w:p>
    <w:p>
      <w:pPr>
        <w:jc w:val="both"/>
        <w:rPr>
          <w:rFonts w:ascii="仿宋_GB2312" w:cs="仿宋_GB2312"/>
          <w:szCs w:val="28"/>
        </w:rPr>
      </w:pPr>
      <w:r>
        <w:rPr>
          <w:rFonts w:hint="eastAsia" w:ascii="仿宋_GB2312" w:cs="仿宋_GB2312"/>
          <w:szCs w:val="28"/>
        </w:rPr>
        <w:t>贵州省黔南州荔波县社会保险事业局坚持以人民为中心的发展思想，在社保经办服务工作中，努力为每一个办事群众提供“公平、优质、高效、便捷”的社保经办服务，得到了办事群众的认可和参保单位的肯定。一是强化政策宣传，畅通业务经办渠道。创新工作方式，加强社保政策线上线下宣传，设立政策咨询服务热线和业务办理“绿色通道”，打通便捷渠道，快速推进优惠政策落实落地。结合地方风俗民情，组建以布依族为主体的少数民族宣传队，深入民族村寨、乡村集镇开展让少数民族群众听得懂、易接受的政策宣传，收到事半功倍的效果。二是强化改革创新，促进服务优质便捷。坚持以政务服务改革为抓手，进一步梳理事项清单、完善办事指南、简化办事流程，社保业务经办服务事项基本纳入综合窗口受理。按照政务服务“一窗通办2+2模式”改革目标，落实了窗口和人员整合，统一标准、规范管理。三是强化业务练兵，提高为民服务本领。荔波县社保经办服务窗口加强业务练兵比武，制定业务技能学习提升方案，建立“周学习、月研讨、双月测试、半年总结”的常态化长效学习机制，打造了一支政治素质和业务技能过硬的社保干部队伍。四是强化行风建设，促进服务文明高效。荔波县社保局年均办件量达12000件以上，群众满意度常年保持在99%以上，连年实现“零”投诉，充分彰显了窗口行风建设成效。</w:t>
      </w:r>
    </w:p>
    <w:p>
      <w:pPr>
        <w:ind w:firstLine="0" w:firstLineChars="0"/>
        <w:jc w:val="both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65C1"/>
    <w:rsid w:val="0026225A"/>
    <w:rsid w:val="0047628A"/>
    <w:rsid w:val="004A2768"/>
    <w:rsid w:val="007B08B9"/>
    <w:rsid w:val="009806C4"/>
    <w:rsid w:val="00A560F1"/>
    <w:rsid w:val="00B95A02"/>
    <w:rsid w:val="00F30AD8"/>
    <w:rsid w:val="173456AC"/>
    <w:rsid w:val="25E6246F"/>
    <w:rsid w:val="348365C1"/>
    <w:rsid w:val="490B415C"/>
    <w:rsid w:val="59E40DC2"/>
    <w:rsid w:val="77962047"/>
    <w:rsid w:val="7A901C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560" w:firstLineChars="200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ind w:firstLine="0" w:firstLineChars="0"/>
      <w:outlineLvl w:val="0"/>
    </w:pPr>
    <w:rPr>
      <w:rFonts w:eastAsia="楷体"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spacing w:beforeAutospacing="1" w:afterAutospacing="1"/>
      <w:ind w:firstLine="0" w:firstLineChars="0"/>
      <w:outlineLvl w:val="1"/>
    </w:pPr>
    <w:rPr>
      <w:rFonts w:hint="eastAsia" w:ascii="宋体" w:hAnsi="宋体" w:eastAsia="黑体"/>
      <w:kern w:val="0"/>
      <w:sz w:val="32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67"/>
    </w:pPr>
    <w:rPr>
      <w:rFonts w:ascii="Times New Roman" w:hAnsi="Times New Roman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NormalCharacter"/>
    <w:link w:val="10"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paragraph" w:customStyle="1" w:styleId="10">
    <w:name w:val="UserStyle_17"/>
    <w:basedOn w:val="1"/>
    <w:link w:val="9"/>
    <w:qFormat/>
    <w:uiPriority w:val="99"/>
    <w:pPr>
      <w:spacing w:line="360" w:lineRule="auto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2008</Characters>
  <Lines>16</Lines>
  <Paragraphs>4</Paragraphs>
  <ScaleCrop>false</ScaleCrop>
  <LinksUpToDate>false</LinksUpToDate>
  <CharactersWithSpaces>2356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2022-09-29T00:28:00Z</dcterms:created>
  <dc:creator>装机时修改</dc:creator>
  <cp:lastModifiedBy>Admin</cp:lastModifiedBy>
  <cp:lastPrinted>2022-10-17T08:45:45Z</cp:lastPrinted>
  <dcterms:modified xsi:type="dcterms:W3CDTF">2022-10-17T09:36:25Z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A7FD2BA30CB74437B9E6555A07F59AA3</vt:lpwstr>
  </property>
</Properties>
</file>