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9603"/>
      <w:bookmarkStart w:id="1" w:name="_Toc29902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全国人社系统先进工作者拟推荐对象简要事迹材料</w:t>
      </w:r>
    </w:p>
    <w:p>
      <w:pPr>
        <w:pStyle w:val="4"/>
      </w:pPr>
    </w:p>
    <w:p>
      <w:pPr>
        <w:pStyle w:val="4"/>
        <w:rPr>
          <w:rFonts w:hint="default"/>
        </w:rPr>
      </w:pPr>
      <w:r>
        <w:t>韦家准，贵州省黔西南州望谟县人力资源和社会保障局党组书记、局长</w:t>
      </w:r>
      <w:bookmarkEnd w:id="1"/>
    </w:p>
    <w:p>
      <w:pPr>
        <w:ind w:firstLineChars="0"/>
        <w:jc w:val="both"/>
        <w:rPr>
          <w:rFonts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韦家准，男，1974年12月出生，布依族，中共党员，大学本科，现任望谟县</w:t>
      </w:r>
      <w:r>
        <w:rPr>
          <w:rFonts w:hint="eastAsia" w:ascii="仿宋_GB2312" w:hAnsi="仿宋_GB2312" w:cs="仿宋_GB2312"/>
          <w:szCs w:val="28"/>
          <w:lang w:eastAsia="zh-CN"/>
        </w:rPr>
        <w:t>人力资源和社会保障</w:t>
      </w:r>
      <w:r>
        <w:rPr>
          <w:rFonts w:hint="eastAsia" w:ascii="仿宋_GB2312" w:hAnsi="仿宋_GB2312" w:cs="仿宋_GB2312"/>
          <w:szCs w:val="28"/>
        </w:rPr>
        <w:t>局局长。该同志结合实际创新开展工作，取得积极成效。2021年4月被贵州省委、省人民政府授予“贵州省脱贫攻坚先进个人”称号，2022年8月望谟县人社局被党中央、国务院授予“人民满意的公务员集体”称号。精心谋划，让务工群众出得去。2020年疫情发生后，积极克服疫情影响和决战脱贫攻坚的双重压力，推动望谟县在全省率先实现第一批有组织劳务输出，开启了疫情期间有组织劳务输出的“破冰之旅”。在他的积极努力下，2020年望谟县外出务工人数达到79813人，比2019年全县外出务工人数增加3323人，实现了疫情期间促进外出务工人数的逆势上扬。搭建平台，让在家群众有就业。通过推行“一站式”服务创建了望谟县创业就业孵化园，为创业主体提供办公场所、融资贷款、劳务输送、就业培训等方面制度保障和政策红利，形成一张“入园协议解决所有问题”的服务体系，激发创业活力。望谟县就业创业孵化园被人社部认定为全国创业孵化示范基地。不断探索，让就业群众岗位稳。始终坚持把“稳就业、保就业”作为重中之重，带领团队与9个东部沿海城市的人社部门和劳务公司签订了稳岗就业协议，建设7家劳务协作站，探索实施“蜂王行动”等举措，望谟县劳动力就业人数和务工收入实现了逐年双增长，全县劳动力家庭全面实现了“一户一人”以上就业，稳住了就业基本盘。“蜂王行动”专题片入选了全国党员干部现代远程教育播出案例，成为黔西南州优秀劳务品牌并进行推广。</w:t>
      </w:r>
    </w:p>
    <w:p>
      <w:pPr>
        <w:pStyle w:val="4"/>
        <w:rPr>
          <w:rFonts w:hint="default"/>
        </w:rPr>
      </w:pPr>
      <w:bookmarkStart w:id="2" w:name="_Toc21327"/>
      <w:r>
        <w:t>邵文峰，贵州省铜仁市社会保险事业局副局长</w:t>
      </w:r>
      <w:bookmarkEnd w:id="2"/>
    </w:p>
    <w:p>
      <w:pPr>
        <w:ind w:firstLineChars="0"/>
        <w:jc w:val="both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/>
          <w:szCs w:val="28"/>
        </w:rPr>
        <w:t>邵文峰，男，1982年12月出生，侗族，中共党员，大学本科</w:t>
      </w:r>
      <w:r>
        <w:rPr>
          <w:rFonts w:hint="eastAsia" w:ascii="仿宋_GB2312" w:hAnsi="仿宋_GB2312" w:cs="仿宋_GB2312"/>
          <w:szCs w:val="28"/>
        </w:rPr>
        <w:t>。</w:t>
      </w:r>
      <w:r>
        <w:rPr>
          <w:rFonts w:ascii="仿宋_GB2312" w:hAnsi="仿宋_GB2312" w:cs="仿宋_GB2312"/>
          <w:szCs w:val="28"/>
        </w:rPr>
        <w:t>现任铜仁市社保局副局长，从事人社信息化工作17年来，勤勤恳恳、任劳任怨，创造性地开展工作，被誉为铜仁市人社信息化的“开路先锋”。提升效能，深化“互联网+人社”行动。主动协调各有关单位，多渠道筹集建设资金，打通银社互联接口，实现社会保险公共服务线上“一网、一微、一端”，线下“综合柜员窗口+自助服务终端”服务格局，为服务对象提供了全程“网上办”“零跑腿”的服务。2018年8月，人社部原副部长胡晓义一行到铜仁调研，对该项工作给予了充分肯定。先试先行，推进社保卡“一卡通”试点。通过精心准备、积极申报，2020年8月铜仁市被列为贵州唯一社保卡“一卡通”创新应用全国示范地区。至2022年8月，全市已累计发行第三代社保卡288万张，覆盖87.74%的常住人口，实现人社95项业务用卡、财政51项惠民惠农补贴进卡以及医保就医结算、政务服务取号、交通出行等公共服务管理的“一卡通”应用，提供了可推广可借鉴的经验。2022年1月，贵州省委书记谌贻琴在参加省“两会”铜仁市代表团审议时，充分肯定了铜仁在全省率先实施社保卡“一卡通”工程。便民利民，优化“社银一体化”服务体系。主动对接金融机构，与铜仁农信合作，在全市各村（社区）共建一卡通便民服务站1500余个，打通了人社便民服务“最后一公里”，实现人社业务、生活缴费、取款转账、收寄快递等业务不出村（社区）、就近办。2021年5月，人社部信息中心调研铜仁一卡通便民服务站建设后，给予了高度认可。</w:t>
      </w:r>
    </w:p>
    <w:p>
      <w:pPr>
        <w:pStyle w:val="4"/>
        <w:spacing w:after="156"/>
        <w:rPr>
          <w:rFonts w:hint="default" w:cs="Times New Roman"/>
        </w:rPr>
      </w:pPr>
      <w:bookmarkStart w:id="3" w:name="_Toc22574"/>
      <w:r>
        <w:rPr>
          <w:rFonts w:cs="Times New Roman"/>
        </w:rPr>
        <w:t>王建宏，贵州省黔东南州黎平县劳动保障监察大队副大队长</w:t>
      </w:r>
      <w:bookmarkEnd w:id="3"/>
    </w:p>
    <w:p>
      <w:pPr>
        <w:ind w:firstLineChars="0"/>
        <w:jc w:val="both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/>
          <w:szCs w:val="28"/>
        </w:rPr>
        <w:t>王建宏，男，1987年6月出生，侗族，群众，大学本科。现任黎平县劳动保障监察大队副大队长，2014年12月以来一直从事劳动监察工作。2018年1月在打击拒不支付劳动报酬犯罪联合专项行动中被省人社厅、省公安厅评为“先进个人”，2019年10月被黔东南州委、州政府评为新中国成立70周年安全稳定工作先进个人。抓基础，促效能提升。结合工作实际，以“宣传—疏导—排查—化解”为抓手，狠抓劳动维权工作基础。开展送法进厂、以案说法等综合性劳动监察综合宣传活动50次，接待群众投诉320起，涉及3112人，开展各类专项执法检查活动36次，清欠化解各类欠薪问题70个。重源头，促制度落实。通过实地检查、现场指导和平台实时监管的方式，按照建设领域“项目全入库，人员全监管、工资支付全监管”要求，对全县在建工程项目落实实名制考勤、劳动合同签订、农民工工资专户开设、存储工资保证金（保函）、分账拨付、银行代发工资等6项制度情况进行实时动态监管，发现隐患，及时纠正整改，规范建设领域劳动用工和农民工工资支付，从源头上避免因拖欠工程款导致的欠薪问题。强打击，促问题治理。结合实际建立人社、公安、检察部门信息共享、案情通报、案件移送、全程跟踪等制度，健全人社+公安联合办案机制。由他主办移送的涉嫌拒不支付报酬案件61件，依法逮捕32人，判处刑法6人，为3200余名劳动者追回劳动报酬4200余万元，得到广泛好评。</w:t>
      </w:r>
    </w:p>
    <w:p>
      <w:pPr>
        <w:pStyle w:val="4"/>
        <w:spacing w:after="156"/>
        <w:rPr>
          <w:rFonts w:hint="default" w:cs="Times New Roman"/>
        </w:rPr>
      </w:pPr>
      <w:bookmarkStart w:id="4" w:name="_Toc12704"/>
      <w:r>
        <w:rPr>
          <w:rFonts w:cs="Times New Roman"/>
        </w:rPr>
        <w:t>温德松，贵州省</w:t>
      </w:r>
      <w:r>
        <w:rPr>
          <w:rFonts w:hint="default" w:cs="Times New Roman"/>
        </w:rPr>
        <w:t>遵义市播州区就业局局长</w:t>
      </w:r>
      <w:bookmarkEnd w:id="4"/>
    </w:p>
    <w:p>
      <w:pPr>
        <w:ind w:firstLineChars="0"/>
        <w:jc w:val="both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/>
          <w:szCs w:val="28"/>
        </w:rPr>
        <w:t>温德松，男，1976年4月出生，汉族，群众，大学本科，现任遵义市播州区就业局局长。先后获遵义市政府2012年“就业创业先进工作者”，遵义市“2021年度长江十年禁渔工作先进个人”。开拓创新建机制，就业服务强基础。组建播州区创业就业劳务行业协会，建立“7+Ｎ”劳务就业服务机制，劳务行业协会吸纳会员单位37家，组建了400余人的劳务经纪人队伍。推动播州区在广东、浙江等省建立驻外劳务协作站5个，完善了内有组织、外有服务的一体化创业就业服务机制。问政于民强服务，家门厂门连心岗。为解决疫情期间民工外出就业问题，结合实际提出以“抓两头、强中间”工作思路保障群众稳定就业，精准筛选岗位、精准收集需求、精准安全服务、精准就业监测开展就业跟踪服务。2022年，因疫情外出务工返乡人员</w:t>
      </w:r>
      <w:r>
        <w:rPr>
          <w:rFonts w:hint="eastAsia" w:ascii="仿宋_GB2312" w:hAnsi="仿宋_GB2312" w:cs="仿宋_GB2312"/>
          <w:szCs w:val="28"/>
        </w:rPr>
        <w:t>中</w:t>
      </w:r>
      <w:r>
        <w:rPr>
          <w:rFonts w:ascii="仿宋_GB2312" w:hAnsi="仿宋_GB2312" w:cs="仿宋_GB2312"/>
          <w:szCs w:val="28"/>
        </w:rPr>
        <w:t>99.5%实现了再上岗。支持企业拓岗位，就地就业找路子。坚持主动服务、主动沟通、主动协调，想方设法为群众就业需求提供保障。疫情</w:t>
      </w:r>
      <w:r>
        <w:rPr>
          <w:rFonts w:hint="eastAsia" w:ascii="仿宋_GB2312" w:hAnsi="仿宋_GB2312" w:cs="仿宋_GB2312"/>
          <w:szCs w:val="28"/>
          <w:lang w:val="en-US" w:eastAsia="zh-CN"/>
        </w:rPr>
        <w:t>暴</w:t>
      </w:r>
      <w:bookmarkStart w:id="5" w:name="_GoBack"/>
      <w:bookmarkEnd w:id="5"/>
      <w:r>
        <w:rPr>
          <w:rFonts w:ascii="仿宋_GB2312" w:hAnsi="仿宋_GB2312" w:cs="仿宋_GB2312"/>
          <w:szCs w:val="28"/>
        </w:rPr>
        <w:t>发以来，及时办理参保单位缓缴申请，兑现1308家参保单位稳岗返还资金1130.81万元，支持企业稳岗；建设就业帮扶车间（基地）32个，开发公益类岗位31032个，对群众就业需求进行“托底”保障。</w:t>
      </w:r>
    </w:p>
    <w:p>
      <w:pPr>
        <w:ind w:firstLine="0" w:firstLineChars="0"/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JiZjk0ODZkMGEzM2I0N2NlMWZlMTZkOTRhNGMifQ=="/>
  </w:docVars>
  <w:rsids>
    <w:rsidRoot w:val="2F6D6516"/>
    <w:rsid w:val="00025269"/>
    <w:rsid w:val="00501C2F"/>
    <w:rsid w:val="00667AB8"/>
    <w:rsid w:val="00D65575"/>
    <w:rsid w:val="00EA1D88"/>
    <w:rsid w:val="0B266911"/>
    <w:rsid w:val="173456AC"/>
    <w:rsid w:val="26236C9B"/>
    <w:rsid w:val="284F4F91"/>
    <w:rsid w:val="2F6D6516"/>
    <w:rsid w:val="516A0419"/>
    <w:rsid w:val="59E40DC2"/>
    <w:rsid w:val="6BDB7B90"/>
    <w:rsid w:val="7A90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560" w:firstLineChars="200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after="240" w:line="576" w:lineRule="auto"/>
      <w:ind w:firstLine="0" w:firstLineChars="0"/>
      <w:outlineLvl w:val="0"/>
    </w:pPr>
    <w:rPr>
      <w:rFonts w:eastAsia="楷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31680" w:beforeAutospacing="1" w:after="31680" w:afterAutospacing="1"/>
      <w:ind w:firstLine="0" w:firstLineChars="0"/>
      <w:outlineLvl w:val="1"/>
    </w:pPr>
    <w:rPr>
      <w:rFonts w:hint="eastAsia" w:ascii="宋体" w:hAnsi="宋体" w:eastAsia="黑体"/>
      <w:kern w:val="0"/>
      <w:sz w:val="32"/>
      <w:szCs w:val="36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67"/>
    </w:pPr>
    <w:rPr>
      <w:rFonts w:ascii="Times New Roman" w:hAnsi="Times New Roman"/>
      <w:szCs w:val="2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 2"/>
    <w:basedOn w:val="5"/>
    <w:next w:val="9"/>
    <w:qFormat/>
    <w:uiPriority w:val="0"/>
    <w:pPr>
      <w:ind w:firstLine="42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字符"/>
    <w:basedOn w:val="11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2112</Characters>
  <Lines>17</Lines>
  <Paragraphs>4</Paragraphs>
  <TotalTime>2</TotalTime>
  <ScaleCrop>false</ScaleCrop>
  <LinksUpToDate>false</LinksUpToDate>
  <CharactersWithSpaces>2478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2022-09-28T06:36:00Z</dcterms:created>
  <dc:creator>装机时修改</dc:creator>
  <cp:lastModifiedBy>来年</cp:lastModifiedBy>
  <cp:lastPrinted>2022-10-17T08:45:00Z</cp:lastPrinted>
  <dcterms:modified xsi:type="dcterms:W3CDTF">2024-04-29T13:41:29Z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AA07160DAA6D45AE88B2A1DC99C5BFF1_13</vt:lpwstr>
  </property>
</Properties>
</file>