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0" w:firstLineChars="0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60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6"/>
          <w:szCs w:val="36"/>
          <w:highlight w:val="none"/>
          <w:lang w:val="en-US" w:eastAsia="zh-CN"/>
        </w:rPr>
      </w:pPr>
    </w:p>
    <w:p>
      <w:pPr>
        <w:widowControl/>
        <w:spacing w:line="60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highlight w:val="none"/>
          <w:lang w:val="en-US" w:eastAsia="zh-CN"/>
        </w:rPr>
        <w:t>典型经验编写要求</w:t>
      </w:r>
    </w:p>
    <w:p>
      <w:pPr>
        <w:widowControl/>
        <w:spacing w:line="60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6"/>
          <w:szCs w:val="36"/>
          <w:highlight w:val="none"/>
          <w:lang w:val="en-US" w:eastAsia="zh-CN"/>
        </w:rPr>
      </w:pPr>
    </w:p>
    <w:p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总体要求</w:t>
      </w:r>
    </w:p>
    <w:p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紧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紧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围绕项目重点任务实施，提炼总结工作中采取的真招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实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策、取得的示范效应，以及以项目为抓手带动居家社区养老服务发展、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解决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工作堵点难点和老年人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急难愁盼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突出问题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的创新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突破和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特色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做法模式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。</w:t>
      </w:r>
    </w:p>
    <w:p>
      <w:pPr>
        <w:widowControl/>
        <w:spacing w:line="600" w:lineRule="exact"/>
        <w:ind w:firstLine="0" w:firstLineChars="0"/>
        <w:rPr>
          <w:rFonts w:hint="eastAsia" w:ascii="仿宋" w:hAnsi="仿宋" w:eastAsia="黑体" w:cs="方正仿宋简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黑体" w:cs="方正仿宋简体"/>
          <w:kern w:val="0"/>
          <w:sz w:val="32"/>
          <w:szCs w:val="32"/>
          <w:highlight w:val="none"/>
          <w:lang w:val="en-US" w:eastAsia="zh-CN"/>
        </w:rPr>
        <w:t xml:space="preserve">    二、主要内容</w:t>
      </w:r>
    </w:p>
    <w:p>
      <w:pPr>
        <w:widowControl/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eastAsia="zh-CN"/>
        </w:rPr>
        <w:t>包括但不限于以下内容，也可选取其中较为突出的经验做法：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/>
        </w:rPr>
        <w:t>（一）围绕项目实施，在组织领导、服务对象精准评估、服务主体遴选和服务监管、重点任务标准制定、服务流程规范、配套政策资金支持、信息化管理、评估验收等方面形成的经验模式。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/>
        </w:rPr>
        <w:t>（二）以项目为抓手，在推动社区居家养老服务网络建设、明确不同层级类型设施功能定位、引导市场主体和社会力量探索可持续运营模式、运用智慧科技手段赋能、完善要素保障措施等方面形成的经验模式。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三、体例要求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典型经验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编写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应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事实完整、条理清晰、数据准确、语言凝练，字数不超过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5000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字。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具体包括：</w:t>
      </w:r>
    </w:p>
    <w:p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（一）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情况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背景。介绍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项目地区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人口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老龄化程度、养老服务工作基础、面临的突出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困难和问题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。</w:t>
      </w:r>
    </w:p>
    <w:p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（二）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具体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做法。包括但不限于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总体安排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、采取措施、工作手段、制度机制安排等。</w:t>
      </w:r>
    </w:p>
    <w:p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（三）成效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启示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。介绍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典型经验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产生的效果和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启示借鉴意义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。</w:t>
      </w: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NWJjYTM4M2FkYWIxMjk4YjBkY2JmNWZkNzM2NTYifQ=="/>
  </w:docVars>
  <w:rsids>
    <w:rsidRoot w:val="288D0511"/>
    <w:rsid w:val="288D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2024-03-19T00:53:00Z</dcterms:created>
  <dc:creator>Administrator</dc:creator>
  <cp:lastModifiedBy>Administrator</cp:lastModifiedBy>
  <dcterms:modified xsi:type="dcterms:W3CDTF">2024-03-19T00:53:53Z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8905965710074CAF82C6DB985868B1F0_11</vt:lpwstr>
  </property>
</Properties>
</file>