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rPr>
      </w:pPr>
      <w:bookmarkStart w:id="0" w:name="PO_TEXT"/>
      <w:r>
        <w:rPr>
          <w:rFonts w:eastAsia="方正小标宋简体"/>
          <w:sz w:val="44"/>
        </w:rPr>
        <w:t>全国范围开具户籍类证明“跨省通办”</w:t>
      </w:r>
    </w:p>
    <w:p>
      <w:pPr>
        <w:spacing w:line="560" w:lineRule="exact"/>
        <w:jc w:val="center"/>
        <w:rPr>
          <w:rFonts w:eastAsia="方正小标宋简体"/>
          <w:sz w:val="44"/>
        </w:rPr>
      </w:pPr>
      <w:r>
        <w:rPr>
          <w:rFonts w:eastAsia="方正小标宋简体"/>
          <w:sz w:val="44"/>
        </w:rPr>
        <w:t>实施方案</w:t>
      </w:r>
    </w:p>
    <w:p>
      <w:pPr>
        <w:spacing w:line="560" w:lineRule="exact"/>
        <w:rPr>
          <w:rFonts w:eastAsia="仿宋_GB2312"/>
          <w:sz w:val="32"/>
        </w:rPr>
      </w:pPr>
    </w:p>
    <w:p>
      <w:pPr>
        <w:spacing w:line="560" w:lineRule="exact"/>
        <w:ind w:firstLine="640" w:firstLineChars="200"/>
        <w:rPr>
          <w:rFonts w:eastAsia="仿宋_GB2312"/>
          <w:sz w:val="32"/>
        </w:rPr>
      </w:pPr>
      <w:r>
        <w:rPr>
          <w:rFonts w:eastAsia="仿宋_GB2312"/>
          <w:sz w:val="32"/>
        </w:rPr>
        <w:t>为深入贯彻落实《国务院办公厅关于加快推进政务服务“跨省通办”的指导意见》（国办发〔2020〕35号），按照公安部《关于传发＜户口迁移、户籍类证明“跨省通办”工作试点方案＞的通知》（公治安明发〔2021〕217号）及《关于深入践行“我为群众办实事”实践活动 全力推进高频户政业务“跨省通办”的通知》（公治安明发〔2021〕410号）部署要求，纵深推进户籍业务“放管服”改革、提升户政服务便利化水平，现就全国范围开具户籍类证明“跨省通办”事项制定实施方案如下：</w:t>
      </w:r>
    </w:p>
    <w:p>
      <w:pPr>
        <w:spacing w:line="560" w:lineRule="exact"/>
        <w:ind w:firstLine="640" w:firstLineChars="200"/>
        <w:rPr>
          <w:rFonts w:eastAsia="黑体"/>
          <w:sz w:val="32"/>
        </w:rPr>
      </w:pPr>
      <w:r>
        <w:rPr>
          <w:rFonts w:eastAsia="黑体"/>
          <w:sz w:val="32"/>
        </w:rPr>
        <w:t>一、指导思想</w:t>
      </w:r>
    </w:p>
    <w:p>
      <w:pPr>
        <w:spacing w:line="560" w:lineRule="exact"/>
        <w:ind w:firstLine="640" w:firstLineChars="200"/>
        <w:rPr>
          <w:rFonts w:eastAsia="仿宋_GB2312"/>
          <w:sz w:val="32"/>
        </w:rPr>
      </w:pPr>
      <w:r>
        <w:rPr>
          <w:rFonts w:eastAsia="仿宋_GB2312"/>
          <w:sz w:val="32"/>
        </w:rPr>
        <w:t>以习近平新时代中国特色社会主义思想为指导，全面贯彻落实党的十九大和十九届二中、三中、四中、五中、六中全会精神，按照党中央和国务院决策部署，纵深推进公安户籍管理“放管服”改革，不断改进公安机关户籍领域政务服务，依托公安部迁移信息核验专管员联络机制，密切协作配合，优化业务工作流程，完善事前、事中、事后监管，实现全国范围开具户籍类证明“跨省通办”。</w:t>
      </w:r>
    </w:p>
    <w:p>
      <w:pPr>
        <w:spacing w:line="560" w:lineRule="exact"/>
        <w:ind w:firstLine="640" w:firstLineChars="200"/>
        <w:rPr>
          <w:rFonts w:eastAsia="黑体"/>
          <w:sz w:val="32"/>
        </w:rPr>
      </w:pPr>
      <w:r>
        <w:rPr>
          <w:rFonts w:eastAsia="黑体"/>
          <w:sz w:val="32"/>
        </w:rPr>
        <w:t>二、基本原则</w:t>
      </w:r>
    </w:p>
    <w:p>
      <w:pPr>
        <w:spacing w:line="560" w:lineRule="exact"/>
        <w:ind w:firstLine="640" w:firstLineChars="200"/>
        <w:rPr>
          <w:rFonts w:eastAsia="仿宋_GB2312"/>
          <w:sz w:val="32"/>
        </w:rPr>
      </w:pPr>
      <w:r>
        <w:rPr>
          <w:rFonts w:eastAsia="仿宋_GB2312"/>
          <w:sz w:val="32"/>
        </w:rPr>
        <w:t>根据国务院“放管服”改革部署要求，对标公安部试点方案，坚持目标导向、突出工作重点，创新工作理念和制度机制，优化再造业务流程，强化业务协同，打破地域阻隔，实现全国范围内符合条件的户籍居民可异地申请开具户籍类证明。</w:t>
      </w:r>
    </w:p>
    <w:p>
      <w:pPr>
        <w:spacing w:line="560" w:lineRule="exact"/>
        <w:ind w:firstLine="640" w:firstLineChars="200"/>
        <w:rPr>
          <w:rFonts w:eastAsia="黑体"/>
          <w:sz w:val="32"/>
        </w:rPr>
      </w:pPr>
      <w:r>
        <w:rPr>
          <w:rFonts w:eastAsia="黑体"/>
          <w:sz w:val="32"/>
        </w:rPr>
        <w:t>三、具体内容</w:t>
      </w:r>
    </w:p>
    <w:p>
      <w:pPr>
        <w:spacing w:line="560" w:lineRule="exact"/>
        <w:ind w:firstLine="640" w:firstLineChars="200"/>
        <w:rPr>
          <w:rFonts w:eastAsia="楷体_GB2312"/>
          <w:sz w:val="32"/>
        </w:rPr>
      </w:pPr>
      <w:r>
        <w:rPr>
          <w:rFonts w:eastAsia="楷体_GB2312"/>
          <w:sz w:val="32"/>
        </w:rPr>
        <w:t>（一）适用事项及应用场景</w:t>
      </w:r>
    </w:p>
    <w:p>
      <w:pPr>
        <w:spacing w:line="560" w:lineRule="exact"/>
        <w:ind w:firstLine="640" w:firstLineChars="200"/>
        <w:rPr>
          <w:rFonts w:eastAsia="仿宋_GB2312"/>
          <w:sz w:val="32"/>
        </w:rPr>
      </w:pPr>
      <w:r>
        <w:rPr>
          <w:rFonts w:eastAsia="仿宋_GB2312"/>
          <w:sz w:val="32"/>
          <w:szCs w:val="32"/>
        </w:rPr>
        <w:t>全国户籍居民跨省就业、就学、居住的，</w:t>
      </w:r>
      <w:r>
        <w:rPr>
          <w:rFonts w:eastAsia="仿宋_GB2312"/>
          <w:sz w:val="32"/>
        </w:rPr>
        <w:t>因家庭矛盾等原因无法取得居民户口簿的，申请人可异地申请开具户籍类证明，受理地（实际居住地）</w:t>
      </w:r>
      <w:r>
        <w:rPr>
          <w:rFonts w:eastAsia="仿宋_GB2312"/>
          <w:sz w:val="32"/>
          <w:szCs w:val="32"/>
        </w:rPr>
        <w:t>和户籍地公安机关实现信息材料流转，由受理地公安机关</w:t>
      </w:r>
      <w:bookmarkStart w:id="1" w:name="_GoBack"/>
      <w:bookmarkEnd w:id="1"/>
      <w:r>
        <w:rPr>
          <w:rFonts w:eastAsia="仿宋_GB2312"/>
          <w:sz w:val="32"/>
          <w:szCs w:val="32"/>
        </w:rPr>
        <w:t>开具。</w:t>
      </w:r>
    </w:p>
    <w:p>
      <w:pPr>
        <w:spacing w:line="560" w:lineRule="exact"/>
        <w:ind w:firstLine="640" w:firstLineChars="200"/>
        <w:rPr>
          <w:rFonts w:eastAsia="楷体_GB2312"/>
          <w:sz w:val="32"/>
        </w:rPr>
      </w:pPr>
      <w:r>
        <w:rPr>
          <w:rFonts w:eastAsia="楷体_GB2312"/>
          <w:sz w:val="32"/>
        </w:rPr>
        <w:t>（二）工作流程</w:t>
      </w:r>
    </w:p>
    <w:p>
      <w:pPr>
        <w:spacing w:line="560" w:lineRule="exact"/>
        <w:ind w:firstLine="640"/>
        <w:rPr>
          <w:rFonts w:eastAsia="仿宋_GB2312"/>
          <w:sz w:val="32"/>
          <w:szCs w:val="32"/>
        </w:rPr>
      </w:pPr>
      <w:r>
        <w:rPr>
          <w:rFonts w:eastAsia="楷体_GB2312"/>
          <w:sz w:val="32"/>
          <w:szCs w:val="32"/>
        </w:rPr>
        <w:t>（1）申请受理。</w:t>
      </w:r>
      <w:r>
        <w:rPr>
          <w:rFonts w:eastAsia="仿宋_GB2312"/>
          <w:sz w:val="32"/>
          <w:szCs w:val="32"/>
        </w:rPr>
        <w:t>申请人向受理地公安派出所提出申请，符合条件的，应告知申请人可选择户籍类证明“跨省通办”服务，交验有效身份证件并填写申请表。</w:t>
      </w:r>
    </w:p>
    <w:p>
      <w:pPr>
        <w:spacing w:line="560" w:lineRule="exact"/>
        <w:ind w:firstLine="640"/>
        <w:rPr>
          <w:rFonts w:eastAsia="仿宋_GB2312"/>
          <w:sz w:val="32"/>
          <w:szCs w:val="32"/>
        </w:rPr>
      </w:pPr>
      <w:r>
        <w:rPr>
          <w:rFonts w:eastAsia="楷体_GB2312"/>
          <w:sz w:val="32"/>
          <w:szCs w:val="32"/>
        </w:rPr>
        <w:t>（2）信息流转。</w:t>
      </w:r>
      <w:r>
        <w:rPr>
          <w:rFonts w:eastAsia="仿宋_GB2312"/>
          <w:sz w:val="32"/>
          <w:szCs w:val="32"/>
        </w:rPr>
        <w:t>受理地公安派出所当场对申请人的身份、申领条件进行核验，符合条件的，</w:t>
      </w:r>
      <w:r>
        <w:rPr>
          <w:rFonts w:eastAsia="仿宋_GB2312"/>
          <w:color w:val="auto"/>
          <w:sz w:val="32"/>
          <w:szCs w:val="32"/>
        </w:rPr>
        <w:t>依托“迁移信息核验专管员查询”功能，查询、告知户籍地公安派出所；</w:t>
      </w:r>
      <w:r>
        <w:rPr>
          <w:rFonts w:eastAsia="仿宋_GB2312"/>
          <w:sz w:val="32"/>
          <w:szCs w:val="32"/>
        </w:rPr>
        <w:t xml:space="preserve">同时将受理信息及当事人申请材料通过传真等方式传输至户籍地公安派出所。 </w:t>
      </w:r>
    </w:p>
    <w:p>
      <w:pPr>
        <w:spacing w:line="560" w:lineRule="exact"/>
        <w:ind w:firstLine="640"/>
        <w:rPr>
          <w:rFonts w:eastAsia="仿宋_GB2312"/>
          <w:sz w:val="32"/>
          <w:szCs w:val="32"/>
        </w:rPr>
      </w:pPr>
      <w:r>
        <w:rPr>
          <w:rFonts w:eastAsia="楷体_GB2312"/>
          <w:sz w:val="32"/>
          <w:szCs w:val="32"/>
        </w:rPr>
        <w:t>（3）信息查询。</w:t>
      </w:r>
      <w:r>
        <w:rPr>
          <w:rFonts w:eastAsia="仿宋_GB2312"/>
          <w:sz w:val="32"/>
          <w:szCs w:val="32"/>
        </w:rPr>
        <w:t>户籍地公安派出所收到相关材料后，在5个工作日内完成身份信息查证，并将证明内容通过传真等方式反馈至受理地公安派出所。</w:t>
      </w:r>
      <w:r>
        <w:rPr>
          <w:rFonts w:hAnsi="仿宋_GB2312" w:eastAsia="仿宋_GB2312"/>
          <w:kern w:val="0"/>
          <w:sz w:val="32"/>
          <w:szCs w:val="32"/>
        </w:rPr>
        <w:t>如果存在申请人身份无法查证或查证信息不一致等问题的，受理地公安派出所应告知申请人前往户籍地派出所申请办理。</w:t>
      </w:r>
    </w:p>
    <w:p>
      <w:pPr>
        <w:spacing w:line="560" w:lineRule="exact"/>
        <w:ind w:firstLine="640"/>
        <w:rPr>
          <w:rFonts w:eastAsia="仿宋_GB2312"/>
          <w:sz w:val="32"/>
          <w:szCs w:val="32"/>
        </w:rPr>
      </w:pPr>
      <w:r>
        <w:rPr>
          <w:rFonts w:eastAsia="楷体_GB2312"/>
          <w:sz w:val="32"/>
          <w:szCs w:val="32"/>
        </w:rPr>
        <w:t>（4）出具证明。</w:t>
      </w:r>
      <w:r>
        <w:rPr>
          <w:rFonts w:eastAsia="仿宋_GB2312"/>
          <w:sz w:val="32"/>
          <w:szCs w:val="32"/>
        </w:rPr>
        <w:t>受理地公安派出所依据户籍地公安派出所反馈的证明内容出具证明（见附件1），加盖受理地公安派出所户口专用章，并通知申请人领取证明。受理地和户籍地公安派出所均须留存相关材料备查。</w:t>
      </w:r>
    </w:p>
    <w:p>
      <w:pPr>
        <w:spacing w:line="560" w:lineRule="exact"/>
        <w:ind w:firstLine="640" w:firstLineChars="200"/>
        <w:rPr>
          <w:rFonts w:eastAsia="仿宋_GB2312"/>
          <w:sz w:val="32"/>
          <w:szCs w:val="32"/>
        </w:rPr>
      </w:pPr>
      <w:r>
        <w:rPr>
          <w:rFonts w:eastAsia="楷体_GB2312"/>
          <w:sz w:val="32"/>
          <w:szCs w:val="32"/>
        </w:rPr>
        <w:t>（5）特殊情形。</w:t>
      </w:r>
      <w:r>
        <w:rPr>
          <w:rFonts w:eastAsia="仿宋_GB2312"/>
          <w:sz w:val="32"/>
          <w:szCs w:val="32"/>
        </w:rPr>
        <w:t>对于申请人申请出具的证明信息，如受理地公安派出所能够通过全国人口信息系统直接获取的，可以现场为申请人出具证明（见附件2），并将有关开具证明情况反馈户籍地公安派出所备案。</w:t>
      </w:r>
    </w:p>
    <w:p>
      <w:pPr>
        <w:spacing w:line="560" w:lineRule="exact"/>
        <w:ind w:firstLine="640" w:firstLineChars="200"/>
        <w:rPr>
          <w:rFonts w:eastAsia="楷体_GB2312"/>
          <w:sz w:val="32"/>
        </w:rPr>
      </w:pPr>
      <w:r>
        <w:rPr>
          <w:rFonts w:eastAsia="楷体_GB2312"/>
          <w:sz w:val="32"/>
        </w:rPr>
        <w:t>（三）启动时间</w:t>
      </w:r>
    </w:p>
    <w:p>
      <w:pPr>
        <w:spacing w:line="560" w:lineRule="exact"/>
        <w:ind w:firstLine="640" w:firstLineChars="200"/>
        <w:rPr>
          <w:rFonts w:eastAsia="仿宋_GB2312"/>
          <w:sz w:val="32"/>
        </w:rPr>
      </w:pPr>
      <w:r>
        <w:rPr>
          <w:rFonts w:eastAsia="仿宋_GB2312"/>
          <w:sz w:val="32"/>
        </w:rPr>
        <w:t>自2021年12月1日起，各省、自治区、直辖市及</w:t>
      </w:r>
      <w:r>
        <w:rPr>
          <w:rFonts w:hint="eastAsia" w:eastAsia="仿宋_GB2312"/>
          <w:sz w:val="32"/>
          <w:lang w:eastAsia="zh-CN"/>
        </w:rPr>
        <w:t>新疆生产建设兵团</w:t>
      </w:r>
      <w:r>
        <w:rPr>
          <w:rFonts w:eastAsia="仿宋_GB2312"/>
          <w:sz w:val="32"/>
        </w:rPr>
        <w:t>全面启动开具户籍类证明“跨省通办”。各地区要组织做好“跨省通办”工作政策解读，严把业务规范，推动“跨省通办”事项规范化运行，实现同一事项无差别受理、同标准办理。</w:t>
      </w:r>
      <w:r>
        <w:rPr>
          <w:rFonts w:eastAsia="仿宋_GB2312"/>
          <w:sz w:val="32"/>
          <w:szCs w:val="32"/>
        </w:rPr>
        <w:t>申请人通过长三角“一网通办”平台线上申请开具“户籍事项证明”的，仍按原工作流程执行</w:t>
      </w:r>
      <w:r>
        <w:rPr>
          <w:rFonts w:eastAsia="仿宋_GB2312"/>
          <w:sz w:val="32"/>
        </w:rPr>
        <w:t>。</w:t>
      </w:r>
    </w:p>
    <w:p>
      <w:pPr>
        <w:spacing w:line="560" w:lineRule="exact"/>
        <w:ind w:firstLine="640" w:firstLineChars="200"/>
        <w:rPr>
          <w:rFonts w:eastAsia="黑体"/>
          <w:sz w:val="32"/>
        </w:rPr>
      </w:pPr>
      <w:r>
        <w:rPr>
          <w:rFonts w:eastAsia="黑体"/>
          <w:sz w:val="32"/>
        </w:rPr>
        <w:t>四、工作要求</w:t>
      </w:r>
    </w:p>
    <w:p>
      <w:pPr>
        <w:spacing w:line="560" w:lineRule="exact"/>
        <w:ind w:firstLine="640" w:firstLineChars="200"/>
        <w:rPr>
          <w:rFonts w:eastAsia="仿宋_GB2312"/>
          <w:sz w:val="32"/>
        </w:rPr>
      </w:pPr>
      <w:r>
        <w:rPr>
          <w:rFonts w:eastAsia="楷体_GB2312"/>
          <w:sz w:val="32"/>
        </w:rPr>
        <w:t>（一）加强组织领导。</w:t>
      </w:r>
      <w:r>
        <w:rPr>
          <w:rFonts w:eastAsia="仿宋_GB2312"/>
          <w:sz w:val="32"/>
        </w:rPr>
        <w:t>各地区治安人口部门要高度重视，切实加强组织领导，统筹推进全国范围开具户籍类证明“跨省通办”相关工作。要层层压实责任，在按照方案推进户籍类证明事项“跨省通办”的同时，加快推进与部级“跨省通办”测试验证平台的对接，确保后续“跨省通办”事项可在信息化流程下予以办理，确保改革任务高效落地。</w:t>
      </w:r>
    </w:p>
    <w:p>
      <w:pPr>
        <w:spacing w:line="560" w:lineRule="exact"/>
        <w:ind w:firstLine="640" w:firstLineChars="200"/>
        <w:rPr>
          <w:rFonts w:eastAsia="仿宋_GB2312"/>
          <w:sz w:val="32"/>
        </w:rPr>
      </w:pPr>
      <w:r>
        <w:rPr>
          <w:rFonts w:eastAsia="楷体_GB2312"/>
          <w:sz w:val="32"/>
        </w:rPr>
        <w:t>（二）密切协作配合。</w:t>
      </w:r>
      <w:r>
        <w:rPr>
          <w:rFonts w:eastAsia="仿宋_GB2312"/>
          <w:sz w:val="32"/>
        </w:rPr>
        <w:t>各地要按照省（自治区、直辖市）、市（区）、县、派出所四级定期维护“公安部跨地域户口迁移信息网上备案系统”中迁移核验专管员信息。省（自治区、直辖市）、市（区）、县三级治安人口部门要加强对 “跨省通办”工作组织领导，扎实开展政策培训、业务指导、督促检查等工作。派出所要明确专人负责“跨省通办”业务受理，及时办理新增业务请求，严格按照承诺期限办理、办结，确保户籍类证明“跨省通办”业务协同高效运行。</w:t>
      </w:r>
    </w:p>
    <w:p>
      <w:pPr>
        <w:spacing w:line="560" w:lineRule="exact"/>
        <w:ind w:firstLine="640" w:firstLineChars="200"/>
        <w:rPr>
          <w:rFonts w:eastAsia="仿宋_GB2312"/>
          <w:sz w:val="32"/>
        </w:rPr>
      </w:pPr>
      <w:r>
        <w:rPr>
          <w:rFonts w:eastAsia="楷体_GB2312"/>
          <w:sz w:val="32"/>
        </w:rPr>
        <w:t>（三）加强督促指导。</w:t>
      </w:r>
      <w:r>
        <w:rPr>
          <w:rFonts w:eastAsia="仿宋_GB2312"/>
          <w:sz w:val="32"/>
        </w:rPr>
        <w:t>各省级治安人口部门要加强对本省（自治区、直辖市）开具户籍类证明“跨省通办”工作的跟踪督促和业务指导，发现改革措施不落地、工作落实不到位、协同配合不主动、业务办理超期超时等问题，第一时间予以纠正，并严肃追究相关责任人责任。</w:t>
      </w:r>
    </w:p>
    <w:p>
      <w:pPr>
        <w:widowControl/>
        <w:jc w:val="left"/>
        <w:rPr>
          <w:rFonts w:eastAsia="黑体"/>
          <w:sz w:val="32"/>
          <w:szCs w:val="32"/>
        </w:rPr>
      </w:pPr>
      <w:r>
        <w:rPr>
          <w:rFonts w:eastAsia="黑体"/>
          <w:sz w:val="32"/>
          <w:szCs w:val="32"/>
        </w:rPr>
        <w:br w:type="page"/>
      </w:r>
    </w:p>
    <w:p>
      <w:pPr>
        <w:spacing w:after="120"/>
        <w:rPr>
          <w:rFonts w:eastAsia="黑体"/>
          <w:sz w:val="32"/>
          <w:szCs w:val="32"/>
        </w:rPr>
      </w:pPr>
      <w:r>
        <w:rPr>
          <w:rFonts w:eastAsia="黑体"/>
          <w:sz w:val="32"/>
          <w:szCs w:val="32"/>
        </w:rPr>
        <w:t>附件1：</w:t>
      </w:r>
    </w:p>
    <w:p>
      <w:pPr>
        <w:spacing w:line="560" w:lineRule="exact"/>
        <w:jc w:val="center"/>
        <w:rPr>
          <w:rFonts w:eastAsia="方正小标宋简体"/>
          <w:sz w:val="44"/>
          <w:szCs w:val="44"/>
        </w:rPr>
      </w:pPr>
      <w:r>
        <w:rPr>
          <w:rFonts w:eastAsia="方正小标宋简体"/>
          <w:sz w:val="44"/>
          <w:szCs w:val="44"/>
        </w:rPr>
        <w:t>户籍事项证明</w:t>
      </w:r>
    </w:p>
    <w:p>
      <w:pPr>
        <w:spacing w:line="560" w:lineRule="exact"/>
        <w:jc w:val="center"/>
        <w:rPr>
          <w:rFonts w:eastAsia="楷体_GB2312"/>
          <w:sz w:val="32"/>
          <w:szCs w:val="32"/>
        </w:rPr>
      </w:pPr>
      <w:r>
        <w:rPr>
          <w:rFonts w:eastAsia="楷体_GB2312"/>
          <w:sz w:val="32"/>
          <w:szCs w:val="32"/>
        </w:rPr>
        <w:t>（“跨省通办”专用）</w:t>
      </w:r>
    </w:p>
    <w:p>
      <w:pPr>
        <w:spacing w:line="351" w:lineRule="atLeast"/>
        <w:ind w:firstLine="640" w:firstLineChars="200"/>
        <w:textAlignment w:val="baseline"/>
        <w:rPr>
          <w:rFonts w:eastAsia="仿宋_GB2312"/>
          <w:color w:val="000000"/>
          <w:sz w:val="32"/>
          <w:u w:color="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spacing w:line="560" w:lineRule="exact"/>
              <w:jc w:val="center"/>
              <w:rPr>
                <w:rFonts w:eastAsia="黑体"/>
                <w:sz w:val="28"/>
                <w:szCs w:val="28"/>
              </w:rPr>
            </w:pPr>
            <w:r>
              <w:rPr>
                <w:rFonts w:eastAsia="黑体"/>
                <w:sz w:val="28"/>
                <w:szCs w:val="28"/>
              </w:rPr>
              <w:t>申请人姓名</w:t>
            </w:r>
          </w:p>
        </w:tc>
        <w:tc>
          <w:tcPr>
            <w:tcW w:w="6139" w:type="dxa"/>
          </w:tcPr>
          <w:p>
            <w:pPr>
              <w:spacing w:line="56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spacing w:line="560" w:lineRule="exact"/>
              <w:jc w:val="center"/>
              <w:rPr>
                <w:rFonts w:eastAsia="黑体"/>
                <w:sz w:val="28"/>
                <w:szCs w:val="28"/>
              </w:rPr>
            </w:pPr>
            <w:r>
              <w:rPr>
                <w:rFonts w:eastAsia="黑体"/>
                <w:sz w:val="28"/>
                <w:szCs w:val="28"/>
              </w:rPr>
              <w:t>申请人公民身份号码</w:t>
            </w:r>
          </w:p>
        </w:tc>
        <w:tc>
          <w:tcPr>
            <w:tcW w:w="6139" w:type="dxa"/>
          </w:tcPr>
          <w:p>
            <w:pPr>
              <w:spacing w:line="56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9061" w:type="dxa"/>
            <w:gridSpan w:val="2"/>
          </w:tcPr>
          <w:p>
            <w:pPr>
              <w:spacing w:line="560" w:lineRule="exact"/>
              <w:jc w:val="center"/>
              <w:rPr>
                <w:rFonts w:eastAsia="黑体"/>
                <w:sz w:val="28"/>
                <w:szCs w:val="28"/>
              </w:rPr>
            </w:pPr>
            <w:r>
              <w:rPr>
                <w:rFonts w:eastAsia="黑体"/>
                <w:sz w:val="28"/>
                <w:szCs w:val="28"/>
              </w:rPr>
              <w:t>申请证明事项</w:t>
            </w:r>
          </w:p>
          <w:p>
            <w:pPr>
              <w:spacing w:line="560" w:lineRule="exact"/>
              <w:ind w:firstLine="620"/>
              <w:rPr>
                <w:rFonts w:eastAsia="仿宋_GB2312"/>
                <w:sz w:val="28"/>
                <w:szCs w:val="28"/>
              </w:rPr>
            </w:pPr>
            <w:r>
              <w:rPr>
                <w:rFonts w:eastAsia="仿宋_GB2312"/>
                <w:sz w:val="28"/>
                <w:szCs w:val="28"/>
              </w:rPr>
              <w:t>申请人因家庭矛盾等原因无法取得居民户口簿，申请出具关于以下事项的证明：</w:t>
            </w:r>
          </w:p>
          <w:p>
            <w:pPr>
              <w:spacing w:line="560" w:lineRule="exact"/>
              <w:ind w:firstLine="620"/>
              <w:rPr>
                <w:rFonts w:eastAsia="仿宋_GB2312"/>
                <w:sz w:val="28"/>
                <w:szCs w:val="28"/>
              </w:rPr>
            </w:pPr>
          </w:p>
          <w:p>
            <w:pPr>
              <w:spacing w:line="560" w:lineRule="exact"/>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9061" w:type="dxa"/>
            <w:gridSpan w:val="2"/>
          </w:tcPr>
          <w:p>
            <w:pPr>
              <w:spacing w:line="560" w:lineRule="exact"/>
              <w:jc w:val="center"/>
              <w:rPr>
                <w:rFonts w:eastAsia="黑体"/>
                <w:sz w:val="28"/>
                <w:szCs w:val="28"/>
              </w:rPr>
            </w:pPr>
            <w:r>
              <w:rPr>
                <w:rFonts w:eastAsia="黑体"/>
                <w:sz w:val="28"/>
                <w:szCs w:val="28"/>
              </w:rPr>
              <w:t>证明内容</w:t>
            </w:r>
          </w:p>
          <w:p>
            <w:pPr>
              <w:spacing w:line="560" w:lineRule="exact"/>
              <w:rPr>
                <w:rFonts w:eastAsia="仿宋_GB2312"/>
                <w:sz w:val="28"/>
                <w:szCs w:val="28"/>
                <w:u w:val="single"/>
              </w:rPr>
            </w:pPr>
            <w:r>
              <w:rPr>
                <w:rFonts w:eastAsia="黑体"/>
                <w:sz w:val="28"/>
                <w:szCs w:val="28"/>
              </w:rPr>
              <w:t xml:space="preserve">     </w:t>
            </w:r>
            <w:r>
              <w:rPr>
                <w:rFonts w:eastAsia="仿宋_GB2312"/>
                <w:sz w:val="28"/>
                <w:szCs w:val="28"/>
              </w:rPr>
              <w:t>经申请人户籍所在地公安机关（</w:t>
            </w:r>
            <w:r>
              <w:rPr>
                <w:rFonts w:eastAsia="仿宋_GB2312"/>
                <w:sz w:val="28"/>
                <w:szCs w:val="28"/>
                <w:u w:val="single"/>
              </w:rPr>
              <w:t xml:space="preserve">          </w:t>
            </w:r>
            <w:r>
              <w:rPr>
                <w:rFonts w:eastAsia="仿宋_GB2312"/>
                <w:sz w:val="28"/>
                <w:szCs w:val="28"/>
              </w:rPr>
              <w:t>派出所）调查核实：</w:t>
            </w:r>
          </w:p>
          <w:p>
            <w:pPr>
              <w:spacing w:line="560" w:lineRule="exact"/>
              <w:rPr>
                <w:rFonts w:eastAsia="黑体"/>
                <w:sz w:val="28"/>
                <w:szCs w:val="28"/>
              </w:rPr>
            </w:pPr>
          </w:p>
          <w:p>
            <w:pPr>
              <w:spacing w:line="560" w:lineRule="exact"/>
              <w:rPr>
                <w:rFonts w:eastAsia="黑体"/>
                <w:sz w:val="28"/>
                <w:szCs w:val="28"/>
              </w:rPr>
            </w:pPr>
          </w:p>
          <w:p>
            <w:pPr>
              <w:spacing w:line="560" w:lineRule="exact"/>
              <w:rPr>
                <w:rFonts w:eastAsia="黑体"/>
                <w:sz w:val="28"/>
                <w:szCs w:val="28"/>
              </w:rPr>
            </w:pPr>
          </w:p>
          <w:p>
            <w:pPr>
              <w:spacing w:line="560" w:lineRule="exact"/>
              <w:ind w:right="594" w:rightChars="283"/>
              <w:jc w:val="right"/>
              <w:rPr>
                <w:rFonts w:eastAsia="黑体"/>
                <w:sz w:val="28"/>
                <w:szCs w:val="28"/>
              </w:rPr>
            </w:pPr>
            <w:r>
              <w:rPr>
                <w:rFonts w:eastAsia="黑体"/>
                <w:sz w:val="28"/>
                <w:szCs w:val="28"/>
              </w:rPr>
              <w:t>出具单位（印章）：</w:t>
            </w:r>
          </w:p>
          <w:p>
            <w:pPr>
              <w:spacing w:line="560" w:lineRule="exact"/>
              <w:ind w:right="779" w:rightChars="371"/>
              <w:jc w:val="right"/>
              <w:rPr>
                <w:rFonts w:eastAsia="黑体"/>
                <w:sz w:val="28"/>
                <w:szCs w:val="28"/>
              </w:rPr>
            </w:pPr>
            <w:r>
              <w:rPr>
                <w:rFonts w:eastAsia="黑体"/>
                <w:sz w:val="28"/>
                <w:szCs w:val="28"/>
              </w:rPr>
              <w:t>签发日期：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spacing w:line="560" w:lineRule="exact"/>
              <w:rPr>
                <w:rFonts w:eastAsia="仿宋_GB2312"/>
                <w:sz w:val="28"/>
                <w:szCs w:val="28"/>
              </w:rPr>
            </w:pPr>
            <w:r>
              <w:rPr>
                <w:rFonts w:eastAsia="仿宋_GB2312"/>
                <w:sz w:val="28"/>
                <w:szCs w:val="28"/>
              </w:rPr>
              <w:t>注：此证明仅证明户籍登记情况，如有疑问，由申请人户籍所在地公安机关对出具内容进行解释。</w:t>
            </w:r>
          </w:p>
        </w:tc>
      </w:tr>
    </w:tbl>
    <w:p>
      <w:pPr>
        <w:spacing w:after="120"/>
        <w:rPr>
          <w:rFonts w:eastAsia="黑体"/>
          <w:sz w:val="32"/>
          <w:szCs w:val="32"/>
        </w:rPr>
      </w:pPr>
      <w:r>
        <w:rPr>
          <w:rFonts w:eastAsia="黑体"/>
          <w:sz w:val="32"/>
          <w:szCs w:val="32"/>
        </w:rPr>
        <w:t>附件2：</w:t>
      </w:r>
    </w:p>
    <w:p>
      <w:pPr>
        <w:spacing w:line="560" w:lineRule="exact"/>
        <w:jc w:val="center"/>
        <w:rPr>
          <w:rFonts w:eastAsia="方正小标宋简体"/>
          <w:sz w:val="44"/>
          <w:szCs w:val="44"/>
        </w:rPr>
      </w:pPr>
      <w:r>
        <w:rPr>
          <w:rFonts w:eastAsia="方正小标宋简体"/>
          <w:sz w:val="44"/>
          <w:szCs w:val="44"/>
        </w:rPr>
        <w:t>户籍事项证明</w:t>
      </w:r>
    </w:p>
    <w:p>
      <w:pPr>
        <w:spacing w:line="560" w:lineRule="exact"/>
        <w:jc w:val="center"/>
        <w:rPr>
          <w:rFonts w:eastAsia="楷体_GB2312"/>
          <w:sz w:val="32"/>
          <w:szCs w:val="32"/>
        </w:rPr>
      </w:pPr>
      <w:r>
        <w:rPr>
          <w:rFonts w:eastAsia="楷体_GB2312"/>
          <w:sz w:val="32"/>
          <w:szCs w:val="32"/>
        </w:rPr>
        <w:t>（“跨省通办”专用）</w:t>
      </w:r>
    </w:p>
    <w:p>
      <w:pPr>
        <w:spacing w:line="560" w:lineRule="exact"/>
        <w:jc w:val="center"/>
        <w:rPr>
          <w:rFonts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spacing w:line="560" w:lineRule="exact"/>
              <w:jc w:val="center"/>
              <w:rPr>
                <w:rFonts w:eastAsia="黑体"/>
                <w:sz w:val="28"/>
                <w:szCs w:val="28"/>
              </w:rPr>
            </w:pPr>
            <w:r>
              <w:rPr>
                <w:rFonts w:eastAsia="黑体"/>
                <w:sz w:val="28"/>
                <w:szCs w:val="28"/>
              </w:rPr>
              <w:t>申请人姓名</w:t>
            </w:r>
          </w:p>
        </w:tc>
        <w:tc>
          <w:tcPr>
            <w:tcW w:w="6139" w:type="dxa"/>
          </w:tcPr>
          <w:p>
            <w:pPr>
              <w:spacing w:line="5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spacing w:line="560" w:lineRule="exact"/>
              <w:jc w:val="center"/>
              <w:rPr>
                <w:rFonts w:eastAsia="黑体"/>
                <w:sz w:val="28"/>
                <w:szCs w:val="28"/>
              </w:rPr>
            </w:pPr>
            <w:r>
              <w:rPr>
                <w:rFonts w:eastAsia="黑体"/>
                <w:sz w:val="28"/>
                <w:szCs w:val="28"/>
              </w:rPr>
              <w:t>申请人公民身份号码</w:t>
            </w:r>
          </w:p>
        </w:tc>
        <w:tc>
          <w:tcPr>
            <w:tcW w:w="6139" w:type="dxa"/>
          </w:tcPr>
          <w:p>
            <w:pPr>
              <w:spacing w:line="5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9061" w:type="dxa"/>
            <w:gridSpan w:val="2"/>
          </w:tcPr>
          <w:p>
            <w:pPr>
              <w:spacing w:line="560" w:lineRule="exact"/>
              <w:jc w:val="center"/>
              <w:rPr>
                <w:rFonts w:eastAsia="黑体"/>
                <w:sz w:val="28"/>
                <w:szCs w:val="28"/>
              </w:rPr>
            </w:pPr>
            <w:r>
              <w:rPr>
                <w:rFonts w:eastAsia="黑体"/>
                <w:sz w:val="28"/>
                <w:szCs w:val="28"/>
              </w:rPr>
              <w:t>申请证明事项</w:t>
            </w:r>
          </w:p>
          <w:p>
            <w:pPr>
              <w:spacing w:line="560" w:lineRule="exact"/>
              <w:ind w:firstLine="560" w:firstLineChars="200"/>
              <w:rPr>
                <w:rFonts w:eastAsia="仿宋_GB2312"/>
                <w:sz w:val="28"/>
                <w:szCs w:val="28"/>
              </w:rPr>
            </w:pPr>
            <w:r>
              <w:rPr>
                <w:rFonts w:eastAsia="仿宋_GB2312"/>
                <w:sz w:val="28"/>
                <w:szCs w:val="28"/>
              </w:rPr>
              <w:t>申请人因家庭矛盾等原因无法取得居民户口簿，申请出具关于以下事项的证明：</w:t>
            </w:r>
          </w:p>
          <w:p>
            <w:pPr>
              <w:spacing w:line="560" w:lineRule="exact"/>
              <w:ind w:firstLine="620"/>
              <w:rPr>
                <w:rFonts w:eastAsia="仿宋_GB2312"/>
                <w:sz w:val="28"/>
                <w:szCs w:val="28"/>
              </w:rPr>
            </w:pPr>
          </w:p>
          <w:p>
            <w:pPr>
              <w:spacing w:line="5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9061" w:type="dxa"/>
            <w:gridSpan w:val="2"/>
          </w:tcPr>
          <w:p>
            <w:pPr>
              <w:spacing w:line="560" w:lineRule="exact"/>
              <w:jc w:val="center"/>
              <w:rPr>
                <w:rFonts w:eastAsia="黑体"/>
                <w:sz w:val="28"/>
                <w:szCs w:val="28"/>
              </w:rPr>
            </w:pPr>
            <w:r>
              <w:rPr>
                <w:rFonts w:eastAsia="黑体"/>
                <w:sz w:val="28"/>
                <w:szCs w:val="28"/>
              </w:rPr>
              <w:t>证明内容</w:t>
            </w:r>
          </w:p>
          <w:p>
            <w:pPr>
              <w:spacing w:line="560" w:lineRule="exact"/>
              <w:rPr>
                <w:rFonts w:eastAsia="仿宋_GB2312"/>
                <w:sz w:val="28"/>
                <w:szCs w:val="28"/>
              </w:rPr>
            </w:pPr>
            <w:r>
              <w:rPr>
                <w:rFonts w:eastAsia="仿宋_GB2312"/>
                <w:sz w:val="28"/>
                <w:szCs w:val="28"/>
              </w:rPr>
              <w:t xml:space="preserve">     经查询人口信息管理系统，证明申请人以下信息：</w:t>
            </w:r>
          </w:p>
          <w:p>
            <w:pPr>
              <w:spacing w:line="560" w:lineRule="exact"/>
              <w:rPr>
                <w:rFonts w:eastAsia="仿宋_GB2312"/>
                <w:sz w:val="28"/>
                <w:szCs w:val="28"/>
              </w:rPr>
            </w:pPr>
            <w:r>
              <w:rPr>
                <w:rFonts w:eastAsia="仿宋_GB2312"/>
                <w:sz w:val="28"/>
                <w:szCs w:val="28"/>
              </w:rPr>
              <w:t xml:space="preserve">     申请人姓名：             申请人公民身份号码：</w:t>
            </w:r>
          </w:p>
          <w:p>
            <w:pPr>
              <w:spacing w:line="560" w:lineRule="exact"/>
              <w:rPr>
                <w:rFonts w:eastAsia="仿宋_GB2312"/>
                <w:sz w:val="28"/>
                <w:szCs w:val="28"/>
              </w:rPr>
            </w:pPr>
            <w:r>
              <w:rPr>
                <w:rFonts w:eastAsia="仿宋_GB2312"/>
                <w:sz w:val="28"/>
                <w:szCs w:val="28"/>
              </w:rPr>
              <w:t xml:space="preserve">     申请人户籍登记地址：</w:t>
            </w:r>
          </w:p>
          <w:p>
            <w:pPr>
              <w:spacing w:line="560" w:lineRule="exact"/>
              <w:rPr>
                <w:rFonts w:eastAsia="仿宋_GB2312"/>
                <w:sz w:val="28"/>
                <w:szCs w:val="28"/>
              </w:rPr>
            </w:pPr>
          </w:p>
          <w:p>
            <w:pPr>
              <w:spacing w:line="560" w:lineRule="exact"/>
              <w:rPr>
                <w:rFonts w:eastAsia="仿宋_GB2312"/>
                <w:sz w:val="28"/>
                <w:szCs w:val="28"/>
              </w:rPr>
            </w:pPr>
          </w:p>
          <w:p>
            <w:pPr>
              <w:tabs>
                <w:tab w:val="left" w:pos="8080"/>
              </w:tabs>
              <w:spacing w:line="560" w:lineRule="exact"/>
              <w:ind w:right="1048"/>
              <w:jc w:val="right"/>
              <w:rPr>
                <w:rFonts w:eastAsia="黑体"/>
                <w:sz w:val="28"/>
                <w:szCs w:val="28"/>
              </w:rPr>
            </w:pPr>
            <w:r>
              <w:rPr>
                <w:rFonts w:eastAsia="黑体"/>
                <w:sz w:val="28"/>
                <w:szCs w:val="28"/>
              </w:rPr>
              <w:t xml:space="preserve"> 出具单位（印章）：</w:t>
            </w:r>
          </w:p>
          <w:p>
            <w:pPr>
              <w:spacing w:line="560" w:lineRule="exact"/>
              <w:ind w:right="1475"/>
              <w:jc w:val="right"/>
              <w:rPr>
                <w:rFonts w:eastAsia="仿宋_GB2312"/>
                <w:sz w:val="28"/>
                <w:szCs w:val="28"/>
              </w:rPr>
            </w:pPr>
            <w:r>
              <w:rPr>
                <w:rFonts w:eastAsia="黑体"/>
                <w:sz w:val="28"/>
                <w:szCs w:val="28"/>
              </w:rPr>
              <w:t>签发日期：</w:t>
            </w:r>
          </w:p>
        </w:tc>
      </w:tr>
    </w:tbl>
    <w:p>
      <w:pPr>
        <w:spacing w:line="560" w:lineRule="exact"/>
        <w:rPr>
          <w:rFonts w:eastAsia="仿宋_GB2312"/>
          <w:sz w:val="32"/>
        </w:rPr>
      </w:pPr>
    </w:p>
    <w:bookmarkEnd w:id="0"/>
    <w:p/>
    <w:sectPr>
      <w:pgSz w:w="11906" w:h="16838"/>
      <w:pgMar w:top="2041" w:right="1531" w:bottom="2041" w:left="1531" w:header="851" w:footer="992" w:gutter="0"/>
      <w:cols w:space="720" w:num="1"/>
      <w:docGrid w:type="lines" w:linePitch="289"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227"/>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2D44"/>
    <w:rsid w:val="0000668B"/>
    <w:rsid w:val="00062F56"/>
    <w:rsid w:val="00074A61"/>
    <w:rsid w:val="000B0B0C"/>
    <w:rsid w:val="000B491B"/>
    <w:rsid w:val="000B6361"/>
    <w:rsid w:val="000C0F27"/>
    <w:rsid w:val="00104E1C"/>
    <w:rsid w:val="00105EFD"/>
    <w:rsid w:val="00126613"/>
    <w:rsid w:val="00137FB4"/>
    <w:rsid w:val="00145E6D"/>
    <w:rsid w:val="00147FE7"/>
    <w:rsid w:val="0016005B"/>
    <w:rsid w:val="00194F1E"/>
    <w:rsid w:val="001A4589"/>
    <w:rsid w:val="001D5BB3"/>
    <w:rsid w:val="001E38B5"/>
    <w:rsid w:val="001E3C4B"/>
    <w:rsid w:val="001F3D2A"/>
    <w:rsid w:val="001F4B19"/>
    <w:rsid w:val="00216B43"/>
    <w:rsid w:val="002417EE"/>
    <w:rsid w:val="00242BF2"/>
    <w:rsid w:val="00250C9F"/>
    <w:rsid w:val="00314CE1"/>
    <w:rsid w:val="00322D15"/>
    <w:rsid w:val="00355AF4"/>
    <w:rsid w:val="00370EB4"/>
    <w:rsid w:val="00372873"/>
    <w:rsid w:val="003E2E87"/>
    <w:rsid w:val="003E64F4"/>
    <w:rsid w:val="00412A50"/>
    <w:rsid w:val="004A4DFA"/>
    <w:rsid w:val="004B66EB"/>
    <w:rsid w:val="00513D9B"/>
    <w:rsid w:val="00572957"/>
    <w:rsid w:val="005C6993"/>
    <w:rsid w:val="006106ED"/>
    <w:rsid w:val="0064682D"/>
    <w:rsid w:val="00653BB6"/>
    <w:rsid w:val="0065760B"/>
    <w:rsid w:val="006F7869"/>
    <w:rsid w:val="007017ED"/>
    <w:rsid w:val="007521C5"/>
    <w:rsid w:val="0079363E"/>
    <w:rsid w:val="00836739"/>
    <w:rsid w:val="00837259"/>
    <w:rsid w:val="008779CD"/>
    <w:rsid w:val="008A105B"/>
    <w:rsid w:val="008A6AD0"/>
    <w:rsid w:val="008B19A3"/>
    <w:rsid w:val="00901EC0"/>
    <w:rsid w:val="00933881"/>
    <w:rsid w:val="00972D44"/>
    <w:rsid w:val="00974E44"/>
    <w:rsid w:val="00977005"/>
    <w:rsid w:val="00983E89"/>
    <w:rsid w:val="009B15F1"/>
    <w:rsid w:val="00A44321"/>
    <w:rsid w:val="00A7566E"/>
    <w:rsid w:val="00AA18B1"/>
    <w:rsid w:val="00AA62A8"/>
    <w:rsid w:val="00AB1532"/>
    <w:rsid w:val="00B139C2"/>
    <w:rsid w:val="00B31F9C"/>
    <w:rsid w:val="00B3639A"/>
    <w:rsid w:val="00BC3677"/>
    <w:rsid w:val="00BC7104"/>
    <w:rsid w:val="00C222B6"/>
    <w:rsid w:val="00CA34F8"/>
    <w:rsid w:val="00CC4945"/>
    <w:rsid w:val="00D42021"/>
    <w:rsid w:val="00D616DE"/>
    <w:rsid w:val="00E14A9F"/>
    <w:rsid w:val="00E21B90"/>
    <w:rsid w:val="00E46518"/>
    <w:rsid w:val="00EB27A1"/>
    <w:rsid w:val="00EC3BDA"/>
    <w:rsid w:val="00F10BDB"/>
    <w:rsid w:val="00F95BA8"/>
    <w:rsid w:val="00F973E6"/>
    <w:rsid w:val="1B501E7A"/>
    <w:rsid w:val="27734D6B"/>
    <w:rsid w:val="3DCF6DEC"/>
    <w:rsid w:val="7CF87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17F9E-C140-4D05-997B-4521B1F09DB3}">
  <ds:schemaRefs/>
</ds:datastoreItem>
</file>

<file path=docProps/app.xml><?xml version="1.0" encoding="utf-8"?>
<Properties xmlns="http://schemas.openxmlformats.org/officeDocument/2006/extended-properties" xmlns:vt="http://schemas.openxmlformats.org/officeDocument/2006/docPropsVTypes">
  <Template>Normal</Template>
  <Pages>6</Pages>
  <Words>327</Words>
  <Characters>1870</Characters>
  <Lines>15</Lines>
  <Paragraphs>4</Paragraphs>
  <TotalTime>1</TotalTime>
  <ScaleCrop>false</ScaleCrop>
  <LinksUpToDate>false</LinksUpToDate>
  <CharactersWithSpaces>2193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2021-12-01T00:45:00Z</dcterms:created>
  <dc:creator>xiaomeng</dc:creator>
  <cp:lastModifiedBy>Administrator</cp:lastModifiedBy>
  <cp:lastPrinted>2021-11-29T02:13:00Z</cp:lastPrinted>
  <dcterms:modified xsi:type="dcterms:W3CDTF">2022-01-11T03:06:41Z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FD8157759CA7472C8721374299CA37B4</vt:lpwstr>
  </property>
</Properties>
</file>