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left"/>
        <w:rPr>
          <w:rFonts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附件</w:t>
      </w:r>
      <w:r>
        <w:rPr>
          <w:rFonts w:ascii="黑体" w:hAnsi="黑体" w:eastAsia="黑体" w:cs="楷体_GB2312"/>
          <w:sz w:val="32"/>
          <w:szCs w:val="32"/>
        </w:rPr>
        <w:t>3</w:t>
      </w:r>
    </w:p>
    <w:p>
      <w:pPr>
        <w:widowControl/>
        <w:spacing w:after="0" w:line="240" w:lineRule="auto"/>
        <w:jc w:val="center"/>
        <w:rPr>
          <w:rFonts w:ascii="方正小标宋简体" w:hAnsi="黑体" w:eastAsia="方正小标宋简体" w:cs="楷体_GB2312"/>
          <w:sz w:val="32"/>
          <w:szCs w:val="32"/>
        </w:rPr>
      </w:pPr>
      <w:r>
        <w:rPr>
          <w:rFonts w:hint="eastAsia" w:ascii="方正小标宋简体" w:hAnsi="黑体" w:eastAsia="方正小标宋简体" w:cs="楷体_GB2312"/>
          <w:sz w:val="32"/>
          <w:szCs w:val="32"/>
        </w:rPr>
        <w:t>老年健康与医养结合服务台账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252"/>
        <w:gridCol w:w="907"/>
        <w:gridCol w:w="667"/>
        <w:gridCol w:w="615"/>
        <w:gridCol w:w="826"/>
        <w:gridCol w:w="773"/>
        <w:gridCol w:w="1281"/>
        <w:gridCol w:w="1295"/>
        <w:gridCol w:w="1175"/>
        <w:gridCol w:w="1295"/>
        <w:gridCol w:w="1175"/>
        <w:gridCol w:w="935"/>
        <w:gridCol w:w="615"/>
        <w:gridCol w:w="6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0" w:type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黑体" w:eastAsia="仿宋_GB2312" w:cs="楷体_GB2312"/>
                <w:sz w:val="24"/>
              </w:rPr>
            </w:pPr>
            <w:r>
              <w:rPr>
                <w:rFonts w:hint="eastAsia" w:ascii="仿宋_GB2312" w:hAnsi="黑体" w:eastAsia="仿宋_GB2312" w:cs="楷体_GB2312"/>
                <w:sz w:val="24"/>
              </w:rPr>
              <w:t>市(州)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黑体" w:eastAsia="仿宋_GB2312" w:cs="楷体_GB2312"/>
                <w:sz w:val="24"/>
              </w:rPr>
            </w:pPr>
            <w:r>
              <w:rPr>
                <w:rFonts w:hint="eastAsia" w:ascii="仿宋_GB2312" w:hAnsi="黑体" w:eastAsia="仿宋_GB2312" w:cs="楷体_GB2312"/>
                <w:sz w:val="24"/>
              </w:rPr>
              <w:t>县（市、区、特区）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黑体" w:eastAsia="仿宋_GB2312" w:cs="楷体_GB2312"/>
                <w:sz w:val="24"/>
              </w:rPr>
            </w:pPr>
            <w:r>
              <w:rPr>
                <w:rFonts w:hint="eastAsia" w:ascii="仿宋_GB2312" w:hAnsi="黑体" w:eastAsia="仿宋_GB2312" w:cs="楷体_GB2312"/>
                <w:sz w:val="24"/>
              </w:rPr>
              <w:t>乡镇（街道）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黑体" w:eastAsia="仿宋_GB2312" w:cs="楷体_GB2312"/>
                <w:sz w:val="24"/>
              </w:rPr>
            </w:pPr>
            <w:r>
              <w:rPr>
                <w:rFonts w:hint="eastAsia" w:ascii="仿宋_GB2312" w:hAnsi="黑体" w:eastAsia="仿宋_GB2312" w:cs="楷体_GB2312"/>
                <w:sz w:val="24"/>
              </w:rPr>
              <w:t>老年人姓名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黑体" w:eastAsia="仿宋_GB2312" w:cs="楷体_GB2312"/>
                <w:sz w:val="24"/>
              </w:rPr>
            </w:pPr>
            <w:r>
              <w:rPr>
                <w:rFonts w:hint="eastAsia" w:ascii="仿宋_GB2312" w:hAnsi="黑体" w:eastAsia="仿宋_GB2312" w:cs="楷体_GB2312"/>
                <w:sz w:val="24"/>
              </w:rPr>
              <w:t>身份证号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黑体" w:eastAsia="仿宋_GB2312" w:cs="楷体_GB2312"/>
                <w:sz w:val="24"/>
              </w:rPr>
            </w:pPr>
            <w:r>
              <w:rPr>
                <w:rFonts w:hint="eastAsia" w:ascii="仿宋_GB2312" w:hAnsi="黑体" w:eastAsia="仿宋_GB2312" w:cs="楷体_GB2312"/>
                <w:sz w:val="24"/>
              </w:rPr>
              <w:t>1</w:t>
            </w:r>
            <w:r>
              <w:rPr>
                <w:rFonts w:ascii="仿宋_GB2312" w:hAnsi="黑体" w:eastAsia="仿宋_GB2312" w:cs="楷体_GB2312"/>
                <w:sz w:val="24"/>
              </w:rPr>
              <w:t>.</w:t>
            </w:r>
            <w:r>
              <w:rPr>
                <w:rFonts w:hint="eastAsia" w:ascii="仿宋_GB2312" w:hAnsi="黑体" w:eastAsia="仿宋_GB2312" w:cs="楷体_GB2312"/>
                <w:sz w:val="24"/>
              </w:rPr>
              <w:t>老年人能力等级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黑体" w:eastAsia="仿宋_GB2312" w:cs="楷体_GB2312"/>
                <w:sz w:val="24"/>
              </w:rPr>
            </w:pPr>
            <w:r>
              <w:rPr>
                <w:rFonts w:hint="eastAsia" w:ascii="仿宋_GB2312" w:hAnsi="黑体" w:eastAsia="仿宋_GB2312" w:cs="楷体_GB2312"/>
                <w:sz w:val="24"/>
              </w:rPr>
              <w:t>2</w:t>
            </w:r>
            <w:r>
              <w:rPr>
                <w:rFonts w:ascii="仿宋_GB2312" w:hAnsi="黑体" w:eastAsia="仿宋_GB2312" w:cs="楷体_GB2312"/>
                <w:sz w:val="24"/>
              </w:rPr>
              <w:t>.</w:t>
            </w:r>
            <w:r>
              <w:rPr>
                <w:rFonts w:hint="eastAsia" w:ascii="仿宋_GB2312" w:hAnsi="黑体" w:eastAsia="仿宋_GB2312" w:cs="楷体_GB2312"/>
                <w:sz w:val="24"/>
              </w:rPr>
              <w:t>口腔健康评分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黑体" w:eastAsia="仿宋_GB2312" w:cs="楷体_GB2312"/>
                <w:sz w:val="24"/>
              </w:rPr>
            </w:pPr>
            <w:r>
              <w:rPr>
                <w:rFonts w:ascii="仿宋_GB2312" w:hAnsi="黑体" w:eastAsia="仿宋_GB2312" w:cs="楷体_GB2312"/>
                <w:sz w:val="24"/>
              </w:rPr>
              <w:t>3.</w:t>
            </w:r>
            <w:r>
              <w:rPr>
                <w:rFonts w:hint="eastAsia" w:ascii="仿宋_GB2312" w:hAnsi="黑体" w:eastAsia="仿宋_GB2312" w:cs="楷体_GB2312"/>
                <w:sz w:val="24"/>
              </w:rPr>
              <w:t>CSI-D评分结果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黑体" w:eastAsia="仿宋_GB2312" w:cs="楷体_GB2312"/>
                <w:sz w:val="24"/>
              </w:rPr>
            </w:pPr>
            <w:r>
              <w:rPr>
                <w:rFonts w:ascii="仿宋_GB2312" w:hAnsi="黑体" w:eastAsia="仿宋_GB2312" w:cs="楷体_GB2312"/>
                <w:sz w:val="24"/>
              </w:rPr>
              <w:t>4.</w:t>
            </w:r>
            <w:r>
              <w:rPr>
                <w:rFonts w:hint="eastAsia" w:ascii="仿宋_GB2312" w:hAnsi="黑体" w:eastAsia="仿宋_GB2312" w:cs="楷体_GB2312"/>
                <w:sz w:val="24"/>
              </w:rPr>
              <w:t>MNA-SF评分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黑体" w:eastAsia="仿宋_GB2312" w:cs="楷体_GB2312"/>
                <w:sz w:val="24"/>
              </w:rPr>
            </w:pPr>
            <w:r>
              <w:rPr>
                <w:rFonts w:ascii="仿宋_GB2312" w:hAnsi="黑体" w:eastAsia="仿宋_GB2312" w:cs="楷体_GB2312"/>
                <w:sz w:val="24"/>
              </w:rPr>
              <w:t>5.</w:t>
            </w:r>
            <w:r>
              <w:rPr>
                <w:rFonts w:hint="eastAsia" w:ascii="仿宋_GB2312" w:hAnsi="黑体" w:eastAsia="仿宋_GB2312" w:cs="楷体_GB2312"/>
                <w:sz w:val="24"/>
              </w:rPr>
              <w:t>GAD-7评分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黑体" w:eastAsia="仿宋_GB2312" w:cs="楷体_GB2312"/>
                <w:sz w:val="24"/>
              </w:rPr>
            </w:pPr>
            <w:r>
              <w:rPr>
                <w:rFonts w:ascii="仿宋_GB2312" w:hAnsi="黑体" w:eastAsia="仿宋_GB2312" w:cs="楷体_GB2312"/>
                <w:sz w:val="24"/>
              </w:rPr>
              <w:t>6.</w:t>
            </w:r>
            <w:r>
              <w:rPr>
                <w:rFonts w:hint="eastAsia" w:ascii="仿宋_GB2312" w:hAnsi="黑体" w:eastAsia="仿宋_GB2312" w:cs="楷体_GB2312"/>
                <w:sz w:val="24"/>
              </w:rPr>
              <w:t>G</w:t>
            </w:r>
            <w:r>
              <w:rPr>
                <w:rFonts w:ascii="仿宋_GB2312" w:hAnsi="黑体" w:eastAsia="仿宋_GB2312" w:cs="楷体_GB2312"/>
                <w:sz w:val="24"/>
              </w:rPr>
              <w:t>DS-15</w:t>
            </w:r>
            <w:r>
              <w:rPr>
                <w:rFonts w:hint="eastAsia" w:ascii="仿宋_GB2312" w:hAnsi="黑体" w:eastAsia="仿宋_GB2312" w:cs="楷体_GB2312"/>
                <w:sz w:val="24"/>
              </w:rPr>
              <w:t>评分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黑体" w:eastAsia="仿宋_GB2312" w:cs="楷体_GB2312"/>
                <w:sz w:val="24"/>
              </w:rPr>
            </w:pPr>
            <w:r>
              <w:rPr>
                <w:rFonts w:ascii="仿宋_GB2312" w:hAnsi="黑体" w:eastAsia="仿宋_GB2312" w:cs="楷体_GB2312"/>
                <w:sz w:val="24"/>
              </w:rPr>
              <w:t>7.Morse</w:t>
            </w:r>
            <w:r>
              <w:rPr>
                <w:rFonts w:hint="eastAsia" w:ascii="仿宋_GB2312" w:hAnsi="黑体" w:eastAsia="仿宋_GB2312" w:cs="楷体_GB2312"/>
                <w:sz w:val="24"/>
              </w:rPr>
              <w:t>评分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黑体" w:eastAsia="仿宋_GB2312" w:cs="楷体_GB2312"/>
                <w:sz w:val="24"/>
              </w:rPr>
            </w:pPr>
            <w:r>
              <w:rPr>
                <w:rFonts w:ascii="仿宋_GB2312" w:hAnsi="黑体" w:eastAsia="仿宋_GB2312" w:cs="楷体_GB2312"/>
                <w:sz w:val="24"/>
              </w:rPr>
              <w:t>8.</w:t>
            </w:r>
            <w:r>
              <w:rPr>
                <w:rFonts w:hint="eastAsia" w:ascii="仿宋_GB2312" w:hAnsi="黑体" w:eastAsia="仿宋_GB2312" w:cs="楷体_GB2312"/>
                <w:sz w:val="24"/>
              </w:rPr>
              <w:t>PPS等级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黑体" w:eastAsia="仿宋_GB2312" w:cs="楷体_GB2312"/>
                <w:sz w:val="24"/>
              </w:rPr>
            </w:pPr>
            <w:r>
              <w:rPr>
                <w:rFonts w:hint="eastAsia" w:ascii="仿宋_GB2312" w:hAnsi="黑体" w:eastAsia="仿宋_GB2312" w:cs="楷体_GB2312"/>
                <w:sz w:val="24"/>
              </w:rPr>
              <w:t>责任</w:t>
            </w:r>
          </w:p>
          <w:p>
            <w:pPr>
              <w:widowControl/>
              <w:spacing w:after="0" w:line="240" w:lineRule="auto"/>
              <w:jc w:val="center"/>
              <w:rPr>
                <w:rFonts w:ascii="仿宋_GB2312" w:hAnsi="黑体" w:eastAsia="仿宋_GB2312" w:cs="楷体_GB2312"/>
                <w:sz w:val="24"/>
              </w:rPr>
            </w:pPr>
            <w:r>
              <w:rPr>
                <w:rFonts w:hint="eastAsia" w:ascii="仿宋_GB2312" w:hAnsi="黑体" w:eastAsia="仿宋_GB2312" w:cs="楷体_GB2312"/>
                <w:sz w:val="24"/>
              </w:rPr>
              <w:t>医护姓名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黑体" w:eastAsia="仿宋_GB2312" w:cs="楷体_GB2312"/>
                <w:sz w:val="24"/>
              </w:rPr>
            </w:pPr>
            <w:r>
              <w:rPr>
                <w:rFonts w:hint="eastAsia" w:ascii="仿宋_GB2312" w:hAnsi="黑体" w:eastAsia="仿宋_GB2312" w:cs="楷体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0" w:line="240" w:lineRule="auto"/>
              <w:jc w:val="left"/>
              <w:rPr>
                <w:rFonts w:ascii="仿宋_GB2312" w:hAnsi="黑体" w:eastAsia="仿宋_GB2312" w:cs="楷体_GB2312"/>
                <w:sz w:val="24"/>
              </w:rPr>
            </w:pPr>
          </w:p>
        </w:tc>
      </w:tr>
    </w:tbl>
    <w:p>
      <w:pPr>
        <w:widowControl/>
        <w:spacing w:after="0" w:line="240" w:lineRule="auto"/>
        <w:jc w:val="left"/>
        <w:rPr>
          <w:rFonts w:ascii="黑体" w:hAnsi="黑体" w:eastAsia="黑体" w:cs="楷体_GB2312"/>
          <w:sz w:val="24"/>
        </w:rPr>
      </w:pPr>
    </w:p>
    <w:p>
      <w:pPr>
        <w:widowControl/>
        <w:spacing w:after="0" w:line="240" w:lineRule="auto"/>
        <w:jc w:val="left"/>
        <w:rPr>
          <w:rFonts w:ascii="黑体" w:hAnsi="黑体" w:eastAsia="黑体" w:cs="楷体_GB2312"/>
          <w:sz w:val="24"/>
        </w:rPr>
      </w:pPr>
      <w:r>
        <w:rPr>
          <w:rFonts w:hint="eastAsia" w:ascii="黑体" w:hAnsi="黑体" w:eastAsia="黑体" w:cs="楷体_GB2312"/>
          <w:sz w:val="24"/>
        </w:rPr>
        <w:t>注：</w:t>
      </w:r>
    </w:p>
    <w:p>
      <w:pPr>
        <w:widowControl/>
        <w:spacing w:after="0" w:line="240" w:lineRule="exact"/>
        <w:jc w:val="left"/>
        <w:rPr>
          <w:rFonts w:ascii="仿宋_GB2312" w:hAnsi="黑体" w:eastAsia="仿宋_GB2312" w:cs="楷体_GB2312"/>
          <w:sz w:val="24"/>
        </w:rPr>
      </w:pPr>
      <w:r>
        <w:rPr>
          <w:rFonts w:hint="eastAsia" w:ascii="仿宋_GB2312" w:hAnsi="黑体" w:eastAsia="仿宋_GB2312" w:cs="楷体_GB2312"/>
          <w:sz w:val="24"/>
        </w:rPr>
        <w:t>1</w:t>
      </w:r>
      <w:r>
        <w:rPr>
          <w:rFonts w:ascii="仿宋_GB2312" w:hAnsi="黑体" w:eastAsia="仿宋_GB2312" w:cs="楷体_GB2312"/>
          <w:sz w:val="24"/>
        </w:rPr>
        <w:t>.</w:t>
      </w:r>
      <w:r>
        <w:rPr>
          <w:rFonts w:hint="eastAsia" w:ascii="仿宋_GB2312" w:hAnsi="黑体" w:eastAsia="仿宋_GB2312" w:cs="楷体_GB2312"/>
          <w:sz w:val="24"/>
        </w:rPr>
        <w:t>老年人能力等级为：0级、1级、2级、3级、4级</w:t>
      </w:r>
    </w:p>
    <w:p>
      <w:pPr>
        <w:widowControl/>
        <w:spacing w:after="0" w:line="240" w:lineRule="exact"/>
        <w:jc w:val="left"/>
        <w:rPr>
          <w:rFonts w:ascii="仿宋_GB2312" w:hAnsi="黑体" w:eastAsia="仿宋_GB2312" w:cs="楷体_GB2312"/>
          <w:sz w:val="24"/>
        </w:rPr>
      </w:pPr>
      <w:r>
        <w:rPr>
          <w:rFonts w:hint="eastAsia" w:ascii="仿宋_GB2312" w:hAnsi="黑体" w:eastAsia="仿宋_GB2312" w:cs="楷体_GB2312"/>
          <w:sz w:val="24"/>
        </w:rPr>
        <w:t>2</w:t>
      </w:r>
      <w:r>
        <w:rPr>
          <w:rFonts w:ascii="仿宋_GB2312" w:hAnsi="黑体" w:eastAsia="仿宋_GB2312" w:cs="楷体_GB2312"/>
          <w:sz w:val="24"/>
        </w:rPr>
        <w:t>.</w:t>
      </w:r>
      <w:r>
        <w:rPr>
          <w:rFonts w:hint="eastAsia" w:ascii="仿宋_GB2312" w:hAnsi="黑体" w:eastAsia="仿宋_GB2312" w:cs="楷体_GB2312"/>
          <w:sz w:val="24"/>
        </w:rPr>
        <w:t>口腔健康评分范围：0-</w:t>
      </w:r>
      <w:r>
        <w:rPr>
          <w:rFonts w:ascii="仿宋_GB2312" w:hAnsi="黑体" w:eastAsia="仿宋_GB2312" w:cs="楷体_GB2312"/>
          <w:sz w:val="24"/>
        </w:rPr>
        <w:t>16</w:t>
      </w:r>
      <w:r>
        <w:rPr>
          <w:rFonts w:hint="eastAsia" w:ascii="仿宋_GB2312" w:hAnsi="黑体" w:eastAsia="仿宋_GB2312" w:cs="楷体_GB2312"/>
          <w:sz w:val="24"/>
        </w:rPr>
        <w:t>分</w:t>
      </w:r>
    </w:p>
    <w:p>
      <w:pPr>
        <w:widowControl/>
        <w:spacing w:after="0" w:line="240" w:lineRule="exact"/>
        <w:jc w:val="left"/>
        <w:rPr>
          <w:rFonts w:ascii="仿宋_GB2312" w:hAnsi="Calibri" w:eastAsia="仿宋_GB2312" w:cs="Times New Roman"/>
          <w:bCs/>
          <w:sz w:val="24"/>
        </w:rPr>
      </w:pPr>
      <w:r>
        <w:rPr>
          <w:rFonts w:ascii="仿宋_GB2312" w:hAnsi="黑体" w:eastAsia="仿宋_GB2312" w:cs="楷体_GB2312"/>
          <w:sz w:val="24"/>
        </w:rPr>
        <w:t>3.</w:t>
      </w:r>
      <w:r>
        <w:rPr>
          <w:rFonts w:hint="eastAsia" w:ascii="仿宋_GB2312" w:hAnsi="Calibri" w:eastAsia="仿宋_GB2312" w:cs="Times New Roman"/>
          <w:bCs/>
          <w:sz w:val="24"/>
        </w:rPr>
        <w:t>CSI-D评分结果：高度痴呆、认为痴呆、认为正常、极不可能为痴呆</w:t>
      </w:r>
      <w:r>
        <w:rPr>
          <w:rFonts w:ascii="仿宋_GB2312" w:hAnsi="Calibri" w:eastAsia="仿宋_GB2312" w:cs="Times New Roman"/>
          <w:bCs/>
          <w:sz w:val="24"/>
        </w:rPr>
        <w:t xml:space="preserve"> </w:t>
      </w:r>
    </w:p>
    <w:p>
      <w:pPr>
        <w:widowControl/>
        <w:spacing w:after="0" w:line="240" w:lineRule="exact"/>
        <w:jc w:val="left"/>
        <w:rPr>
          <w:rFonts w:ascii="仿宋_GB2312" w:hAnsi="黑体" w:eastAsia="仿宋_GB2312" w:cs="楷体_GB2312"/>
          <w:sz w:val="24"/>
        </w:rPr>
      </w:pPr>
      <w:r>
        <w:rPr>
          <w:rFonts w:ascii="仿宋_GB2312" w:hAnsi="黑体" w:eastAsia="仿宋_GB2312" w:cs="楷体_GB2312"/>
          <w:sz w:val="24"/>
        </w:rPr>
        <w:t>4.</w:t>
      </w:r>
      <w:r>
        <w:rPr>
          <w:rFonts w:hint="eastAsia" w:ascii="仿宋_GB2312" w:hAnsi="黑体" w:eastAsia="仿宋_GB2312" w:cs="楷体_GB2312"/>
          <w:sz w:val="24"/>
        </w:rPr>
        <w:t>MNA-SF评分范围：0-14分</w:t>
      </w:r>
    </w:p>
    <w:p>
      <w:pPr>
        <w:widowControl/>
        <w:spacing w:after="0" w:line="240" w:lineRule="exact"/>
        <w:jc w:val="left"/>
        <w:rPr>
          <w:rFonts w:ascii="仿宋_GB2312" w:hAnsi="黑体" w:eastAsia="仿宋_GB2312" w:cs="楷体_GB2312"/>
          <w:sz w:val="24"/>
        </w:rPr>
      </w:pPr>
      <w:r>
        <w:rPr>
          <w:rFonts w:ascii="仿宋_GB2312" w:hAnsi="黑体" w:eastAsia="仿宋_GB2312" w:cs="楷体_GB2312"/>
          <w:sz w:val="24"/>
        </w:rPr>
        <w:t>5.</w:t>
      </w:r>
      <w:r>
        <w:rPr>
          <w:rFonts w:hint="eastAsia" w:ascii="仿宋_GB2312" w:hAnsi="黑体" w:eastAsia="仿宋_GB2312" w:cs="楷体_GB2312"/>
          <w:sz w:val="24"/>
        </w:rPr>
        <w:t>GAD-7评分范围：0-21分</w:t>
      </w:r>
    </w:p>
    <w:p>
      <w:pPr>
        <w:widowControl/>
        <w:spacing w:after="0" w:line="240" w:lineRule="exact"/>
        <w:jc w:val="left"/>
        <w:rPr>
          <w:rFonts w:ascii="仿宋_GB2312" w:hAnsi="黑体" w:eastAsia="仿宋_GB2312" w:cs="楷体_GB2312"/>
          <w:sz w:val="24"/>
        </w:rPr>
      </w:pPr>
      <w:r>
        <w:rPr>
          <w:rFonts w:ascii="仿宋_GB2312" w:hAnsi="黑体" w:eastAsia="仿宋_GB2312" w:cs="楷体_GB2312"/>
          <w:sz w:val="24"/>
        </w:rPr>
        <w:t>6.</w:t>
      </w:r>
      <w:r>
        <w:rPr>
          <w:rFonts w:hint="eastAsia" w:ascii="仿宋_GB2312" w:hAnsi="黑体" w:eastAsia="仿宋_GB2312" w:cs="楷体_GB2312"/>
          <w:sz w:val="24"/>
        </w:rPr>
        <w:t xml:space="preserve">GDS-15评分范围：0-15分 </w:t>
      </w:r>
      <w:r>
        <w:rPr>
          <w:rFonts w:ascii="仿宋_GB2312" w:hAnsi="黑体" w:eastAsia="仿宋_GB2312" w:cs="楷体_GB2312"/>
          <w:sz w:val="24"/>
        </w:rPr>
        <w:t xml:space="preserve"> </w:t>
      </w:r>
    </w:p>
    <w:p>
      <w:pPr>
        <w:widowControl/>
        <w:spacing w:after="0" w:line="240" w:lineRule="exact"/>
        <w:jc w:val="left"/>
        <w:rPr>
          <w:rFonts w:ascii="仿宋_GB2312" w:hAnsi="黑体" w:eastAsia="仿宋_GB2312" w:cs="楷体_GB2312"/>
          <w:sz w:val="24"/>
        </w:rPr>
      </w:pPr>
      <w:r>
        <w:rPr>
          <w:rFonts w:ascii="仿宋_GB2312" w:hAnsi="黑体" w:eastAsia="仿宋_GB2312" w:cs="楷体_GB2312"/>
          <w:sz w:val="24"/>
        </w:rPr>
        <w:t>7.</w:t>
      </w:r>
      <w:r>
        <w:rPr>
          <w:rFonts w:hint="eastAsia" w:ascii="仿宋_GB2312" w:hAnsi="黑体" w:eastAsia="仿宋_GB2312" w:cs="楷体_GB2312"/>
          <w:sz w:val="24"/>
        </w:rPr>
        <w:t>Morse评分范围：0-</w:t>
      </w:r>
      <w:r>
        <w:rPr>
          <w:rFonts w:ascii="仿宋_GB2312" w:hAnsi="黑体" w:eastAsia="仿宋_GB2312" w:cs="楷体_GB2312"/>
          <w:sz w:val="24"/>
        </w:rPr>
        <w:t>125</w:t>
      </w:r>
      <w:r>
        <w:rPr>
          <w:rFonts w:hint="eastAsia" w:ascii="仿宋_GB2312" w:hAnsi="黑体" w:eastAsia="仿宋_GB2312" w:cs="楷体_GB2312"/>
          <w:sz w:val="24"/>
        </w:rPr>
        <w:t>分</w:t>
      </w:r>
    </w:p>
    <w:p>
      <w:pPr>
        <w:widowControl/>
        <w:spacing w:after="0" w:line="240" w:lineRule="exact"/>
        <w:jc w:val="left"/>
        <w:rPr>
          <w:rFonts w:ascii="仿宋_GB2312" w:hAnsi="黑体" w:eastAsia="仿宋_GB2312" w:cs="楷体_GB2312"/>
          <w:sz w:val="24"/>
        </w:rPr>
      </w:pPr>
      <w:r>
        <w:rPr>
          <w:rFonts w:ascii="仿宋_GB2312" w:hAnsi="黑体" w:eastAsia="仿宋_GB2312" w:cs="楷体_GB2312"/>
          <w:sz w:val="24"/>
        </w:rPr>
        <w:t>8.</w:t>
      </w:r>
      <w:r>
        <w:rPr>
          <w:rFonts w:hint="eastAsia" w:ascii="仿宋_GB2312" w:hAnsi="黑体" w:eastAsia="仿宋_GB2312" w:cs="楷体_GB2312"/>
          <w:sz w:val="24"/>
        </w:rPr>
        <w:t>P</w:t>
      </w:r>
      <w:r>
        <w:rPr>
          <w:rFonts w:ascii="仿宋_GB2312" w:hAnsi="黑体" w:eastAsia="仿宋_GB2312" w:cs="楷体_GB2312"/>
          <w:sz w:val="24"/>
        </w:rPr>
        <w:t>PS</w:t>
      </w:r>
      <w:r>
        <w:rPr>
          <w:rFonts w:hint="eastAsia" w:ascii="仿宋_GB2312" w:hAnsi="黑体" w:eastAsia="仿宋_GB2312" w:cs="楷体_GB2312"/>
          <w:sz w:val="24"/>
        </w:rPr>
        <w:t>评级范围：0-</w:t>
      </w:r>
      <w:r>
        <w:rPr>
          <w:rFonts w:ascii="仿宋_GB2312" w:hAnsi="黑体" w:eastAsia="仿宋_GB2312" w:cs="楷体_GB2312"/>
          <w:sz w:val="24"/>
        </w:rPr>
        <w:t>100</w:t>
      </w:r>
      <w:r>
        <w:rPr>
          <w:rFonts w:hint="eastAsia" w:ascii="仿宋_GB2312" w:hAnsi="黑体" w:eastAsia="仿宋_GB2312" w:cs="楷体_GB2312"/>
          <w:sz w:val="24"/>
        </w:rPr>
        <w:t>%</w:t>
      </w:r>
    </w:p>
    <w:p>
      <w:pPr>
        <w:widowControl/>
        <w:spacing w:after="0" w:line="240" w:lineRule="auto"/>
        <w:jc w:val="left"/>
        <w:rPr>
          <w:rFonts w:ascii="仿宋_GB2312" w:hAnsi="黑体" w:eastAsia="仿宋_GB2312" w:cs="楷体_GB2312"/>
          <w:sz w:val="24"/>
        </w:rPr>
      </w:pPr>
      <w:r>
        <w:rPr>
          <w:rFonts w:hint="eastAsia" w:ascii="仿宋_GB2312" w:hAnsi="黑体" w:eastAsia="仿宋_GB2312" w:cs="楷体_GB2312"/>
          <w:sz w:val="24"/>
        </w:rPr>
        <w:t>服务台账请以</w:t>
      </w:r>
      <w:r>
        <w:rPr>
          <w:rFonts w:ascii="仿宋_GB2312" w:hAnsi="黑体" w:eastAsia="仿宋_GB2312" w:cs="楷体_GB2312"/>
          <w:sz w:val="24"/>
        </w:rPr>
        <w:t>Excel</w:t>
      </w:r>
      <w:r>
        <w:rPr>
          <w:rFonts w:hint="eastAsia" w:ascii="仿宋_GB2312" w:hAnsi="黑体" w:eastAsia="仿宋_GB2312" w:cs="楷体_GB2312"/>
          <w:sz w:val="24"/>
        </w:rPr>
        <w:t>表格形式逐级报送至省卫生健康委。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NTJhNmQ3N2E4ZWRmODZhYjQ0OTRhNDYxMmRlMGQifQ=="/>
  </w:docVars>
  <w:rsids>
    <w:rsidRoot w:val="7AF43584"/>
    <w:rsid w:val="6BE85B99"/>
    <w:rsid w:val="7AF4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2024-04-07T07:16:00Z</dcterms:created>
  <dc:creator>來年</dc:creator>
  <cp:lastModifiedBy>來年</cp:lastModifiedBy>
  <dcterms:modified xsi:type="dcterms:W3CDTF">2024-04-07T07:29:42Z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BD64991605054BE1A4008C4C82DF242B_11</vt:lpwstr>
  </property>
</Properties>
</file>