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3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14"/>
        <w:gridCol w:w="1269"/>
        <w:gridCol w:w="3183"/>
        <w:gridCol w:w="1015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楷体_GB2312"/>
                <w:sz w:val="32"/>
                <w:szCs w:val="32"/>
                <w:lang w:val="en-US" w:eastAsia="zh-CN"/>
              </w:rPr>
              <w:t>附件5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黑体" w:eastAsia="方正小标宋简体" w:cs="楷体_GB2312"/>
                <w:sz w:val="32"/>
                <w:szCs w:val="32"/>
                <w:lang w:val="en-US" w:eastAsia="zh-CN"/>
              </w:rPr>
              <w:t>贵阳市2024年失能老年人“健康敲门行动”任务分配表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街道（乡镇）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承担机构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任务数（人）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615E6C32"/>
    <w:rsid w:val="615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2024-04-07T07:17:00Z</dcterms:created>
  <dc:creator>來年</dc:creator>
  <cp:lastModifiedBy>來年</cp:lastModifiedBy>
  <dcterms:modified xsi:type="dcterms:W3CDTF">2024-04-07T07:17:33Z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CFB5DD10F3324E1AB2C0C2C151DEA0BC_11</vt:lpwstr>
  </property>
</Properties>
</file>