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560" w:lineRule="exact"/>
        <w:jc w:val="left"/>
        <w:rPr>
          <w:rFonts w:hint="default" w:ascii="黑体" w:hAnsi="黑体" w:eastAsia="黑体" w:cs="FangSong_GB2312-Identity-H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FangSong_GB2312-Identity-H"/>
          <w:kern w:val="0"/>
          <w:sz w:val="32"/>
          <w:szCs w:val="32"/>
        </w:rPr>
        <w:t>附件</w:t>
      </w:r>
      <w:bookmarkStart w:id="0" w:name="_Hlk159895678"/>
      <w:r>
        <w:rPr>
          <w:rFonts w:hint="eastAsia" w:ascii="黑体" w:hAnsi="黑体" w:eastAsia="黑体" w:cs="FangSong_GB2312-Identity-H"/>
          <w:kern w:val="0"/>
          <w:sz w:val="32"/>
          <w:szCs w:val="32"/>
          <w:lang w:val="en-US" w:eastAsia="zh-CN"/>
        </w:rPr>
        <w:t>8</w:t>
      </w:r>
    </w:p>
    <w:p>
      <w:pPr>
        <w:widowControl/>
        <w:spacing w:after="0" w:line="560" w:lineRule="exact"/>
        <w:jc w:val="center"/>
        <w:rPr>
          <w:rFonts w:ascii="方正小标宋简体" w:hAnsi="Times New Roman" w:eastAsia="方正小标宋简体" w:cs="FangSong_GB2312-Identity-H"/>
          <w:kern w:val="0"/>
          <w:sz w:val="36"/>
          <w:szCs w:val="36"/>
        </w:rPr>
      </w:pPr>
    </w:p>
    <w:p>
      <w:pPr>
        <w:widowControl/>
        <w:spacing w:after="0" w:line="560" w:lineRule="exact"/>
        <w:jc w:val="center"/>
        <w:rPr>
          <w:rFonts w:hint="eastAsia" w:ascii="方正小标宋简体" w:hAnsi="Times New Roman" w:eastAsia="方正小标宋简体" w:cs="FangSong_GB2312-Identity-H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FangSong_GB2312-Identity-H"/>
          <w:kern w:val="0"/>
          <w:sz w:val="32"/>
          <w:szCs w:val="32"/>
        </w:rPr>
        <w:t>县（市、区、特区）失能老年人“健康敲门行动”</w:t>
      </w:r>
    </w:p>
    <w:p>
      <w:pPr>
        <w:widowControl/>
        <w:spacing w:after="0" w:line="560" w:lineRule="exact"/>
        <w:jc w:val="center"/>
        <w:rPr>
          <w:rFonts w:hint="eastAsia" w:ascii="方正小标宋简体" w:hAnsi="Times New Roman" w:eastAsia="方正小标宋简体" w:cs="FangSong_GB2312-Identity-H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FangSong_GB2312-Identity-H"/>
          <w:kern w:val="0"/>
          <w:sz w:val="32"/>
          <w:szCs w:val="32"/>
        </w:rPr>
        <w:t>工作清单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jc w:val="left"/>
        <w:textAlignment w:val="auto"/>
        <w:rPr>
          <w:rFonts w:ascii="方正小标宋简体" w:hAnsi="Times New Roman" w:eastAsia="方正小标宋简体" w:cs="FangSong_GB2312-Identity-H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FangSong_GB2312-Identity-H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县（市、区、特区）卫生 健康局（盖章）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     </w:t>
      </w:r>
      <w:r>
        <w:rPr>
          <w:rFonts w:hint="eastAsia" w:ascii="黑体" w:hAnsi="黑体" w:eastAsia="黑体" w:cs="Times New Roman"/>
          <w:sz w:val="32"/>
          <w:szCs w:val="32"/>
        </w:rPr>
        <w:t>一、及时制定失能老年人“健康敲门行动”工作实施方案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楷体_GB2312" w:hAnsi="Times New Roman" w:eastAsia="楷体_GB2312" w:cs="FangSong_GB2312-Identity-H"/>
          <w:kern w:val="0"/>
          <w:sz w:val="32"/>
          <w:szCs w:val="32"/>
        </w:rPr>
        <w:t>（一）制定县区失能老年人“健康敲门行动”工作实施方案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□是，印发时间：2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>024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日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楷体_GB2312" w:hAnsi="Times New Roman" w:eastAsia="楷体_GB2312" w:cs="FangSong_GB2312-Identity-H"/>
          <w:kern w:val="0"/>
          <w:sz w:val="32"/>
          <w:szCs w:val="32"/>
        </w:rPr>
      </w:pPr>
      <w:r>
        <w:rPr>
          <w:rFonts w:hint="eastAsia" w:ascii="楷体_GB2312" w:hAnsi="Times New Roman" w:eastAsia="楷体_GB2312" w:cs="FangSong_GB2312-Identity-H"/>
          <w:kern w:val="0"/>
          <w:sz w:val="32"/>
          <w:szCs w:val="32"/>
        </w:rPr>
        <w:t>（二）工作方案内容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1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>.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有明确工作领导小组和细化工作职责：□有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2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>.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有各乡镇（街道）目标任务分解：□有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3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>.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有实施计划（或步骤）：□有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4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>.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有明确工作要求：□有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5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>.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有经费保障（资金来源、用途和拨付方式）：□有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6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>.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附件有工作个案表：□有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黑体" w:hAnsi="黑体" w:eastAsia="黑体" w:cs="FangSong_GB2312-Identity-H"/>
          <w:kern w:val="0"/>
          <w:sz w:val="32"/>
          <w:szCs w:val="32"/>
        </w:rPr>
        <w:t>二、广泛发布失能老年人“健康敲门行动”公告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（一）在县级官方媒体（政府官网、微信公众号、抖音号等）上发布失能老年人“健康敲门行动”公告。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□有，发布时间：2024年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日 发布渠道：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（二）各基层医疗卫生机构（含社区卫生服务站、村卫生室）的宣传栏张贴失能老年人“健康敲门行动”公告。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□有，且有宣传栏现场照片。□无。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（三）在各社区、行政村的宣传栏张贴失能老年人“健康敲门行动”公告。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□有，且有宣传栏现场照片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黑体" w:hAnsi="黑体" w:eastAsia="黑体" w:cs="FangSong_GB2312-Identity-H"/>
          <w:kern w:val="0"/>
          <w:sz w:val="32"/>
          <w:szCs w:val="32"/>
        </w:rPr>
        <w:t>三、及时召开失能老年人“健康敲门行动”启动会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举办启动会：</w:t>
      </w: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是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□否，举办时间：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（一）会议通知：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有 </w:t>
      </w:r>
      <w:r>
        <w:rPr>
          <w:rFonts w:hint="eastAsia" w:ascii="仿宋_GB2312" w:hAnsi="Times New Roman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（二）会议签到表：</w:t>
      </w: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有 </w:t>
      </w: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（三）会议现场照片：□有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（四）会议简报或者新闻报道：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黑体" w:hAnsi="黑体" w:eastAsia="黑体" w:cs="FangSong_GB2312-Identity-H"/>
          <w:kern w:val="0"/>
          <w:sz w:val="32"/>
          <w:szCs w:val="32"/>
        </w:rPr>
        <w:t>四、认真组织失能老年人“健康敲门行动”培训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举办培训：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□是 □否，举办时间：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（一）培训方案（或通知）：□有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（二）培训方式：□线上 □线下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（三）培训签到表：□有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（四）培训现场照片：□有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（五）培训人数：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人 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（六）培训简报或者新闻报道：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五、定期开展失能老年人“健康敲门行动”工作调度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（一）工作调度频次：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□每周一次 □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半月一次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每月一次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其他：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（二）工作调度记录：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585" w:firstLineChars="183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黑体" w:hAnsi="黑体" w:eastAsia="黑体" w:cs="FangSong_GB2312-Identity-H"/>
          <w:kern w:val="0"/>
          <w:sz w:val="32"/>
          <w:szCs w:val="32"/>
        </w:rPr>
        <w:t>六、适时开展失能老年人“健康敲门行动”现场工作督导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（一）工作督导方案（或通知）：□有 □无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（二）工作督导现场照片：□有 □无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（三）工作督导记录：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□有 □无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（四）工作督导的情况通报：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黑体" w:hAnsi="黑体" w:eastAsia="黑体" w:cs="FangSong_GB2312-Identity-H"/>
          <w:kern w:val="0"/>
          <w:sz w:val="32"/>
          <w:szCs w:val="32"/>
        </w:rPr>
        <w:t>七、按时开展失能老年人“健康敲门行动”总结会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举办总结会：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□是 □否，举办时间：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（一）会议通知：□有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（二）会议签到表：□有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（三）会议现场照片：□有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（四）会议简报或者新闻报道：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□有 □无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黑体" w:hAnsi="黑体" w:eastAsia="黑体" w:cs="FangSong_GB2312-Identity-H"/>
          <w:kern w:val="0"/>
          <w:sz w:val="32"/>
          <w:szCs w:val="32"/>
        </w:rPr>
        <w:t>七、按时做好失能老年人“健康敲门行动”年终工作总结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jc w:val="left"/>
        <w:textAlignment w:val="auto"/>
        <w:rPr>
          <w:rFonts w:ascii="仿宋_GB2312" w:hAnsi="Times New Roman" w:eastAsia="仿宋_GB2312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 xml:space="preserve"> </w:t>
      </w:r>
      <w:r>
        <w:rPr>
          <w:rFonts w:ascii="仿宋_GB2312" w:hAnsi="Times New Roman" w:eastAsia="仿宋_GB2312" w:cs="FangSong_GB2312-Identity-H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按照省卫生健康委的要求进行年终工作总结，并将电子版和盖章版报送至市（州）卫生健康局。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黑体" w:hAnsi="黑体" w:eastAsia="黑体" w:cs="FangSong_GB2312-Identity-H"/>
          <w:kern w:val="0"/>
          <w:sz w:val="32"/>
          <w:szCs w:val="32"/>
        </w:rPr>
      </w:pPr>
      <w:r>
        <w:rPr>
          <w:rFonts w:hint="eastAsia" w:ascii="黑体" w:hAnsi="黑体" w:eastAsia="黑体" w:cs="FangSong_GB2312-Identity-H"/>
          <w:kern w:val="0"/>
          <w:sz w:val="32"/>
          <w:szCs w:val="32"/>
        </w:rPr>
        <w:t>八、扎实做好失能老年人“健康敲门行动”补助资金拨付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480"/>
        <w:jc w:val="left"/>
        <w:textAlignment w:val="auto"/>
        <w:rPr>
          <w:rFonts w:ascii="楷体_GB2312" w:hAnsi="Times New Roman" w:eastAsia="楷体_GB2312" w:cs="FangSong_GB2312-Identity-H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  <w:t>（一）</w:t>
      </w:r>
      <w:r>
        <w:rPr>
          <w:rFonts w:hint="eastAsia" w:ascii="楷体_GB2312" w:hAnsi="Times New Roman" w:eastAsia="楷体_GB2312" w:cs="FangSong_GB2312-Identity-H"/>
          <w:kern w:val="0"/>
          <w:sz w:val="32"/>
          <w:szCs w:val="32"/>
        </w:rPr>
        <w:t>县区卫生健康局将补助资金拨付至基层医疗卫生机构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□完成（提供拨付台账，有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拨款或收款凭证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□未完成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480"/>
        <w:jc w:val="left"/>
        <w:textAlignment w:val="auto"/>
        <w:rPr>
          <w:rFonts w:ascii="楷体_GB2312" w:hAnsi="Times New Roman" w:eastAsia="楷体_GB2312" w:cs="FangSong_GB2312-Identity-H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lang w:bidi="ar"/>
        </w:rPr>
        <w:t>（二）基层医疗卫生机构将补助资金拨付至家庭医生团队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□完成（提供拨付台账，有</w:t>
      </w:r>
      <w:r>
        <w:rPr>
          <w:rFonts w:hint="eastAsia" w:ascii="仿宋_GB2312" w:hAnsi="Times New Roman" w:eastAsia="仿宋_GB2312" w:cs="FangSong_GB2312-Identity-H"/>
          <w:kern w:val="0"/>
          <w:sz w:val="32"/>
          <w:szCs w:val="32"/>
        </w:rPr>
        <w:t>拨款或收款凭证，有家庭成员签字记录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） 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□未完成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1FD20E64"/>
    <w:rsid w:val="1FD2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2024-04-07T07:19:00Z</dcterms:created>
  <dc:creator>來年</dc:creator>
  <cp:lastModifiedBy>來年</cp:lastModifiedBy>
  <dcterms:modified xsi:type="dcterms:W3CDTF">2024-04-07T07:20:10Z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AECB7905E2C5461C941A4C30B0E8FF71_11</vt:lpwstr>
  </property>
</Properties>
</file>