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spacing w:beforeAutospacing="0" w:afterAutospacing="0"/>
        <w:jc w:val="center"/>
        <w:rPr>
          <w:rFonts w:ascii="仿宋" w:eastAsia="仿宋" w:cs="仿宋"/>
          <w:b/>
          <w:bCs/>
          <w:szCs w:val="21"/>
        </w:rPr>
      </w:pPr>
      <w:r>
        <w:rPr>
          <w:rFonts w:hint="eastAsia" w:ascii="仿宋" w:eastAsia="仿宋" w:cs="仿宋"/>
          <w:b/>
          <w:bCs/>
          <w:szCs w:val="21"/>
        </w:rPr>
        <w:t>贵阳市自然资源和规划局关于《观山湖区现代产业园控制性详细规划》07-01-02-01地块规划调整方案的公示</w:t>
      </w:r>
    </w:p>
    <w:p>
      <w:pPr>
        <w:pStyle w:val="12"/>
        <w:widowControl/>
        <w:spacing w:beforeAutospacing="0" w:afterAutospacing="0"/>
        <w:jc w:val="center"/>
        <w:rPr>
          <w:rFonts w:ascii="仿宋" w:eastAsia="仿宋" w:cs="仿宋"/>
          <w:szCs w:val="21"/>
        </w:rPr>
      </w:pP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依据《贵阳市城市总体规划（2011-2020 年）》（2017 年修订）、《贵阳市控制性详细规划管理办法》（市政府令2016年第42号）、《观山湖区现代产业园控制性详细规划》等上位规划，观山湖区人民政府组织编制完成《观山湖区现代产业园控制性详细规划》07-01-02-01地块规划调整方案并报我局审查，根据《中华人民共和国城乡规划法》、《贵阳市控制性详细规划管理办法》、《贵阳市新型产业用地管理暂行办法》、《贵阳市新型产业用地管理暂行办法实施细则》等相关法律法规和规章要求，现将规划方案主要内容予以公告，广泛征求社会意见。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本次调规地块主要规划情况如下：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一、规划范围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本次调规地块总用地面积11.77公顷，位于观山湖区西南侧、吉利贵阳制造基地北侧，观清路西侧。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二、主要调整内容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1.本次调整主要涉及用地性质、建筑限高调整，用地性质由二类工业用地调整为新型工业用地；建筑限高由24米调整为50米。</w:t>
      </w:r>
      <w:bookmarkStart w:id="0" w:name="_GoBack"/>
      <w:bookmarkEnd w:id="0"/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三、07-01-02-01（调）地块主要规划内容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1、规划用地面积11.77公顷：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2、用地性质：新型工业用地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3、容积率：1.0-3.0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4、建筑密度：40-60%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5、建筑限高：≤50米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6、配套用房配建比例不超过1</w:t>
      </w:r>
      <w:r>
        <w:rPr>
          <w:rFonts w:ascii="仿宋" w:eastAsia="仿宋" w:cs="仿宋"/>
        </w:rPr>
        <w:t>5</w:t>
      </w:r>
      <w:r>
        <w:rPr>
          <w:rFonts w:hint="eastAsia" w:ascii="仿宋" w:eastAsia="仿宋" w:cs="仿宋"/>
        </w:rPr>
        <w:t>%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四、相关规定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1.项目开工前，须完善污水管网及污水处理设施，依法按程序办理环评手续，严禁“未批现建”;2.项目开工前，应完善地质灾害评估，核实是否涉及矿产资源压覆及采空区；3.按照《工业项目建设用地控制指标(试行)》(国土资源部 2008 年发布实施)“工业企业内部原则上不得安排绿地。因生产工艺等 有特殊要求需要安排一定比例绿地的，绿地率不得超过20%”</w:t>
      </w:r>
    </w:p>
    <w:p>
      <w:pPr>
        <w:ind w:firstLine="420" w:firstLineChars="200"/>
        <w:rPr>
          <w:rFonts w:ascii="仿宋" w:eastAsia="仿宋" w:cs="仿宋"/>
        </w:rPr>
      </w:pPr>
      <w:r>
        <w:rPr>
          <w:rFonts w:hint="eastAsia" w:ascii="仿宋" w:eastAsia="仿宋" w:cs="仿宋"/>
        </w:rPr>
        <w:t>五、附07-01-02-01（调）地块图则</w:t>
      </w:r>
    </w:p>
    <w:p>
      <w:pPr>
        <w:ind w:firstLine="420" w:firstLineChars="200"/>
        <w:jc w:val="right"/>
        <w:rPr>
          <w:rFonts w:ascii="仿宋" w:eastAsia="仿宋" w:cs="仿宋"/>
        </w:rPr>
      </w:pPr>
    </w:p>
    <w:p>
      <w:pPr>
        <w:ind w:firstLine="420" w:firstLineChars="200"/>
        <w:jc w:val="right"/>
        <w:rPr>
          <w:rFonts w:ascii="仿宋" w:eastAsia="仿宋" w:cs="仿宋"/>
        </w:rPr>
      </w:pPr>
    </w:p>
    <w:p>
      <w:pPr>
        <w:ind w:firstLine="420" w:firstLineChars="200"/>
        <w:jc w:val="right"/>
        <w:rPr>
          <w:rFonts w:ascii="仿宋" w:eastAsia="仿宋" w:cs="仿宋"/>
        </w:rPr>
      </w:pPr>
    </w:p>
    <w:p>
      <w:pPr>
        <w:ind w:firstLine="420" w:firstLineChars="200"/>
        <w:jc w:val="right"/>
        <w:rPr>
          <w:rFonts w:ascii="仿宋" w:eastAsia="仿宋" w:cs="仿宋"/>
        </w:rPr>
      </w:pPr>
    </w:p>
    <w:p>
      <w:pPr>
        <w:ind w:firstLine="420" w:firstLineChars="200"/>
        <w:jc w:val="right"/>
        <w:rPr>
          <w:rFonts w:ascii="仿宋" w:eastAsia="仿宋" w:cs="仿宋"/>
        </w:rPr>
      </w:pPr>
      <w:r>
        <w:rPr>
          <w:rFonts w:hint="eastAsia" w:ascii="仿宋" w:eastAsia="仿宋" w:cs="仿宋"/>
        </w:rPr>
        <w:t>公告时间：自公示之日起10 工作日。</w:t>
      </w:r>
    </w:p>
    <w:p>
      <w:pPr>
        <w:ind w:firstLine="420" w:firstLineChars="200"/>
        <w:jc w:val="right"/>
        <w:rPr>
          <w:rFonts w:ascii="仿宋" w:eastAsia="仿宋" w:cs="仿宋"/>
        </w:rPr>
      </w:pPr>
      <w:r>
        <w:rPr>
          <w:rFonts w:hint="eastAsia" w:ascii="仿宋" w:eastAsia="仿宋" w:cs="仿宋"/>
        </w:rPr>
        <w:t>联系人：李松林（0851-85829396）</w:t>
      </w:r>
    </w:p>
    <w:p>
      <w:pPr>
        <w:ind w:firstLine="420" w:firstLineChars="200"/>
        <w:jc w:val="right"/>
        <w:rPr>
          <w:rFonts w:ascii="仿宋" w:eastAsia="仿宋" w:cs="仿宋"/>
        </w:rPr>
      </w:pPr>
      <w:r>
        <w:rPr>
          <w:rFonts w:hint="eastAsia" w:ascii="仿宋" w:eastAsia="仿宋" w:cs="仿宋"/>
        </w:rPr>
        <w:t>传真：85829384（传真）</w:t>
      </w:r>
    </w:p>
    <w:p>
      <w:pPr>
        <w:ind w:firstLine="420" w:firstLineChars="200"/>
        <w:jc w:val="right"/>
        <w:rPr>
          <w:rFonts w:ascii="仿宋" w:eastAsia="仿宋" w:cs="仿宋"/>
        </w:rPr>
      </w:pPr>
      <w:r>
        <w:rPr>
          <w:rFonts w:hint="eastAsia" w:ascii="仿宋" w:eastAsia="仿宋" w:cs="仿宋"/>
        </w:rPr>
        <w:t>电子邮箱：251973814@qq.com</w:t>
      </w:r>
    </w:p>
    <w:p>
      <w:pPr>
        <w:ind w:firstLine="420" w:firstLineChars="200"/>
        <w:rPr>
          <w:rFonts w:ascii="仿宋" w:eastAsia="仿宋" w:cs="仿宋"/>
        </w:rPr>
      </w:pPr>
    </w:p>
    <w:p/>
    <w:p/>
    <w:p/>
    <w:p/>
    <w:p/>
    <w:p>
      <w:r>
        <w:drawing>
          <wp:inline distT="0" distB="0" distL="113665" distR="113665">
            <wp:extent cx="5263515" cy="3808730"/>
            <wp:effectExtent l="0" t="0" r="15" b="27"/>
            <wp:docPr id="1" name="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0873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zlhNTJhNmQ3N2E4ZWRmODZhYjQ0OTRhNDYxMmRlMGQifQ=="/>
  </w:docVars>
  <w:rsids>
    <w:rsidRoot w:val="00000000"/>
    <w:rsid w:val="6BA52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autoRedefine/>
    <w:uiPriority w:val="0"/>
    <w:pPr>
      <w:ind w:left="1680"/>
    </w:pPr>
  </w:style>
  <w:style w:type="paragraph" w:styleId="6">
    <w:name w:val="toc 3"/>
    <w:basedOn w:val="1"/>
    <w:next w:val="1"/>
    <w:autoRedefine/>
    <w:uiPriority w:val="0"/>
    <w:pPr>
      <w:ind w:left="84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autoRedefine/>
    <w:uiPriority w:val="0"/>
  </w:style>
  <w:style w:type="paragraph" w:styleId="10">
    <w:name w:val="toc 4"/>
    <w:basedOn w:val="1"/>
    <w:next w:val="1"/>
    <w:autoRedefine/>
    <w:uiPriority w:val="0"/>
    <w:pPr>
      <w:ind w:left="1260"/>
    </w:pPr>
  </w:style>
  <w:style w:type="paragraph" w:styleId="11">
    <w:name w:val="toc 2"/>
    <w:basedOn w:val="1"/>
    <w:next w:val="1"/>
    <w:autoRedefine/>
    <w:uiPriority w:val="0"/>
    <w:pPr>
      <w:ind w:left="420"/>
    </w:pPr>
  </w:style>
  <w:style w:type="paragraph" w:styleId="1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2</Pages>
  <Words>699</Words>
  <Characters>823</Characters>
  <Lines>51</Lines>
  <Paragraphs>21</Paragraphs>
  <TotalTime>0</TotalTime>
  <ScaleCrop>false</ScaleCrop>
  <LinksUpToDate>false</LinksUpToDate>
  <CharactersWithSpaces>829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2022-06-22T03:17:00Z</dcterms:created>
  <dc:creator>追赶</dc:creator>
  <cp:lastModifiedBy>清晨是个美好的开始，加油</cp:lastModifiedBy>
  <dcterms:modified xsi:type="dcterms:W3CDTF">2024-04-29T02:56:22Z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8ADFC945A7F946E8AA5DE71AB1E4CC12</vt:lpwstr>
  </property>
</Properties>
</file>