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贵阳市企业技术中心网上申报路径</w:t>
      </w:r>
    </w:p>
    <w:p>
      <w:p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一、登录贵商易平台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guishangyi.gogpay.cn/home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)，完成注册或直接登录后，点击“政策搜索”栏。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513195" cy="3357880"/>
            <wp:effectExtent l="0" t="0" r="1905" b="139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3195" cy="335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二、页面自动调整至“贵州政务服务网”，点击“兑现申报”。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67475" cy="3227070"/>
            <wp:effectExtent l="0" t="0" r="9525" b="1143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227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84620" cy="3450590"/>
            <wp:effectExtent l="0" t="0" r="11430" b="1651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选择政策层级“不限”、办理区域“贵阳市”、政策种类“不限”，在搜索栏输入“贵阳市企业技术中心认定”，然后点击搜索。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28130" cy="2992120"/>
            <wp:effectExtent l="0" t="0" r="1270" b="1778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ind w:firstLine="964" w:firstLineChars="3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四、找到“贵阳市企业技术中心”，点击“线上申报”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70295" cy="3185160"/>
            <wp:effectExtent l="0" t="0" r="1905" b="1524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备注：网上申报只需填写基本数据后，上传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申请报告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评价材料的数据表部分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，不用上传附件佐证资料。</w:t>
      </w:r>
      <w:bookmarkStart w:id="0" w:name="_GoBack"/>
      <w:bookmarkEnd w:id="0"/>
    </w:p>
    <w:sectPr>
      <w:pgSz w:w="11906" w:h="16838"/>
      <w:pgMar w:top="873" w:right="669" w:bottom="873" w:left="66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F242DD"/>
    <w:multiLevelType w:val="singleLevel"/>
    <w:tmpl w:val="88F242D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3M2Q5ZGM3YWUxZWE3MzVlMTFhNjc3ZjRkY2FiMjcifQ=="/>
  </w:docVars>
  <w:rsids>
    <w:rsidRoot w:val="62870E83"/>
    <w:rsid w:val="4CFD207A"/>
    <w:rsid w:val="62870E83"/>
    <w:rsid w:val="6881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204</Words>
  <Characters>229</Characters>
  <Lines>0</Lines>
  <Paragraphs>0</Paragraphs>
  <TotalTime>15</TotalTime>
  <ScaleCrop>false</ScaleCrop>
  <LinksUpToDate>false</LinksUpToDate>
  <CharactersWithSpaces>233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2023-04-11T01:18:00Z</dcterms:created>
  <dc:creator>Angela衎衎</dc:creator>
  <cp:lastModifiedBy>Angela衎衎</cp:lastModifiedBy>
  <dcterms:modified xsi:type="dcterms:W3CDTF">2023-04-11T01:45:07Z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16961BCED62B466E9FBDD697E2A0D1D9_11</vt:lpwstr>
  </property>
</Properties>
</file>