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3E528">
      <w:pPr>
        <w:pStyle w:val="2"/>
        <w:jc w:val="center"/>
      </w:pPr>
      <w:bookmarkStart w:id="0" w:name="_GoBack"/>
      <w:bookmarkEnd w:id="0"/>
      <w:r>
        <w:rPr>
          <w:b/>
          <w:sz w:val="48"/>
        </w:rPr>
        <w:t>经营性停车场备案网上操作手册</w:t>
      </w:r>
    </w:p>
    <w:p w14:paraId="60D6C751">
      <w:pPr>
        <w:pStyle w:val="2"/>
        <w:spacing w:line="204" w:lineRule="auto"/>
      </w:pPr>
    </w:p>
    <w:p w14:paraId="2537362D">
      <w:pPr>
        <w:pStyle w:val="2"/>
        <w:spacing w:line="204" w:lineRule="auto"/>
      </w:pPr>
      <w:r>
        <w:rPr>
          <w:b/>
          <w:sz w:val="40"/>
        </w:rPr>
        <w:t>1概述</w:t>
      </w:r>
    </w:p>
    <w:p w14:paraId="7EBC8395">
      <w:pPr>
        <w:pStyle w:val="3"/>
        <w:spacing w:line="204" w:lineRule="auto"/>
      </w:pPr>
      <w:r>
        <w:rPr>
          <w:b/>
          <w:sz w:val="32"/>
        </w:rPr>
        <w:t>1.1编写目的</w:t>
      </w:r>
    </w:p>
    <w:p w14:paraId="574CC238">
      <w:pPr>
        <w:ind w:firstLine="480"/>
      </w:pPr>
      <w:r>
        <w:fldChar w:fldCharType="begin"/>
      </w:r>
      <w:r>
        <w:instrText xml:space="preserve"> HYPERLINK "https://www.gzrd.gov.cn/dffg/szdfxfg/202304/t20230412_79008557.html" \h </w:instrText>
      </w:r>
      <w:r>
        <w:fldChar w:fldCharType="separate"/>
      </w:r>
      <w:r>
        <w:rPr>
          <w:rStyle w:val="10"/>
        </w:rPr>
        <w:t>《贵阳市停车场条例》</w:t>
      </w:r>
      <w:r>
        <w:rPr>
          <w:rStyle w:val="10"/>
        </w:rPr>
        <w:fldChar w:fldCharType="end"/>
      </w:r>
      <w:r>
        <w:t>于2023年3月25日获批，2023年7月1日开始正式实施。停车场管理系统是为了按照条例要求支持经营性停车场备案管理而建设的软件系统，本文旨在说明停车场备案系统针对企业用户如何进行操作使用。</w:t>
      </w:r>
    </w:p>
    <w:p w14:paraId="746E817D"/>
    <w:p w14:paraId="66580DC8">
      <w:pPr>
        <w:pStyle w:val="3"/>
        <w:spacing w:line="204" w:lineRule="auto"/>
      </w:pPr>
      <w:r>
        <w:t>1.2术语定义</w:t>
      </w:r>
    </w:p>
    <w:tbl>
      <w:tblPr>
        <w:tblStyle w:val="13"/>
        <w:tblW w:w="5000" w:type="pct"/>
        <w:tblInd w:w="0" w:type="dxa"/>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Layout w:type="autofit"/>
        <w:tblCellMar>
          <w:top w:w="0" w:type="dxa"/>
          <w:left w:w="108" w:type="dxa"/>
          <w:bottom w:w="0" w:type="dxa"/>
          <w:right w:w="108" w:type="dxa"/>
        </w:tblCellMar>
      </w:tblPr>
      <w:tblGrid>
        <w:gridCol w:w="2233"/>
        <w:gridCol w:w="4678"/>
        <w:gridCol w:w="4480"/>
      </w:tblGrid>
      <w:tr w14:paraId="237E8A26">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0" w:hRule="atLeast"/>
        </w:trPr>
        <w:tc>
          <w:tcPr>
            <w:tcW w:w="2190" w:type="dxa"/>
          </w:tcPr>
          <w:p w14:paraId="0E6ACBDD">
            <w:pPr>
              <w:jc w:val="center"/>
            </w:pPr>
            <w:r>
              <w:t>术语</w:t>
            </w:r>
          </w:p>
        </w:tc>
        <w:tc>
          <w:tcPr>
            <w:tcW w:w="4589" w:type="dxa"/>
          </w:tcPr>
          <w:p w14:paraId="7D0A079E">
            <w:pPr>
              <w:jc w:val="center"/>
            </w:pPr>
            <w:r>
              <w:t>定义</w:t>
            </w:r>
          </w:p>
        </w:tc>
        <w:tc>
          <w:tcPr>
            <w:tcW w:w="4395" w:type="dxa"/>
          </w:tcPr>
          <w:p w14:paraId="275790C7">
            <w:pPr>
              <w:jc w:val="center"/>
            </w:pPr>
            <w:r>
              <w:t>缩写</w:t>
            </w:r>
          </w:p>
        </w:tc>
      </w:tr>
      <w:tr w14:paraId="49B3EEB3">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30" w:hRule="atLeast"/>
        </w:trPr>
        <w:tc>
          <w:tcPr>
            <w:tcW w:w="2190" w:type="dxa"/>
            <w:vAlign w:val="center"/>
          </w:tcPr>
          <w:p w14:paraId="40682C14">
            <w:pPr>
              <w:jc w:val="center"/>
            </w:pPr>
            <w:r>
              <w:t>停车场备案</w:t>
            </w:r>
          </w:p>
        </w:tc>
        <w:tc>
          <w:tcPr>
            <w:tcW w:w="4589" w:type="dxa"/>
          </w:tcPr>
          <w:p w14:paraId="18D11C42">
            <w:r>
              <w:t>经营性停车场经营单位向</w:t>
            </w:r>
            <w:r>
              <w:rPr>
                <w:rFonts w:hint="eastAsia"/>
                <w:highlight w:val="none"/>
                <w:lang w:eastAsia="zh-CN"/>
              </w:rPr>
              <w:t>停车场</w:t>
            </w:r>
            <w:r>
              <w:t>主管部门提供对应停车场的基本信息和材料的过程。</w:t>
            </w:r>
          </w:p>
        </w:tc>
        <w:tc>
          <w:tcPr>
            <w:tcW w:w="4395" w:type="dxa"/>
          </w:tcPr>
          <w:p w14:paraId="55E7BDC2"/>
        </w:tc>
      </w:tr>
      <w:tr w14:paraId="070A5248">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0" w:hRule="atLeast"/>
        </w:trPr>
        <w:tc>
          <w:tcPr>
            <w:tcW w:w="2190" w:type="dxa"/>
            <w:vAlign w:val="center"/>
          </w:tcPr>
          <w:p w14:paraId="6AC5E7B6">
            <w:pPr>
              <w:jc w:val="center"/>
            </w:pPr>
            <w:r>
              <w:t>备案接件员</w:t>
            </w:r>
          </w:p>
        </w:tc>
        <w:tc>
          <w:tcPr>
            <w:tcW w:w="4589" w:type="dxa"/>
          </w:tcPr>
          <w:p w14:paraId="2970C1FE">
            <w:r>
              <w:rPr>
                <w:rFonts w:hint="eastAsia"/>
                <w:highlight w:val="none"/>
                <w:lang w:eastAsia="zh-CN"/>
              </w:rPr>
              <w:t>停车场</w:t>
            </w:r>
            <w:r>
              <w:t>主管部门负责接收经营性停车场经营单位提供的停车场备案资料的工作人员，可进行新建备案、变更备案及注销备案操作。</w:t>
            </w:r>
          </w:p>
        </w:tc>
        <w:tc>
          <w:tcPr>
            <w:tcW w:w="4395" w:type="dxa"/>
          </w:tcPr>
          <w:p w14:paraId="77BC00DA">
            <w:r>
              <w:t>接件员</w:t>
            </w:r>
          </w:p>
        </w:tc>
      </w:tr>
      <w:tr w14:paraId="692ABAE9">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0" w:hRule="atLeast"/>
        </w:trPr>
        <w:tc>
          <w:tcPr>
            <w:tcW w:w="2190" w:type="dxa"/>
            <w:vAlign w:val="center"/>
          </w:tcPr>
          <w:p w14:paraId="1359ED81">
            <w:pPr>
              <w:jc w:val="center"/>
            </w:pPr>
            <w:r>
              <w:t>备案审核员</w:t>
            </w:r>
          </w:p>
        </w:tc>
        <w:tc>
          <w:tcPr>
            <w:tcW w:w="4589" w:type="dxa"/>
          </w:tcPr>
          <w:p w14:paraId="661F45EE">
            <w:r>
              <w:rPr>
                <w:rFonts w:hint="eastAsia"/>
                <w:highlight w:val="none"/>
                <w:lang w:eastAsia="zh-CN"/>
              </w:rPr>
              <w:t>停车场</w:t>
            </w:r>
            <w:r>
              <w:rPr>
                <w:highlight w:val="none"/>
              </w:rPr>
              <w:t>主管部门负</w:t>
            </w:r>
            <w:r>
              <w:t>责审核经营性停车场经营单位提供的停车场备案资料的工作人员：</w:t>
            </w:r>
          </w:p>
          <w:p w14:paraId="4BF6C437">
            <w:r>
              <w:t>各区（市、县）审核员：可对新建备案进行初审，对变更备案及注销备案进行终审。</w:t>
            </w:r>
          </w:p>
          <w:p w14:paraId="618478C8">
            <w:r>
              <w:t>市级审核员：可对新建备案进行终审。</w:t>
            </w:r>
          </w:p>
        </w:tc>
        <w:tc>
          <w:tcPr>
            <w:tcW w:w="4395" w:type="dxa"/>
          </w:tcPr>
          <w:p w14:paraId="2A2AFF96">
            <w:r>
              <w:t>审核员</w:t>
            </w:r>
          </w:p>
        </w:tc>
      </w:tr>
      <w:tr w14:paraId="50D0EBEA">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0" w:hRule="atLeast"/>
        </w:trPr>
        <w:tc>
          <w:tcPr>
            <w:tcW w:w="2190" w:type="dxa"/>
            <w:vAlign w:val="center"/>
          </w:tcPr>
          <w:p w14:paraId="792A766B">
            <w:pPr>
              <w:jc w:val="center"/>
            </w:pPr>
            <w:r>
              <w:t>备案证明</w:t>
            </w:r>
          </w:p>
        </w:tc>
        <w:tc>
          <w:tcPr>
            <w:tcW w:w="4589" w:type="dxa"/>
          </w:tcPr>
          <w:p w14:paraId="7E99DDA5">
            <w:r>
              <w:t>通</w:t>
            </w:r>
            <w:r>
              <w:rPr>
                <w:highlight w:val="none"/>
              </w:rPr>
              <w:t>过</w:t>
            </w:r>
            <w:r>
              <w:rPr>
                <w:rFonts w:hint="eastAsia"/>
                <w:highlight w:val="none"/>
                <w:lang w:eastAsia="zh-CN"/>
              </w:rPr>
              <w:t>停车场</w:t>
            </w:r>
            <w:r>
              <w:t>主管部门审核后提供给停车场经营单位用于证明其备案完成的证明。</w:t>
            </w:r>
          </w:p>
        </w:tc>
        <w:tc>
          <w:tcPr>
            <w:tcW w:w="4395" w:type="dxa"/>
          </w:tcPr>
          <w:p w14:paraId="4CDDC073"/>
        </w:tc>
      </w:tr>
    </w:tbl>
    <w:p w14:paraId="740F9741"/>
    <w:p w14:paraId="56D1C38F">
      <w:pPr>
        <w:pStyle w:val="2"/>
        <w:spacing w:line="204" w:lineRule="auto"/>
      </w:pPr>
      <w:r>
        <w:t>2系统概要</w:t>
      </w:r>
    </w:p>
    <w:p w14:paraId="66F71EE6">
      <w:pPr>
        <w:pStyle w:val="3"/>
        <w:spacing w:line="204" w:lineRule="auto"/>
      </w:pPr>
      <w:r>
        <w:rPr>
          <w:b/>
          <w:sz w:val="32"/>
        </w:rPr>
        <w:t>2.1环境要求</w:t>
      </w:r>
    </w:p>
    <w:p w14:paraId="62EECA6A">
      <w:pPr>
        <w:ind w:firstLine="480"/>
      </w:pPr>
      <w:r>
        <w:t>系统访问地址如下：</w:t>
      </w:r>
    </w:p>
    <w:p w14:paraId="5C027641">
      <w:pPr>
        <w:ind w:firstLine="480"/>
      </w:pPr>
      <w:r>
        <w:t>企业用户：</w:t>
      </w:r>
      <w:r>
        <w:fldChar w:fldCharType="begin"/>
      </w:r>
      <w:r>
        <w:instrText xml:space="preserve"> HYPERLINK "https://weixinapp.gyszhjt.com:8890/" \h </w:instrText>
      </w:r>
      <w:r>
        <w:fldChar w:fldCharType="separate"/>
      </w:r>
      <w:r>
        <w:rPr>
          <w:rStyle w:val="10"/>
        </w:rPr>
        <w:t>https://weixinapp.gyszhjt.com:8890/</w:t>
      </w:r>
      <w:r>
        <w:rPr>
          <w:rStyle w:val="10"/>
        </w:rPr>
        <w:fldChar w:fldCharType="end"/>
      </w:r>
    </w:p>
    <w:p w14:paraId="278E2420">
      <w:pPr>
        <w:ind w:firstLine="480"/>
      </w:pPr>
      <w:r>
        <w:t>操作环境要求如下：</w:t>
      </w:r>
    </w:p>
    <w:p w14:paraId="4928BDF5">
      <w:pPr>
        <w:ind w:firstLine="480"/>
      </w:pPr>
      <w:r>
        <w:t>（1）操作系统：Windows 7或以上。</w:t>
      </w:r>
    </w:p>
    <w:p w14:paraId="20777389">
      <w:pPr>
        <w:ind w:firstLine="480"/>
      </w:pPr>
      <w:r>
        <w:t>（2）浏览器：新版Microsoft Edge 、Chrome。</w:t>
      </w:r>
    </w:p>
    <w:p w14:paraId="65CAB147">
      <w:pPr>
        <w:ind w:firstLine="480"/>
      </w:pPr>
      <w:r>
        <w:t>（3）推荐配置：Windows 10，Chrome。</w:t>
      </w:r>
    </w:p>
    <w:p w14:paraId="35DAD436">
      <w:pPr>
        <w:pStyle w:val="2"/>
        <w:spacing w:line="204" w:lineRule="auto"/>
      </w:pPr>
    </w:p>
    <w:p w14:paraId="5559BC76">
      <w:pPr>
        <w:pStyle w:val="2"/>
        <w:spacing w:line="204" w:lineRule="auto"/>
      </w:pPr>
      <w:r>
        <w:t>3功能说明</w:t>
      </w:r>
    </w:p>
    <w:p w14:paraId="00325423">
      <w:pPr>
        <w:pStyle w:val="3"/>
        <w:spacing w:line="204" w:lineRule="auto"/>
      </w:pPr>
      <w:r>
        <w:rPr>
          <w:b/>
          <w:sz w:val="32"/>
        </w:rPr>
        <w:t>3.1企业用户</w:t>
      </w:r>
    </w:p>
    <w:p w14:paraId="160E6FC6">
      <w:pPr>
        <w:pStyle w:val="4"/>
        <w:spacing w:line="204" w:lineRule="auto"/>
      </w:pPr>
      <w:r>
        <w:rPr>
          <w:b/>
          <w:sz w:val="28"/>
        </w:rPr>
        <w:t>3.1.1注册</w:t>
      </w:r>
    </w:p>
    <w:p w14:paraId="56190DA4">
      <w:pPr>
        <w:ind w:firstLine="480"/>
      </w:pPr>
      <w:r>
        <w:t>访问交通企业云管理平台，点击「立即注册」使用手机号注册账号信息。</w:t>
      </w:r>
    </w:p>
    <w:p w14:paraId="27E47E4D">
      <w:r>
        <w:drawing>
          <wp:inline distT="0" distB="0" distL="0" distR="0">
            <wp:extent cx="7096125" cy="4041140"/>
            <wp:effectExtent l="0" t="0" r="0" b="0"/>
            <wp:docPr id="1"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4"/>
                    <a:stretch>
                      <a:fillRect/>
                    </a:stretch>
                  </pic:blipFill>
                  <pic:spPr>
                    <a:xfrm>
                      <a:off x="0" y="0"/>
                      <a:ext cx="7096125" cy="4041432"/>
                    </a:xfrm>
                    <a:prstGeom prst="rect">
                      <a:avLst/>
                    </a:prstGeom>
                  </pic:spPr>
                </pic:pic>
              </a:graphicData>
            </a:graphic>
          </wp:inline>
        </w:drawing>
      </w:r>
    </w:p>
    <w:p w14:paraId="0D0DC349">
      <w:r>
        <w:drawing>
          <wp:inline distT="0" distB="0" distL="0" distR="0">
            <wp:extent cx="7096125" cy="3996055"/>
            <wp:effectExtent l="0" t="0" r="0" b="0"/>
            <wp:docPr id="2" name="image.png"/>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5"/>
                    <a:stretch>
                      <a:fillRect/>
                    </a:stretch>
                  </pic:blipFill>
                  <pic:spPr>
                    <a:xfrm>
                      <a:off x="0" y="0"/>
                      <a:ext cx="7096125" cy="3996147"/>
                    </a:xfrm>
                    <a:prstGeom prst="rect">
                      <a:avLst/>
                    </a:prstGeom>
                  </pic:spPr>
                </pic:pic>
              </a:graphicData>
            </a:graphic>
          </wp:inline>
        </w:drawing>
      </w:r>
    </w:p>
    <w:p w14:paraId="0FC86116"/>
    <w:p w14:paraId="79AF472C">
      <w:pPr>
        <w:pStyle w:val="4"/>
        <w:spacing w:line="204" w:lineRule="auto"/>
      </w:pPr>
      <w:r>
        <w:t>3.1.2登录</w:t>
      </w:r>
    </w:p>
    <w:p w14:paraId="6AB57F13">
      <w:pPr>
        <w:ind w:firstLine="480"/>
      </w:pPr>
      <w:r>
        <w:t>访问系统，使用注册账号和密码进行登录。</w:t>
      </w:r>
    </w:p>
    <w:p w14:paraId="3BA67B78">
      <w:r>
        <w:drawing>
          <wp:inline distT="0" distB="0" distL="0" distR="0">
            <wp:extent cx="7096125" cy="4067810"/>
            <wp:effectExtent l="0" t="0" r="0" b="0"/>
            <wp:docPr id="3" name="image.png"/>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6"/>
                    <a:stretch>
                      <a:fillRect/>
                    </a:stretch>
                  </pic:blipFill>
                  <pic:spPr>
                    <a:xfrm>
                      <a:off x="0" y="0"/>
                      <a:ext cx="7096125" cy="4067977"/>
                    </a:xfrm>
                    <a:prstGeom prst="rect">
                      <a:avLst/>
                    </a:prstGeom>
                  </pic:spPr>
                </pic:pic>
              </a:graphicData>
            </a:graphic>
          </wp:inline>
        </w:drawing>
      </w:r>
    </w:p>
    <w:p w14:paraId="097B66C9"/>
    <w:p w14:paraId="2FE80A82"/>
    <w:p w14:paraId="6E970558">
      <w:pPr>
        <w:pStyle w:val="4"/>
        <w:spacing w:line="204" w:lineRule="auto"/>
      </w:pPr>
      <w:r>
        <w:t>3.1.3企业认证</w:t>
      </w:r>
    </w:p>
    <w:p w14:paraId="753081FC">
      <w:pPr>
        <w:ind w:firstLine="480"/>
      </w:pPr>
      <w:r>
        <w:t>登录后，首先点击「企业认证」完善企业信息。请确保企业统一社会信用</w:t>
      </w:r>
      <w:r>
        <w:rPr>
          <w:rFonts w:hint="eastAsia"/>
          <w:lang w:val="en-US" w:eastAsia="zh-CN"/>
        </w:rPr>
        <w:t>代</w:t>
      </w:r>
      <w:r>
        <w:t>码填写无误，同时办理停车场登记，需要选择行业为「停车场登记」，如下图。审核通过后即可进行停车场登记操作。</w:t>
      </w:r>
    </w:p>
    <w:p w14:paraId="2320EC97">
      <w:r>
        <w:drawing>
          <wp:inline distT="0" distB="0" distL="0" distR="0">
            <wp:extent cx="7096125" cy="4046855"/>
            <wp:effectExtent l="0" t="0" r="0" b="0"/>
            <wp:docPr id="4" name="image.png"/>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a:blip r:embed="rId7"/>
                    <a:stretch>
                      <a:fillRect/>
                    </a:stretch>
                  </pic:blipFill>
                  <pic:spPr>
                    <a:xfrm>
                      <a:off x="0" y="0"/>
                      <a:ext cx="7096125" cy="4046954"/>
                    </a:xfrm>
                    <a:prstGeom prst="rect">
                      <a:avLst/>
                    </a:prstGeom>
                  </pic:spPr>
                </pic:pic>
              </a:graphicData>
            </a:graphic>
          </wp:inline>
        </w:drawing>
      </w:r>
    </w:p>
    <w:p w14:paraId="42A35A98">
      <w:r>
        <w:drawing>
          <wp:inline distT="0" distB="0" distL="0" distR="0">
            <wp:extent cx="7096125" cy="4000500"/>
            <wp:effectExtent l="0" t="0" r="0" b="0"/>
            <wp:docPr id="5" name="image.png"/>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8"/>
                    <a:stretch>
                      <a:fillRect/>
                    </a:stretch>
                  </pic:blipFill>
                  <pic:spPr>
                    <a:xfrm>
                      <a:off x="0" y="0"/>
                      <a:ext cx="7096125" cy="4000969"/>
                    </a:xfrm>
                    <a:prstGeom prst="rect">
                      <a:avLst/>
                    </a:prstGeom>
                  </pic:spPr>
                </pic:pic>
              </a:graphicData>
            </a:graphic>
          </wp:inline>
        </w:drawing>
      </w:r>
    </w:p>
    <w:p w14:paraId="3EC77C19">
      <w:r>
        <w:drawing>
          <wp:inline distT="0" distB="0" distL="0" distR="0">
            <wp:extent cx="7096125" cy="3982720"/>
            <wp:effectExtent l="0" t="0" r="0" b="0"/>
            <wp:docPr id="6" name="image.png"/>
            <wp:cNvGraphicFramePr/>
            <a:graphic xmlns:a="http://schemas.openxmlformats.org/drawingml/2006/main">
              <a:graphicData uri="http://schemas.openxmlformats.org/drawingml/2006/picture">
                <pic:pic xmlns:pic="http://schemas.openxmlformats.org/drawingml/2006/picture">
                  <pic:nvPicPr>
                    <pic:cNvPr id="6" name="image.png"/>
                    <pic:cNvPicPr/>
                  </pic:nvPicPr>
                  <pic:blipFill>
                    <a:blip r:embed="rId9"/>
                    <a:stretch>
                      <a:fillRect/>
                    </a:stretch>
                  </pic:blipFill>
                  <pic:spPr>
                    <a:xfrm>
                      <a:off x="0" y="0"/>
                      <a:ext cx="7096125" cy="3983054"/>
                    </a:xfrm>
                    <a:prstGeom prst="rect">
                      <a:avLst/>
                    </a:prstGeom>
                  </pic:spPr>
                </pic:pic>
              </a:graphicData>
            </a:graphic>
          </wp:inline>
        </w:drawing>
      </w:r>
    </w:p>
    <w:p w14:paraId="5C2587C6">
      <w:r>
        <w:drawing>
          <wp:inline distT="0" distB="0" distL="0" distR="0">
            <wp:extent cx="7096125" cy="4010025"/>
            <wp:effectExtent l="0" t="0" r="0" b="0"/>
            <wp:docPr id="7" name="image.png"/>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10"/>
                    <a:stretch>
                      <a:fillRect/>
                    </a:stretch>
                  </pic:blipFill>
                  <pic:spPr>
                    <a:xfrm>
                      <a:off x="0" y="0"/>
                      <a:ext cx="7096125" cy="4010095"/>
                    </a:xfrm>
                    <a:prstGeom prst="rect">
                      <a:avLst/>
                    </a:prstGeom>
                  </pic:spPr>
                </pic:pic>
              </a:graphicData>
            </a:graphic>
          </wp:inline>
        </w:drawing>
      </w:r>
    </w:p>
    <w:p w14:paraId="1C007E2D">
      <w:pPr>
        <w:pStyle w:val="4"/>
        <w:spacing w:line="204" w:lineRule="auto"/>
      </w:pPr>
      <w:r>
        <w:t>3.1.4新增备案</w:t>
      </w:r>
    </w:p>
    <w:p w14:paraId="486237FA">
      <w:pPr>
        <w:ind w:firstLine="480"/>
      </w:pPr>
      <w:r>
        <w:t>停车场企业完成认证后，即可使用停车场备案应用，如下图。</w:t>
      </w:r>
    </w:p>
    <w:p w14:paraId="27F59C0B">
      <w:r>
        <w:drawing>
          <wp:inline distT="0" distB="0" distL="0" distR="0">
            <wp:extent cx="7096125" cy="4050030"/>
            <wp:effectExtent l="0" t="0" r="0" b="0"/>
            <wp:docPr id="8" name="image.png"/>
            <wp:cNvGraphicFramePr/>
            <a:graphic xmlns:a="http://schemas.openxmlformats.org/drawingml/2006/main">
              <a:graphicData uri="http://schemas.openxmlformats.org/drawingml/2006/picture">
                <pic:pic xmlns:pic="http://schemas.openxmlformats.org/drawingml/2006/picture">
                  <pic:nvPicPr>
                    <pic:cNvPr id="8" name="image.png"/>
                    <pic:cNvPicPr/>
                  </pic:nvPicPr>
                  <pic:blipFill>
                    <a:blip r:embed="rId11"/>
                    <a:stretch>
                      <a:fillRect/>
                    </a:stretch>
                  </pic:blipFill>
                  <pic:spPr>
                    <a:xfrm>
                      <a:off x="0" y="0"/>
                      <a:ext cx="7096125" cy="4050458"/>
                    </a:xfrm>
                    <a:prstGeom prst="rect">
                      <a:avLst/>
                    </a:prstGeom>
                  </pic:spPr>
                </pic:pic>
              </a:graphicData>
            </a:graphic>
          </wp:inline>
        </w:drawing>
      </w:r>
    </w:p>
    <w:p w14:paraId="4FFE17E7">
      <w:pPr>
        <w:ind w:firstLine="480"/>
      </w:pPr>
      <w:r>
        <w:t>点击「新建备案」，进行停车场备案信息填写及申请。</w:t>
      </w:r>
    </w:p>
    <w:p w14:paraId="2BA3C84C">
      <w:r>
        <w:drawing>
          <wp:inline distT="0" distB="0" distL="0" distR="0">
            <wp:extent cx="7096125" cy="3825875"/>
            <wp:effectExtent l="0" t="0" r="0" b="0"/>
            <wp:docPr id="9" name="image.png"/>
            <wp:cNvGraphicFramePr/>
            <a:graphic xmlns:a="http://schemas.openxmlformats.org/drawingml/2006/main">
              <a:graphicData uri="http://schemas.openxmlformats.org/drawingml/2006/picture">
                <pic:pic xmlns:pic="http://schemas.openxmlformats.org/drawingml/2006/picture">
                  <pic:nvPicPr>
                    <pic:cNvPr id="9" name="image.png"/>
                    <pic:cNvPicPr/>
                  </pic:nvPicPr>
                  <pic:blipFill>
                    <a:blip r:embed="rId12"/>
                    <a:stretch>
                      <a:fillRect/>
                    </a:stretch>
                  </pic:blipFill>
                  <pic:spPr>
                    <a:xfrm>
                      <a:off x="0" y="0"/>
                      <a:ext cx="7096125" cy="3826342"/>
                    </a:xfrm>
                    <a:prstGeom prst="rect">
                      <a:avLst/>
                    </a:prstGeom>
                  </pic:spPr>
                </pic:pic>
              </a:graphicData>
            </a:graphic>
          </wp:inline>
        </w:drawing>
      </w:r>
    </w:p>
    <w:p w14:paraId="0E791982"/>
    <w:p w14:paraId="4510DAA7">
      <w:pPr>
        <w:ind w:firstLine="480"/>
      </w:pPr>
      <w:r>
        <w:t>准备停车场备案资料，进行备案信息填写及备案材料提交，可保存草稿二次编辑，确认提交后进入审核流程。注意「所属区域」需要写停车场所在的区域，经营地址也需要是停车场的所在位置。</w:t>
      </w:r>
    </w:p>
    <w:p w14:paraId="5B250AAF">
      <w:r>
        <w:drawing>
          <wp:inline distT="0" distB="0" distL="0" distR="0">
            <wp:extent cx="7096125" cy="3279775"/>
            <wp:effectExtent l="0" t="0" r="0" b="0"/>
            <wp:docPr id="10" name="image.png"/>
            <wp:cNvGraphicFramePr/>
            <a:graphic xmlns:a="http://schemas.openxmlformats.org/drawingml/2006/main">
              <a:graphicData uri="http://schemas.openxmlformats.org/drawingml/2006/picture">
                <pic:pic xmlns:pic="http://schemas.openxmlformats.org/drawingml/2006/picture">
                  <pic:nvPicPr>
                    <pic:cNvPr id="10" name="image.png"/>
                    <pic:cNvPicPr/>
                  </pic:nvPicPr>
                  <pic:blipFill>
                    <a:blip r:embed="rId13"/>
                    <a:stretch>
                      <a:fillRect/>
                    </a:stretch>
                  </pic:blipFill>
                  <pic:spPr>
                    <a:xfrm>
                      <a:off x="0" y="0"/>
                      <a:ext cx="7096125" cy="3280219"/>
                    </a:xfrm>
                    <a:prstGeom prst="rect">
                      <a:avLst/>
                    </a:prstGeom>
                  </pic:spPr>
                </pic:pic>
              </a:graphicData>
            </a:graphic>
          </wp:inline>
        </w:drawing>
      </w:r>
    </w:p>
    <w:p w14:paraId="646BF439">
      <w:pPr>
        <w:ind w:firstLine="480"/>
      </w:pPr>
      <w:r>
        <w:t>提交申请后，返回列表可查看到停车场备案申请记录，在审核完成前可查看详情或者撤回修改。</w:t>
      </w:r>
    </w:p>
    <w:p w14:paraId="3D754C6D">
      <w:r>
        <w:drawing>
          <wp:inline distT="0" distB="0" distL="0" distR="0">
            <wp:extent cx="7096125" cy="3603625"/>
            <wp:effectExtent l="0" t="0" r="0" b="0"/>
            <wp:docPr id="11" name="image.png"/>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4"/>
                    <a:stretch>
                      <a:fillRect/>
                    </a:stretch>
                  </pic:blipFill>
                  <pic:spPr>
                    <a:xfrm>
                      <a:off x="0" y="0"/>
                      <a:ext cx="7096125" cy="3603828"/>
                    </a:xfrm>
                    <a:prstGeom prst="rect">
                      <a:avLst/>
                    </a:prstGeom>
                  </pic:spPr>
                </pic:pic>
              </a:graphicData>
            </a:graphic>
          </wp:inline>
        </w:drawing>
      </w:r>
    </w:p>
    <w:p w14:paraId="67CB77DA">
      <w:pPr>
        <w:ind w:firstLine="480"/>
      </w:pPr>
      <w:r>
        <w:t>可点击「查看」查看当前停车场的备案详情，并可看到当前的进度及审核意见。</w:t>
      </w:r>
    </w:p>
    <w:p w14:paraId="0FE070E7">
      <w:r>
        <w:drawing>
          <wp:inline distT="0" distB="0" distL="0" distR="0">
            <wp:extent cx="7096125" cy="4015105"/>
            <wp:effectExtent l="0" t="0" r="0" b="0"/>
            <wp:docPr id="12" name="image.png"/>
            <wp:cNvGraphicFramePr/>
            <a:graphic xmlns:a="http://schemas.openxmlformats.org/drawingml/2006/main">
              <a:graphicData uri="http://schemas.openxmlformats.org/drawingml/2006/picture">
                <pic:pic xmlns:pic="http://schemas.openxmlformats.org/drawingml/2006/picture">
                  <pic:nvPicPr>
                    <pic:cNvPr id="12" name="image.png"/>
                    <pic:cNvPicPr/>
                  </pic:nvPicPr>
                  <pic:blipFill>
                    <a:blip r:embed="rId15"/>
                    <a:stretch>
                      <a:fillRect/>
                    </a:stretch>
                  </pic:blipFill>
                  <pic:spPr>
                    <a:xfrm>
                      <a:off x="0" y="0"/>
                      <a:ext cx="7096125" cy="4015691"/>
                    </a:xfrm>
                    <a:prstGeom prst="rect">
                      <a:avLst/>
                    </a:prstGeom>
                  </pic:spPr>
                </pic:pic>
              </a:graphicData>
            </a:graphic>
          </wp:inline>
        </w:drawing>
      </w:r>
    </w:p>
    <w:p w14:paraId="29B68E74">
      <w:r>
        <w:drawing>
          <wp:inline distT="0" distB="0" distL="0" distR="0">
            <wp:extent cx="7096125" cy="3959860"/>
            <wp:effectExtent l="0" t="0" r="0" b="0"/>
            <wp:docPr id="13" name="image.png"/>
            <wp:cNvGraphicFramePr/>
            <a:graphic xmlns:a="http://schemas.openxmlformats.org/drawingml/2006/main">
              <a:graphicData uri="http://schemas.openxmlformats.org/drawingml/2006/picture">
                <pic:pic xmlns:pic="http://schemas.openxmlformats.org/drawingml/2006/picture">
                  <pic:nvPicPr>
                    <pic:cNvPr id="13" name="image.png"/>
                    <pic:cNvPicPr/>
                  </pic:nvPicPr>
                  <pic:blipFill>
                    <a:blip r:embed="rId16"/>
                    <a:stretch>
                      <a:fillRect/>
                    </a:stretch>
                  </pic:blipFill>
                  <pic:spPr>
                    <a:xfrm>
                      <a:off x="0" y="0"/>
                      <a:ext cx="7096125" cy="3960466"/>
                    </a:xfrm>
                    <a:prstGeom prst="rect">
                      <a:avLst/>
                    </a:prstGeom>
                  </pic:spPr>
                </pic:pic>
              </a:graphicData>
            </a:graphic>
          </wp:inline>
        </w:drawing>
      </w:r>
    </w:p>
    <w:p w14:paraId="3F708AC5">
      <w:pPr>
        <w:ind w:firstLine="480"/>
      </w:pPr>
      <w:r>
        <w:t>通过停车场备案终审后，可在「备案管理」中查看备案记录并通过「打印PDF」下载备案证明后自行打印使用，若停车场信息发生变更需要更新或注销，也可通过「申请变更」及「申请注销」进行事项办理。</w:t>
      </w:r>
    </w:p>
    <w:p w14:paraId="6B8C7550">
      <w:r>
        <w:drawing>
          <wp:inline distT="0" distB="0" distL="0" distR="0">
            <wp:extent cx="7096125" cy="3510915"/>
            <wp:effectExtent l="0" t="0" r="0" b="0"/>
            <wp:docPr id="14" name="image.png"/>
            <wp:cNvGraphicFramePr/>
            <a:graphic xmlns:a="http://schemas.openxmlformats.org/drawingml/2006/main">
              <a:graphicData uri="http://schemas.openxmlformats.org/drawingml/2006/picture">
                <pic:pic xmlns:pic="http://schemas.openxmlformats.org/drawingml/2006/picture">
                  <pic:nvPicPr>
                    <pic:cNvPr id="14" name="image.png"/>
                    <pic:cNvPicPr/>
                  </pic:nvPicPr>
                  <pic:blipFill>
                    <a:blip r:embed="rId17"/>
                    <a:stretch>
                      <a:fillRect/>
                    </a:stretch>
                  </pic:blipFill>
                  <pic:spPr>
                    <a:xfrm>
                      <a:off x="0" y="0"/>
                      <a:ext cx="7096125" cy="3511340"/>
                    </a:xfrm>
                    <a:prstGeom prst="rect">
                      <a:avLst/>
                    </a:prstGeom>
                  </pic:spPr>
                </pic:pic>
              </a:graphicData>
            </a:graphic>
          </wp:inline>
        </w:drawing>
      </w:r>
    </w:p>
    <w:p w14:paraId="0EC9C986">
      <w:r>
        <w:drawing>
          <wp:inline distT="0" distB="0" distL="0" distR="0">
            <wp:extent cx="7096125" cy="3738245"/>
            <wp:effectExtent l="0" t="0" r="0" b="0"/>
            <wp:docPr id="15" name="image.png"/>
            <wp:cNvGraphicFramePr/>
            <a:graphic xmlns:a="http://schemas.openxmlformats.org/drawingml/2006/main">
              <a:graphicData uri="http://schemas.openxmlformats.org/drawingml/2006/picture">
                <pic:pic xmlns:pic="http://schemas.openxmlformats.org/drawingml/2006/picture">
                  <pic:nvPicPr>
                    <pic:cNvPr id="15" name="image.png"/>
                    <pic:cNvPicPr/>
                  </pic:nvPicPr>
                  <pic:blipFill>
                    <a:blip r:embed="rId18"/>
                    <a:stretch>
                      <a:fillRect/>
                    </a:stretch>
                  </pic:blipFill>
                  <pic:spPr>
                    <a:xfrm>
                      <a:off x="0" y="0"/>
                      <a:ext cx="7096125" cy="3738480"/>
                    </a:xfrm>
                    <a:prstGeom prst="rect">
                      <a:avLst/>
                    </a:prstGeom>
                  </pic:spPr>
                </pic:pic>
              </a:graphicData>
            </a:graphic>
          </wp:inline>
        </w:drawing>
      </w:r>
    </w:p>
    <w:p w14:paraId="607907A1"/>
    <w:p w14:paraId="3BC64E75"/>
    <w:p w14:paraId="05502FA1">
      <w:pPr>
        <w:pStyle w:val="2"/>
        <w:spacing w:line="204" w:lineRule="auto"/>
      </w:pPr>
    </w:p>
    <w:p w14:paraId="77F9BD3B">
      <w:pPr>
        <w:pStyle w:val="2"/>
        <w:spacing w:line="204" w:lineRule="auto"/>
      </w:pPr>
    </w:p>
    <w:p w14:paraId="651A8467">
      <w:pPr>
        <w:pStyle w:val="2"/>
        <w:spacing w:line="204" w:lineRule="auto"/>
      </w:pPr>
      <w:r>
        <w:t>4备案所需材料</w:t>
      </w:r>
    </w:p>
    <w:p w14:paraId="1BABE7FA">
      <w:pPr>
        <w:jc w:val="left"/>
        <w:rPr>
          <w:rFonts w:hint="eastAsia"/>
          <w:lang w:val="en-US" w:eastAsia="zh-CN"/>
        </w:rPr>
      </w:pPr>
      <w:r>
        <w:rPr>
          <w:rFonts w:hint="eastAsia"/>
          <w:lang w:val="en-US" w:eastAsia="zh-CN"/>
        </w:rPr>
        <w:t>（一）基本信息：停车场名称、所属区域、经营地址、地址定位、经度、纬度。</w:t>
      </w:r>
    </w:p>
    <w:p w14:paraId="386757E0">
      <w:pPr>
        <w:jc w:val="left"/>
        <w:rPr>
          <w:rFonts w:hint="eastAsia"/>
          <w:lang w:val="en-US" w:eastAsia="zh-CN"/>
        </w:rPr>
      </w:pPr>
      <w:r>
        <w:rPr>
          <w:rFonts w:hint="eastAsia"/>
          <w:lang w:val="en-US" w:eastAsia="zh-CN"/>
        </w:rPr>
        <w:t>（二）工商信息：企业名称、统一社会信用代码、工商营业执照。</w:t>
      </w:r>
    </w:p>
    <w:p w14:paraId="0933E289">
      <w:pPr>
        <w:jc w:val="left"/>
        <w:rPr>
          <w:rFonts w:hint="eastAsia"/>
          <w:lang w:val="en-US" w:eastAsia="zh-CN"/>
        </w:rPr>
      </w:pPr>
      <w:r>
        <w:rPr>
          <w:rFonts w:hint="eastAsia"/>
          <w:lang w:val="en-US" w:eastAsia="zh-CN"/>
        </w:rPr>
        <w:t>（三）人员信息：负责人姓名、负责人联系方式、证明材料（证明企业负责人身份的材料，需要盖企业公章证明书）、联系人姓名、联系人联系方式、</w:t>
      </w:r>
      <w:r>
        <w:rPr>
          <w:rFonts w:hint="eastAsia"/>
          <w:highlight w:val="none"/>
          <w:lang w:val="en-US" w:eastAsia="zh-CN"/>
        </w:rPr>
        <w:t>证明材料</w:t>
      </w:r>
      <w:r>
        <w:rPr>
          <w:rFonts w:hint="eastAsia"/>
          <w:lang w:val="en-US" w:eastAsia="zh-CN"/>
        </w:rPr>
        <w:t>（证明企业联系人身份的材料，需要盖企业公章证明书）。</w:t>
      </w:r>
    </w:p>
    <w:p w14:paraId="390EB651">
      <w:pPr>
        <w:jc w:val="left"/>
        <w:rPr>
          <w:rFonts w:hint="eastAsia"/>
          <w:lang w:val="en-US" w:eastAsia="zh-CN"/>
        </w:rPr>
      </w:pPr>
      <w:r>
        <w:rPr>
          <w:rFonts w:hint="eastAsia"/>
          <w:lang w:val="en-US" w:eastAsia="zh-CN"/>
        </w:rPr>
        <w:t>（四）建设信息：</w:t>
      </w:r>
      <w:r>
        <w:rPr>
          <w:rFonts w:hint="eastAsia"/>
          <w:highlight w:val="none"/>
          <w:lang w:val="en-US" w:eastAsia="zh-CN"/>
        </w:rPr>
        <w:t>已建设实时动态信息系统，需要填写实时动态信息系统访问地址，上传实时动态信息系统界面截图；</w:t>
      </w:r>
      <w:r>
        <w:rPr>
          <w:rFonts w:hint="eastAsia"/>
          <w:lang w:val="en-US" w:eastAsia="zh-CN"/>
        </w:rPr>
        <w:t>建筑式停车场需上传竣工验收相关证明（包含排水、消防等）。</w:t>
      </w:r>
    </w:p>
    <w:p w14:paraId="7441C7CC">
      <w:pPr>
        <w:jc w:val="left"/>
        <w:rPr>
          <w:rFonts w:hint="eastAsia"/>
          <w:lang w:val="en-US" w:eastAsia="zh-CN"/>
        </w:rPr>
      </w:pPr>
      <w:r>
        <w:rPr>
          <w:rFonts w:hint="eastAsia"/>
          <w:lang w:val="en-US" w:eastAsia="zh-CN"/>
        </w:rPr>
        <w:t>1.停车场类别：服务对象、建筑性质、空间类型、是否机械类停车场、建筑用途。</w:t>
      </w:r>
    </w:p>
    <w:p w14:paraId="718A417A">
      <w:pPr>
        <w:jc w:val="left"/>
        <w:rPr>
          <w:rFonts w:hint="eastAsia"/>
          <w:lang w:val="en-US" w:eastAsia="zh-CN"/>
        </w:rPr>
      </w:pPr>
      <w:r>
        <w:rPr>
          <w:rFonts w:hint="eastAsia"/>
          <w:lang w:val="en-US" w:eastAsia="zh-CN"/>
        </w:rPr>
        <w:t>2.停车位建设：停车泊位总数、地面停车位数、露天停车位数、室内停车位数、地下停车位数、人防停车位数、机械类车位数、自走类车位数、有无障碍停车位、包含非机动车停放区域。</w:t>
      </w:r>
    </w:p>
    <w:p w14:paraId="0B37DE43">
      <w:pPr>
        <w:jc w:val="left"/>
        <w:rPr>
          <w:rFonts w:hint="eastAsia"/>
          <w:lang w:val="en-US" w:eastAsia="zh-CN"/>
        </w:rPr>
      </w:pPr>
      <w:r>
        <w:rPr>
          <w:rFonts w:hint="eastAsia"/>
          <w:lang w:val="en-US" w:eastAsia="zh-CN"/>
        </w:rPr>
        <w:t>3.停车场设施：</w:t>
      </w:r>
      <w:r>
        <w:rPr>
          <w:rFonts w:hint="eastAsia"/>
          <w:lang w:val="en-US" w:eastAsia="zh-CN"/>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0" r="0" b="0"/>
                <wp:wrapNone/>
                <wp:docPr id="32" name="矩形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pSZAuwECAAAaBAAADgAAAAAAAAABACAAAAAdAQAAZHJzL2Uyb0RvYy54&#10;bWxQSwUGAAAAAAYABgBZAQAAkAUAAAAA&#10;">
                <v:fill on="f" focussize="0,0"/>
                <v:stroke color="#000000" joinstyle="miter"/>
                <v:imagedata o:title=""/>
                <o:lock v:ext="edit" aspectratio="t"/>
                <w10:anchorlock/>
              </v:rect>
            </w:pict>
          </mc:Fallback>
        </mc:AlternateContent>
      </w:r>
      <w:r>
        <w:rPr>
          <w:rFonts w:hint="eastAsia"/>
          <w:lang w:val="en-US" w:eastAsia="zh-CN"/>
        </w:rPr>
        <mc:AlternateContent>
          <mc:Choice Requires="wps">
            <w:drawing>
              <wp:inline distT="0" distB="0" distL="114300" distR="114300">
                <wp:extent cx="635" cy="0"/>
                <wp:effectExtent l="0" t="0" r="0" b="0"/>
                <wp:docPr id="33"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hwl/c8AAAD/AAAADwAAAAAA&#10;AAABACAAAAAiAAAAZHJzL2Rvd25yZXYueG1sUEsBAhQAFAAAAAgAh07iQLIdzWyqAQAAWwMAAA4A&#10;AAAAAAAAAQAgAAAAHgEAAGRycy9lMm9Eb2MueG1sUEsFBgAAAAAGAAYAWQEAADoFAAAAAA==&#10;">
                <v:fill on="f" focussize="0,0"/>
                <v:stroke on="f"/>
                <v:imagedata o:title=""/>
                <o:lock v:ext="edit" aspectratio="t"/>
                <w10:wrap type="none"/>
                <w10:anchorlock/>
              </v:rect>
            </w:pict>
          </mc:Fallback>
        </mc:AlternateContent>
      </w:r>
      <w:r>
        <w:rPr>
          <w:rFonts w:hint="eastAsia"/>
          <w:lang w:val="en-US" w:eastAsia="zh-CN"/>
        </w:rPr>
        <w:t>是否有充电桩设施。</w:t>
      </w:r>
    </w:p>
    <w:p w14:paraId="4E2BDBCD">
      <w:pPr>
        <w:jc w:val="left"/>
        <w:rPr>
          <w:rFonts w:hint="eastAsia"/>
          <w:lang w:val="en-US" w:eastAsia="zh-CN"/>
        </w:rPr>
      </w:pPr>
      <w:r>
        <w:rPr>
          <w:rFonts w:hint="eastAsia"/>
          <w:lang w:val="en-US" w:eastAsia="zh-CN"/>
        </w:rPr>
        <w:t>4.停车场收费：计费方式、费用减免、费用减免说明、收费公示牌。</w:t>
      </w:r>
    </w:p>
    <w:p w14:paraId="06F08552">
      <w:pPr>
        <w:jc w:val="left"/>
        <w:rPr>
          <w:rFonts w:hint="eastAsia"/>
          <w:lang w:val="en-US" w:eastAsia="zh-CN"/>
        </w:rPr>
      </w:pPr>
      <w:r>
        <w:rPr>
          <w:rFonts w:hint="eastAsia"/>
          <w:lang w:val="en-US" w:eastAsia="zh-CN"/>
        </w:rPr>
        <w:t>（五）资料信息</w:t>
      </w:r>
    </w:p>
    <w:p w14:paraId="3CC0912A">
      <w:pPr>
        <w:jc w:val="left"/>
        <w:rPr>
          <w:rFonts w:hint="eastAsia"/>
          <w:lang w:val="en-US" w:eastAsia="zh-CN"/>
        </w:rPr>
      </w:pPr>
      <w:r>
        <w:rPr>
          <w:rFonts w:hint="eastAsia"/>
          <w:lang w:val="en-US" w:eastAsia="zh-CN"/>
        </w:rPr>
        <w:t>1.平面示意图：整体描述停车场区域的结构布局，可以看出入口、出口位置、多少个停车位及进出通道位置等关键信息，重点地方需要标注尺寸。</w:t>
      </w:r>
    </w:p>
    <w:p w14:paraId="79F0AC72">
      <w:pPr>
        <w:jc w:val="left"/>
        <w:rPr>
          <w:rFonts w:hint="eastAsia"/>
          <w:lang w:val="en-US" w:eastAsia="zh-CN"/>
        </w:rPr>
      </w:pPr>
      <w:r>
        <w:rPr>
          <w:rFonts w:hint="eastAsia"/>
          <w:lang w:val="en-US" w:eastAsia="zh-CN"/>
        </w:rPr>
        <w:t>2.交通组织图：标识停车场内部的不同区域分布和组织，并针对不同的停车服务对象标识出对应的车流、人流等交通组织方式。</w:t>
      </w:r>
    </w:p>
    <w:p w14:paraId="609121A5">
      <w:pPr>
        <w:jc w:val="left"/>
        <w:rPr>
          <w:rFonts w:hint="eastAsia"/>
          <w:lang w:val="en-US" w:eastAsia="zh-CN"/>
        </w:rPr>
      </w:pPr>
      <w:r>
        <w:rPr>
          <w:rFonts w:hint="eastAsia"/>
          <w:lang w:val="en-US" w:eastAsia="zh-CN"/>
        </w:rPr>
        <w:t>3.出口照片、入口照片、内部照片、外部周边环境照片、消防设施照片、停车场管理制度、停车场承诺书。</w:t>
      </w:r>
    </w:p>
    <w:p w14:paraId="350A38B3">
      <w:pPr>
        <w:jc w:val="left"/>
        <w:rPr>
          <w:rFonts w:hint="eastAsia"/>
        </w:rPr>
      </w:pPr>
      <w:r>
        <w:rPr>
          <w:rFonts w:hint="eastAsia"/>
        </w:rPr>
        <w:t>请全市经营性停车场管理者按规定完成备案工作，未办理备案的将按照《贵阳市停车场条例》第二十五条进行处罚。</w:t>
      </w:r>
    </w:p>
    <w:p w14:paraId="603F3098">
      <w:pPr>
        <w:jc w:val="left"/>
      </w:pPr>
    </w:p>
    <w:sectPr>
      <w:pgSz w:w="13335" w:h="16830"/>
      <w:pgMar w:top="1440" w:right="1080" w:bottom="1440" w:left="1080" w:header="638" w:footer="69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OGQ5MjYxYTRmNGFjYjg5YmRjZTdhZDcyMGQ2MDEifQ=="/>
  </w:docVars>
  <w:rsids>
    <w:rsidRoot w:val="00000000"/>
    <w:rsid w:val="23E41592"/>
    <w:rsid w:val="2FD906F3"/>
    <w:rsid w:val="5A546E4F"/>
    <w:rsid w:val="68B66A7E"/>
    <w:rsid w:val="6FDB7EA7"/>
    <w:rsid w:val="73A66B2A"/>
    <w:rsid w:val="7FF3A6F4"/>
    <w:rsid w:val="7FF5A99B"/>
    <w:rsid w:val="7FFFFB37"/>
    <w:rsid w:val="FFEB30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rPr>
  </w:style>
  <w:style w:type="paragraph" w:styleId="2">
    <w:name w:val="heading 1"/>
    <w:next w:val="1"/>
    <w:qFormat/>
    <w:uiPriority w:val="0"/>
    <w:pPr>
      <w:keepNext/>
      <w:keepLines/>
      <w:spacing w:before="348" w:after="210"/>
    </w:pPr>
    <w:rPr>
      <w:rFonts w:asciiTheme="minorHAnsi" w:hAnsiTheme="minorHAnsi" w:eastAsiaTheme="minorEastAsia" w:cstheme="minorBidi"/>
      <w:b/>
      <w:kern w:val="2"/>
      <w:sz w:val="34"/>
    </w:rPr>
  </w:style>
  <w:style w:type="paragraph" w:styleId="3">
    <w:name w:val="heading 2"/>
    <w:next w:val="1"/>
    <w:qFormat/>
    <w:uiPriority w:val="0"/>
    <w:pPr>
      <w:keepNext/>
      <w:keepLines/>
      <w:spacing w:before="348" w:after="190"/>
    </w:pPr>
    <w:rPr>
      <w:rFonts w:asciiTheme="minorHAnsi" w:hAnsiTheme="minorHAnsi" w:eastAsiaTheme="minorEastAsia" w:cstheme="minorBidi"/>
      <w:b/>
      <w:kern w:val="2"/>
      <w:sz w:val="28"/>
    </w:rPr>
  </w:style>
  <w:style w:type="paragraph" w:styleId="4">
    <w:name w:val="heading 3"/>
    <w:next w:val="1"/>
    <w:qFormat/>
    <w:uiPriority w:val="0"/>
    <w:pPr>
      <w:keepNext/>
      <w:keepLines/>
      <w:spacing w:before="348" w:after="170"/>
    </w:pPr>
    <w:rPr>
      <w:rFonts w:asciiTheme="minorHAnsi" w:hAnsiTheme="minorHAnsi" w:eastAsiaTheme="minorEastAsia" w:cstheme="minorBidi"/>
      <w:b/>
      <w:kern w:val="2"/>
      <w:sz w:val="2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Body Text Indent"/>
    <w:basedOn w:val="1"/>
    <w:qFormat/>
    <w:uiPriority w:val="99"/>
    <w:pPr>
      <w:spacing w:after="120"/>
      <w:ind w:left="420" w:leftChars="200"/>
    </w:pPr>
  </w:style>
  <w:style w:type="paragraph" w:styleId="6">
    <w:name w:val="Body Text First Indent 2"/>
    <w:basedOn w:val="5"/>
    <w:qFormat/>
    <w:uiPriority w:val="0"/>
    <w:pPr>
      <w:ind w:firstLine="420" w:firstLineChars="200"/>
    </w:pPr>
    <w:rPr>
      <w:kern w:val="0"/>
      <w:sz w:val="20"/>
      <w:szCs w:val="20"/>
    </w:rPr>
  </w:style>
  <w:style w:type="table" w:styleId="8">
    <w:name w:val="Table Grid"/>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style>
  <w:style w:type="character" w:styleId="10">
    <w:name w:val="Hyperlink"/>
    <w:qFormat/>
    <w:uiPriority w:val="0"/>
    <w:rPr>
      <w:color w:val="0563C1"/>
      <w:u w:val="single"/>
    </w:rPr>
  </w:style>
  <w:style w:type="paragraph" w:customStyle="1" w:styleId="11">
    <w:name w:val="dingdoc normal"/>
    <w:qFormat/>
    <w:uiPriority w:val="0"/>
    <w:rPr>
      <w:rFonts w:asciiTheme="minorHAnsi" w:hAnsiTheme="minorHAnsi" w:eastAsiaTheme="minorEastAsia" w:cstheme="minorBidi"/>
      <w:kern w:val="2"/>
      <w:sz w:val="21"/>
    </w:rPr>
  </w:style>
  <w:style w:type="table" w:customStyle="1" w:styleId="12">
    <w:name w:val="_Style 6"/>
    <w:qFormat/>
    <w:uiPriority w:val="0"/>
    <w:tblP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Pr>
  </w:style>
  <w:style w:type="table" w:customStyle="1" w:styleId="13">
    <w:name w:val="_Style 7"/>
    <w:basedOn w:val="12"/>
    <w:qFormat/>
    <w:uiPriority w:val="0"/>
    <w:tblStylePr w:type="firstRow">
      <w:tcPr>
        <w:shd w:val="clear" w:color="auto" w:fill="F5F7FA"/>
      </w:tcPr>
    </w:tblStylePr>
    <w:tblStylePr w:type="firstCol">
      <w:tcPr>
        <w:shd w:val="clear" w:color="auto" w:fill="F5F7FA"/>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1552</Words>
  <Characters>1660</Characters>
  <TotalTime>3</TotalTime>
  <ScaleCrop>false</ScaleCrop>
  <LinksUpToDate>false</LinksUpToDate>
  <CharactersWithSpaces>1664</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1970-01-01T08:00:00Z</dcterms:created>
  <dc:creator>DingTalk</dc:creator>
  <dc:description>DingTalk Document</dc:description>
  <cp:lastModifiedBy>断尾的猫</cp:lastModifiedBy>
  <dcterms:modified xsi:type="dcterms:W3CDTF">2024-09-27T03:18:37Z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5FC8DAFDCC41419EBDA20EE2CBF3687E_13</vt:lpwstr>
  </property>
</Properties>
</file>