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6550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lang w:eastAsia="zh-CN"/>
        </w:rPr>
      </w:pPr>
      <w:bookmarkStart w:id="0" w:name="_GoBack"/>
      <w:bookmarkEnd w:id="0"/>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贵阳市</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rPr>
        <w:t>非居民用水超定额</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lang w:eastAsia="zh-CN"/>
        </w:rPr>
        <w:t>（</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超计划</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lang w:eastAsia="zh-CN"/>
        </w:rPr>
        <w:t>）</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rPr>
        <w:t>累进加价</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水费征收</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rPr>
        <w:t>细则</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lang w:eastAsia="zh-CN"/>
        </w:rPr>
        <w:t>（</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lang w:val="en-US" w:eastAsia="zh-CN"/>
        </w:rPr>
        <w:t>试行</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lang w:eastAsia="zh-CN"/>
        </w:rPr>
        <w:t>）</w:t>
      </w:r>
    </w:p>
    <w:p w14:paraId="699DB19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5"/>
          <w:rFonts w:hint="eastAsia" w:ascii="仿宋" w:hAnsi="仿宋" w:eastAsia="仿宋" w:cs="仿宋"/>
          <w:b/>
          <w:bCs/>
          <w:i w:val="0"/>
          <w:iCs w:val="0"/>
          <w:caps w:val="0"/>
          <w:color w:val="auto"/>
          <w:spacing w:val="0"/>
          <w:sz w:val="32"/>
          <w:szCs w:val="32"/>
          <w:highlight w:val="none"/>
          <w:lang w:val="en-US" w:eastAsia="zh-CN"/>
        </w:rPr>
      </w:pPr>
      <w:r>
        <w:rPr>
          <w:rStyle w:val="5"/>
          <w:rFonts w:hint="eastAsia" w:ascii="仿宋" w:hAnsi="仿宋" w:eastAsia="仿宋" w:cs="仿宋"/>
          <w:b/>
          <w:bCs/>
          <w:i w:val="0"/>
          <w:iCs w:val="0"/>
          <w:caps w:val="0"/>
          <w:color w:val="auto"/>
          <w:spacing w:val="0"/>
          <w:sz w:val="32"/>
          <w:szCs w:val="32"/>
          <w:highlight w:val="none"/>
          <w:lang w:eastAsia="zh-CN"/>
        </w:rPr>
        <w:t>（</w:t>
      </w:r>
      <w:r>
        <w:rPr>
          <w:rStyle w:val="5"/>
          <w:rFonts w:hint="eastAsia" w:ascii="仿宋" w:hAnsi="仿宋" w:eastAsia="仿宋" w:cs="仿宋"/>
          <w:b/>
          <w:bCs/>
          <w:i w:val="0"/>
          <w:iCs w:val="0"/>
          <w:caps w:val="0"/>
          <w:color w:val="auto"/>
          <w:spacing w:val="0"/>
          <w:sz w:val="32"/>
          <w:szCs w:val="32"/>
          <w:highlight w:val="none"/>
          <w:lang w:val="en-US" w:eastAsia="zh-CN"/>
        </w:rPr>
        <w:t>征求意见稿）</w:t>
      </w:r>
    </w:p>
    <w:p w14:paraId="0914B9B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5"/>
          <w:rFonts w:hint="eastAsia" w:ascii="仿宋" w:hAnsi="仿宋" w:eastAsia="仿宋" w:cs="仿宋"/>
          <w:b/>
          <w:bCs/>
          <w:i w:val="0"/>
          <w:iCs w:val="0"/>
          <w:caps w:val="0"/>
          <w:color w:val="auto"/>
          <w:spacing w:val="0"/>
          <w:sz w:val="32"/>
          <w:szCs w:val="32"/>
          <w:highlight w:val="none"/>
          <w:lang w:val="en-US" w:eastAsia="zh-CN"/>
        </w:rPr>
      </w:pPr>
    </w:p>
    <w:p w14:paraId="467C1FF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黑体" w:hAnsi="黑体" w:eastAsia="黑体" w:cs="黑体"/>
          <w:b w:val="0"/>
          <w:bCs w:val="0"/>
          <w:i w:val="0"/>
          <w:iCs w:val="0"/>
          <w:caps w:val="0"/>
          <w:color w:val="auto"/>
          <w:spacing w:val="0"/>
          <w:sz w:val="32"/>
          <w:szCs w:val="32"/>
          <w:highlight w:val="none"/>
        </w:rPr>
      </w:pPr>
      <w:r>
        <w:rPr>
          <w:rFonts w:hint="eastAsia" w:ascii="黑体" w:hAnsi="黑体" w:eastAsia="黑体" w:cs="黑体"/>
          <w:b w:val="0"/>
          <w:bCs w:val="0"/>
          <w:i w:val="0"/>
          <w:iCs w:val="0"/>
          <w:caps w:val="0"/>
          <w:color w:val="auto"/>
          <w:spacing w:val="0"/>
          <w:sz w:val="32"/>
          <w:szCs w:val="32"/>
          <w:highlight w:val="none"/>
        </w:rPr>
        <w:t>第一条</w:t>
      </w:r>
      <w:r>
        <w:rPr>
          <w:rFonts w:hint="eastAsia" w:ascii="黑体" w:hAnsi="黑体" w:eastAsia="黑体" w:cs="黑体"/>
          <w:b w:val="0"/>
          <w:bCs w:val="0"/>
          <w:i w:val="0"/>
          <w:iCs w:val="0"/>
          <w:caps w:val="0"/>
          <w:color w:val="auto"/>
          <w:spacing w:val="0"/>
          <w:sz w:val="32"/>
          <w:szCs w:val="32"/>
          <w:highlight w:val="none"/>
          <w:lang w:val="en-US" w:eastAsia="zh-CN"/>
        </w:rPr>
        <w:t xml:space="preserve"> </w:t>
      </w:r>
      <w:r>
        <w:rPr>
          <w:rFonts w:hint="eastAsia" w:ascii="黑体" w:hAnsi="黑体" w:eastAsia="黑体" w:cs="黑体"/>
          <w:b w:val="0"/>
          <w:bCs w:val="0"/>
          <w:i w:val="0"/>
          <w:iCs w:val="0"/>
          <w:caps w:val="0"/>
          <w:color w:val="auto"/>
          <w:spacing w:val="0"/>
          <w:sz w:val="32"/>
          <w:szCs w:val="32"/>
          <w:highlight w:val="none"/>
        </w:rPr>
        <w:t>目的和依据</w:t>
      </w:r>
    </w:p>
    <w:p w14:paraId="05C880A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rPr>
        <w:t>为加强节约用水管理，提高水资源利用效率，进一步落实最严格水资源管理制度，建设资源节约型社会，根据《中华人民共和国水法》《</w:t>
      </w:r>
      <w:r>
        <w:rPr>
          <w:rFonts w:hint="eastAsia" w:ascii="仿宋_GB2312" w:hAnsi="仿宋_GB2312" w:eastAsia="仿宋_GB2312" w:cs="仿宋_GB2312"/>
          <w:i w:val="0"/>
          <w:iCs w:val="0"/>
          <w:caps w:val="0"/>
          <w:color w:val="auto"/>
          <w:spacing w:val="0"/>
          <w:sz w:val="32"/>
          <w:szCs w:val="32"/>
          <w:highlight w:val="none"/>
          <w:lang w:val="en-US" w:eastAsia="zh-CN"/>
        </w:rPr>
        <w:t>节约用水条例</w:t>
      </w: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贵州省节约用水条例</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贵州省城镇供水价格管理办法》</w:t>
      </w: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val="en-US" w:eastAsia="zh-CN"/>
        </w:rPr>
        <w:t>贵阳市城市节约用水管理条例</w:t>
      </w: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val="en-US" w:eastAsia="zh-CN"/>
        </w:rPr>
        <w:t>贵阳市城市节约用水管理实施规定</w:t>
      </w:r>
      <w:r>
        <w:rPr>
          <w:rFonts w:hint="eastAsia" w:ascii="仿宋_GB2312" w:hAnsi="仿宋_GB2312" w:eastAsia="仿宋_GB2312" w:cs="仿宋_GB2312"/>
          <w:i w:val="0"/>
          <w:iCs w:val="0"/>
          <w:caps w:val="0"/>
          <w:color w:val="auto"/>
          <w:spacing w:val="0"/>
          <w:sz w:val="32"/>
          <w:szCs w:val="32"/>
          <w:highlight w:val="none"/>
        </w:rPr>
        <w:t>》等</w:t>
      </w:r>
      <w:r>
        <w:rPr>
          <w:rFonts w:hint="eastAsia" w:ascii="仿宋_GB2312" w:hAnsi="仿宋_GB2312" w:eastAsia="仿宋_GB2312" w:cs="仿宋_GB2312"/>
          <w:i w:val="0"/>
          <w:iCs w:val="0"/>
          <w:caps w:val="0"/>
          <w:color w:val="auto"/>
          <w:spacing w:val="0"/>
          <w:sz w:val="32"/>
          <w:szCs w:val="32"/>
          <w:highlight w:val="none"/>
          <w:lang w:val="en-US" w:eastAsia="zh-CN"/>
        </w:rPr>
        <w:t>法律法规</w:t>
      </w:r>
      <w:r>
        <w:rPr>
          <w:rFonts w:hint="eastAsia" w:ascii="仿宋_GB2312" w:hAnsi="仿宋_GB2312" w:eastAsia="仿宋_GB2312" w:cs="仿宋_GB2312"/>
          <w:i w:val="0"/>
          <w:iCs w:val="0"/>
          <w:caps w:val="0"/>
          <w:color w:val="auto"/>
          <w:spacing w:val="0"/>
          <w:sz w:val="32"/>
          <w:szCs w:val="32"/>
          <w:highlight w:val="none"/>
        </w:rPr>
        <w:t>，结合实际，制定本细则</w:t>
      </w:r>
      <w:r>
        <w:rPr>
          <w:rFonts w:hint="eastAsia" w:ascii="仿宋_GB2312" w:hAnsi="仿宋_GB2312" w:eastAsia="仿宋_GB2312" w:cs="仿宋_GB2312"/>
          <w:i w:val="0"/>
          <w:iCs w:val="0"/>
          <w:caps w:val="0"/>
          <w:color w:val="auto"/>
          <w:spacing w:val="0"/>
          <w:sz w:val="32"/>
          <w:szCs w:val="32"/>
          <w:highlight w:val="none"/>
          <w:lang w:eastAsia="zh-CN"/>
        </w:rPr>
        <w:t>。</w:t>
      </w:r>
    </w:p>
    <w:p w14:paraId="2C71CA5C">
      <w:pPr>
        <w:pStyle w:val="2"/>
        <w:keepNext w:val="0"/>
        <w:keepLines w:val="0"/>
        <w:pageBreakBefore w:val="0"/>
        <w:widowControl w:val="0"/>
        <w:suppressLineNumbers w:val="0"/>
        <w:tabs>
          <w:tab w:val="left" w:pos="5510"/>
        </w:tabs>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lang w:eastAsia="zh-CN"/>
        </w:rPr>
      </w:pPr>
      <w:r>
        <w:rPr>
          <w:rFonts w:hint="eastAsia" w:ascii="黑体" w:hAnsi="黑体" w:eastAsia="黑体" w:cs="黑体"/>
          <w:b w:val="0"/>
          <w:bCs w:val="0"/>
          <w:i w:val="0"/>
          <w:iCs w:val="0"/>
          <w:caps w:val="0"/>
          <w:color w:val="auto"/>
          <w:spacing w:val="0"/>
          <w:sz w:val="32"/>
          <w:szCs w:val="32"/>
          <w:highlight w:val="none"/>
        </w:rPr>
        <w:t>第二条</w:t>
      </w:r>
      <w:r>
        <w:rPr>
          <w:rFonts w:hint="eastAsia" w:ascii="黑体" w:hAnsi="黑体" w:eastAsia="黑体" w:cs="黑体"/>
          <w:b w:val="0"/>
          <w:bCs w:val="0"/>
          <w:i w:val="0"/>
          <w:iCs w:val="0"/>
          <w:caps w:val="0"/>
          <w:color w:val="auto"/>
          <w:spacing w:val="0"/>
          <w:sz w:val="32"/>
          <w:szCs w:val="32"/>
          <w:highlight w:val="none"/>
          <w:lang w:val="en-US" w:eastAsia="zh-CN"/>
        </w:rPr>
        <w:t xml:space="preserve"> </w:t>
      </w:r>
      <w:r>
        <w:rPr>
          <w:rFonts w:hint="eastAsia" w:ascii="黑体" w:hAnsi="黑体" w:eastAsia="黑体" w:cs="黑体"/>
          <w:b w:val="0"/>
          <w:bCs w:val="0"/>
          <w:i w:val="0"/>
          <w:iCs w:val="0"/>
          <w:caps w:val="0"/>
          <w:color w:val="auto"/>
          <w:spacing w:val="0"/>
          <w:sz w:val="32"/>
          <w:szCs w:val="32"/>
          <w:highlight w:val="none"/>
        </w:rPr>
        <w:t>适用范围</w:t>
      </w:r>
      <w:r>
        <w:rPr>
          <w:rFonts w:hint="eastAsia" w:ascii="仿宋_GB2312" w:hAnsi="仿宋_GB2312" w:eastAsia="仿宋_GB2312" w:cs="仿宋_GB2312"/>
          <w:i w:val="0"/>
          <w:iCs w:val="0"/>
          <w:caps w:val="0"/>
          <w:color w:val="auto"/>
          <w:spacing w:val="0"/>
          <w:sz w:val="32"/>
          <w:szCs w:val="32"/>
          <w:highlight w:val="none"/>
          <w:lang w:eastAsia="zh-CN"/>
        </w:rPr>
        <w:tab/>
      </w:r>
    </w:p>
    <w:p w14:paraId="4D91988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　　本细则适用于</w:t>
      </w:r>
      <w:r>
        <w:rPr>
          <w:rFonts w:hint="eastAsia" w:ascii="仿宋_GB2312" w:hAnsi="仿宋_GB2312" w:eastAsia="仿宋_GB2312" w:cs="仿宋_GB2312"/>
          <w:i w:val="0"/>
          <w:iCs w:val="0"/>
          <w:caps w:val="0"/>
          <w:color w:val="auto"/>
          <w:spacing w:val="0"/>
          <w:sz w:val="32"/>
          <w:szCs w:val="32"/>
          <w:highlight w:val="none"/>
          <w:lang w:val="en-US" w:eastAsia="zh-CN"/>
        </w:rPr>
        <w:t>贵阳市</w:t>
      </w:r>
      <w:r>
        <w:rPr>
          <w:rFonts w:hint="eastAsia" w:ascii="仿宋_GB2312" w:hAnsi="仿宋_GB2312" w:eastAsia="仿宋_GB2312" w:cs="仿宋_GB2312"/>
          <w:i w:val="0"/>
          <w:iCs w:val="0"/>
          <w:caps w:val="0"/>
          <w:color w:val="auto"/>
          <w:spacing w:val="0"/>
          <w:sz w:val="32"/>
          <w:szCs w:val="32"/>
          <w:highlight w:val="none"/>
        </w:rPr>
        <w:t>公共供水企业自来水管网</w:t>
      </w:r>
      <w:r>
        <w:rPr>
          <w:rFonts w:hint="eastAsia" w:ascii="仿宋_GB2312" w:hAnsi="仿宋_GB2312" w:eastAsia="仿宋_GB2312" w:cs="仿宋_GB2312"/>
          <w:i w:val="0"/>
          <w:iCs w:val="0"/>
          <w:caps w:val="0"/>
          <w:color w:val="auto"/>
          <w:spacing w:val="0"/>
          <w:sz w:val="32"/>
          <w:szCs w:val="32"/>
          <w:highlight w:val="none"/>
          <w:u w:val="none"/>
        </w:rPr>
        <w:t>到达</w:t>
      </w:r>
      <w:r>
        <w:rPr>
          <w:rFonts w:hint="eastAsia" w:ascii="仿宋_GB2312" w:hAnsi="仿宋_GB2312" w:eastAsia="仿宋_GB2312" w:cs="仿宋_GB2312"/>
          <w:i w:val="0"/>
          <w:iCs w:val="0"/>
          <w:caps w:val="0"/>
          <w:color w:val="auto"/>
          <w:spacing w:val="0"/>
          <w:sz w:val="32"/>
          <w:szCs w:val="32"/>
          <w:highlight w:val="none"/>
        </w:rPr>
        <w:t>区域内</w:t>
      </w:r>
      <w:r>
        <w:rPr>
          <w:rFonts w:hint="eastAsia" w:ascii="仿宋_GB2312" w:hAnsi="仿宋_GB2312" w:eastAsia="仿宋_GB2312" w:cs="仿宋_GB2312"/>
          <w:i w:val="0"/>
          <w:iCs w:val="0"/>
          <w:caps w:val="0"/>
          <w:color w:val="auto"/>
          <w:spacing w:val="0"/>
          <w:sz w:val="32"/>
          <w:szCs w:val="32"/>
          <w:highlight w:val="none"/>
          <w:lang w:val="en-US" w:eastAsia="zh-CN"/>
        </w:rPr>
        <w:t>纳入计划用水管理</w:t>
      </w:r>
      <w:r>
        <w:rPr>
          <w:rFonts w:hint="eastAsia" w:ascii="仿宋_GB2312" w:hAnsi="仿宋_GB2312" w:eastAsia="仿宋_GB2312" w:cs="仿宋_GB2312"/>
          <w:i w:val="0"/>
          <w:iCs w:val="0"/>
          <w:caps w:val="0"/>
          <w:color w:val="auto"/>
          <w:spacing w:val="0"/>
          <w:sz w:val="32"/>
          <w:szCs w:val="32"/>
          <w:highlight w:val="none"/>
        </w:rPr>
        <w:t>的</w:t>
      </w:r>
      <w:r>
        <w:rPr>
          <w:rFonts w:hint="eastAsia" w:ascii="仿宋_GB2312" w:hAnsi="仿宋_GB2312" w:eastAsia="仿宋_GB2312" w:cs="仿宋_GB2312"/>
          <w:i w:val="0"/>
          <w:iCs w:val="0"/>
          <w:caps w:val="0"/>
          <w:color w:val="auto"/>
          <w:spacing w:val="0"/>
          <w:sz w:val="32"/>
          <w:szCs w:val="32"/>
          <w:highlight w:val="none"/>
          <w:lang w:eastAsia="zh-CN"/>
        </w:rPr>
        <w:t>非居民用水</w:t>
      </w:r>
      <w:r>
        <w:rPr>
          <w:rFonts w:hint="eastAsia" w:ascii="仿宋_GB2312" w:hAnsi="仿宋_GB2312" w:eastAsia="仿宋_GB2312" w:cs="仿宋_GB2312"/>
          <w:i w:val="0"/>
          <w:iCs w:val="0"/>
          <w:caps w:val="0"/>
          <w:color w:val="auto"/>
          <w:spacing w:val="0"/>
          <w:sz w:val="32"/>
          <w:szCs w:val="32"/>
          <w:highlight w:val="none"/>
          <w:lang w:val="en-US" w:eastAsia="zh-CN"/>
        </w:rPr>
        <w:t>单位</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含特种用水）</w:t>
      </w:r>
      <w:r>
        <w:rPr>
          <w:rFonts w:hint="eastAsia" w:ascii="仿宋_GB2312" w:hAnsi="仿宋_GB2312" w:eastAsia="仿宋_GB2312" w:cs="仿宋_GB2312"/>
          <w:i w:val="0"/>
          <w:iCs w:val="0"/>
          <w:caps w:val="0"/>
          <w:color w:val="auto"/>
          <w:spacing w:val="0"/>
          <w:sz w:val="32"/>
          <w:szCs w:val="32"/>
          <w:highlight w:val="none"/>
        </w:rPr>
        <w:t>。</w:t>
      </w:r>
    </w:p>
    <w:p w14:paraId="447D0F6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rPr>
        <w:t>第三条</w:t>
      </w:r>
      <w:r>
        <w:rPr>
          <w:rFonts w:hint="eastAsia" w:ascii="黑体" w:hAnsi="黑体" w:eastAsia="黑体" w:cs="黑体"/>
          <w:b w:val="0"/>
          <w:bCs w:val="0"/>
          <w:i w:val="0"/>
          <w:iCs w:val="0"/>
          <w:caps w:val="0"/>
          <w:color w:val="auto"/>
          <w:spacing w:val="0"/>
          <w:sz w:val="32"/>
          <w:szCs w:val="32"/>
          <w:highlight w:val="none"/>
          <w:lang w:val="en-US" w:eastAsia="zh-CN"/>
        </w:rPr>
        <w:t xml:space="preserve"> </w:t>
      </w:r>
      <w:r>
        <w:rPr>
          <w:rFonts w:hint="eastAsia" w:ascii="黑体" w:hAnsi="黑体" w:eastAsia="黑体" w:cs="黑体"/>
          <w:b w:val="0"/>
          <w:bCs w:val="0"/>
          <w:i w:val="0"/>
          <w:iCs w:val="0"/>
          <w:caps w:val="0"/>
          <w:color w:val="auto"/>
          <w:spacing w:val="0"/>
          <w:sz w:val="32"/>
          <w:szCs w:val="32"/>
          <w:highlight w:val="none"/>
        </w:rPr>
        <w:t>管理职责</w:t>
      </w:r>
      <w:r>
        <w:rPr>
          <w:rFonts w:hint="eastAsia" w:ascii="黑体" w:hAnsi="黑体" w:eastAsia="黑体" w:cs="黑体"/>
          <w:b w:val="0"/>
          <w:bCs w:val="0"/>
          <w:i w:val="0"/>
          <w:iCs w:val="0"/>
          <w:caps w:val="0"/>
          <w:color w:val="auto"/>
          <w:spacing w:val="0"/>
          <w:sz w:val="32"/>
          <w:szCs w:val="32"/>
          <w:highlight w:val="none"/>
          <w:lang w:val="en-US" w:eastAsia="zh-CN"/>
        </w:rPr>
        <w:t xml:space="preserve">  </w:t>
      </w:r>
    </w:p>
    <w:p w14:paraId="38BEF15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市发展和改革</w:t>
      </w:r>
      <w:r>
        <w:rPr>
          <w:rFonts w:hint="eastAsia" w:ascii="仿宋_GB2312" w:hAnsi="仿宋_GB2312" w:eastAsia="仿宋_GB2312" w:cs="仿宋_GB2312"/>
          <w:i w:val="0"/>
          <w:iCs w:val="0"/>
          <w:caps w:val="0"/>
          <w:color w:val="auto"/>
          <w:spacing w:val="0"/>
          <w:sz w:val="32"/>
          <w:szCs w:val="32"/>
          <w:highlight w:val="none"/>
          <w:lang w:val="en-US" w:eastAsia="zh-CN"/>
        </w:rPr>
        <w:t>行政主管</w:t>
      </w:r>
      <w:r>
        <w:rPr>
          <w:rFonts w:hint="eastAsia" w:ascii="仿宋_GB2312" w:hAnsi="仿宋_GB2312" w:eastAsia="仿宋_GB2312" w:cs="仿宋_GB2312"/>
          <w:i w:val="0"/>
          <w:iCs w:val="0"/>
          <w:caps w:val="0"/>
          <w:color w:val="auto"/>
          <w:spacing w:val="0"/>
          <w:sz w:val="32"/>
          <w:szCs w:val="32"/>
          <w:highlight w:val="none"/>
        </w:rPr>
        <w:t>部门负责建立健全</w:t>
      </w:r>
      <w:r>
        <w:rPr>
          <w:rFonts w:hint="eastAsia" w:ascii="仿宋_GB2312" w:hAnsi="仿宋_GB2312" w:eastAsia="仿宋_GB2312" w:cs="仿宋_GB2312"/>
          <w:i w:val="0"/>
          <w:iCs w:val="0"/>
          <w:caps w:val="0"/>
          <w:color w:val="auto"/>
          <w:spacing w:val="0"/>
          <w:sz w:val="32"/>
          <w:szCs w:val="32"/>
          <w:highlight w:val="none"/>
          <w:lang w:val="en-US" w:eastAsia="zh-CN"/>
        </w:rPr>
        <w:t>非居民</w:t>
      </w:r>
      <w:r>
        <w:rPr>
          <w:rFonts w:hint="eastAsia" w:ascii="仿宋_GB2312" w:hAnsi="仿宋_GB2312" w:eastAsia="仿宋_GB2312" w:cs="仿宋_GB2312"/>
          <w:i w:val="0"/>
          <w:iCs w:val="0"/>
          <w:caps w:val="0"/>
          <w:color w:val="auto"/>
          <w:spacing w:val="0"/>
          <w:sz w:val="32"/>
          <w:szCs w:val="32"/>
          <w:highlight w:val="none"/>
        </w:rPr>
        <w:t>公共供水的超定额</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超计划</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累进加价</w:t>
      </w:r>
      <w:r>
        <w:rPr>
          <w:rFonts w:hint="eastAsia" w:ascii="仿宋_GB2312" w:hAnsi="仿宋_GB2312" w:eastAsia="仿宋_GB2312" w:cs="仿宋_GB2312"/>
          <w:i w:val="0"/>
          <w:iCs w:val="0"/>
          <w:caps w:val="0"/>
          <w:color w:val="auto"/>
          <w:spacing w:val="0"/>
          <w:sz w:val="32"/>
          <w:szCs w:val="32"/>
          <w:highlight w:val="none"/>
          <w:lang w:val="en-US" w:eastAsia="zh-CN"/>
        </w:rPr>
        <w:t>水费征收</w:t>
      </w:r>
      <w:r>
        <w:rPr>
          <w:rFonts w:hint="eastAsia" w:ascii="仿宋_GB2312" w:hAnsi="仿宋_GB2312" w:eastAsia="仿宋_GB2312" w:cs="仿宋_GB2312"/>
          <w:i w:val="0"/>
          <w:iCs w:val="0"/>
          <w:caps w:val="0"/>
          <w:color w:val="auto"/>
          <w:spacing w:val="0"/>
          <w:sz w:val="32"/>
          <w:szCs w:val="32"/>
          <w:highlight w:val="none"/>
        </w:rPr>
        <w:t>制度</w:t>
      </w:r>
      <w:r>
        <w:rPr>
          <w:rFonts w:hint="eastAsia" w:ascii="仿宋_GB2312" w:hAnsi="仿宋_GB2312" w:eastAsia="仿宋_GB2312" w:cs="仿宋_GB2312"/>
          <w:i w:val="0"/>
          <w:iCs w:val="0"/>
          <w:caps w:val="0"/>
          <w:color w:val="auto"/>
          <w:spacing w:val="0"/>
          <w:sz w:val="32"/>
          <w:szCs w:val="32"/>
          <w:highlight w:val="none"/>
          <w:lang w:eastAsia="zh-CN"/>
        </w:rPr>
        <w:t>，监督执行。</w:t>
      </w:r>
      <w:r>
        <w:rPr>
          <w:rFonts w:hint="eastAsia" w:ascii="仿宋_GB2312" w:hAnsi="仿宋_GB2312" w:eastAsia="仿宋_GB2312" w:cs="仿宋_GB2312"/>
          <w:i w:val="0"/>
          <w:iCs w:val="0"/>
          <w:caps w:val="0"/>
          <w:color w:val="auto"/>
          <w:spacing w:val="0"/>
          <w:sz w:val="32"/>
          <w:szCs w:val="32"/>
          <w:highlight w:val="none"/>
        </w:rPr>
        <w:t>市</w:t>
      </w:r>
      <w:r>
        <w:rPr>
          <w:rFonts w:hint="eastAsia" w:ascii="仿宋_GB2312" w:hAnsi="仿宋_GB2312" w:eastAsia="仿宋_GB2312" w:cs="仿宋_GB2312"/>
          <w:i w:val="0"/>
          <w:iCs w:val="0"/>
          <w:caps w:val="0"/>
          <w:color w:val="auto"/>
          <w:spacing w:val="0"/>
          <w:sz w:val="32"/>
          <w:szCs w:val="32"/>
          <w:highlight w:val="none"/>
          <w:lang w:val="en-US" w:eastAsia="zh-CN"/>
        </w:rPr>
        <w:t>节水行政主管部门</w:t>
      </w:r>
      <w:r>
        <w:rPr>
          <w:rFonts w:hint="eastAsia" w:ascii="仿宋_GB2312" w:hAnsi="仿宋_GB2312" w:eastAsia="仿宋_GB2312" w:cs="仿宋_GB2312"/>
          <w:i w:val="0"/>
          <w:iCs w:val="0"/>
          <w:caps w:val="0"/>
          <w:color w:val="auto"/>
          <w:spacing w:val="0"/>
          <w:sz w:val="32"/>
          <w:szCs w:val="32"/>
          <w:highlight w:val="none"/>
        </w:rPr>
        <w:t>负责</w:t>
      </w:r>
      <w:r>
        <w:rPr>
          <w:rFonts w:hint="eastAsia" w:ascii="仿宋_GB2312" w:hAnsi="仿宋_GB2312" w:eastAsia="仿宋_GB2312" w:cs="仿宋_GB2312"/>
          <w:i w:val="0"/>
          <w:iCs w:val="0"/>
          <w:caps w:val="0"/>
          <w:color w:val="auto"/>
          <w:spacing w:val="0"/>
          <w:sz w:val="32"/>
          <w:szCs w:val="32"/>
          <w:highlight w:val="none"/>
          <w:lang w:val="en-US" w:eastAsia="zh-CN"/>
        </w:rPr>
        <w:t>指导</w:t>
      </w:r>
      <w:r>
        <w:rPr>
          <w:rFonts w:hint="eastAsia" w:ascii="仿宋_GB2312" w:hAnsi="仿宋_GB2312" w:eastAsia="仿宋_GB2312" w:cs="仿宋_GB2312"/>
          <w:i w:val="0"/>
          <w:iCs w:val="0"/>
          <w:caps w:val="0"/>
          <w:color w:val="auto"/>
          <w:spacing w:val="0"/>
          <w:sz w:val="32"/>
          <w:szCs w:val="32"/>
          <w:highlight w:val="none"/>
        </w:rPr>
        <w:t>各区</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市、县</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组织、</w:t>
      </w:r>
      <w:r>
        <w:rPr>
          <w:rFonts w:hint="eastAsia" w:ascii="仿宋_GB2312" w:hAnsi="仿宋_GB2312" w:eastAsia="仿宋_GB2312" w:cs="仿宋_GB2312"/>
          <w:i w:val="0"/>
          <w:iCs w:val="0"/>
          <w:caps w:val="0"/>
          <w:color w:val="auto"/>
          <w:spacing w:val="0"/>
          <w:sz w:val="32"/>
          <w:szCs w:val="32"/>
          <w:highlight w:val="none"/>
          <w:lang w:val="en-US" w:eastAsia="zh-CN"/>
        </w:rPr>
        <w:t>实施</w:t>
      </w:r>
      <w:r>
        <w:rPr>
          <w:rFonts w:hint="eastAsia" w:ascii="仿宋_GB2312" w:hAnsi="仿宋_GB2312" w:eastAsia="仿宋_GB2312" w:cs="仿宋_GB2312"/>
          <w:i w:val="0"/>
          <w:iCs w:val="0"/>
          <w:caps w:val="0"/>
          <w:color w:val="auto"/>
          <w:spacing w:val="0"/>
          <w:sz w:val="32"/>
          <w:szCs w:val="32"/>
          <w:highlight w:val="none"/>
        </w:rPr>
        <w:t>非居民用水超定额</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超计划</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累进加价</w:t>
      </w:r>
      <w:r>
        <w:rPr>
          <w:rFonts w:hint="eastAsia" w:ascii="仿宋_GB2312" w:hAnsi="仿宋_GB2312" w:eastAsia="仿宋_GB2312" w:cs="仿宋_GB2312"/>
          <w:i w:val="0"/>
          <w:iCs w:val="0"/>
          <w:caps w:val="0"/>
          <w:color w:val="auto"/>
          <w:spacing w:val="0"/>
          <w:sz w:val="32"/>
          <w:szCs w:val="32"/>
          <w:highlight w:val="none"/>
          <w:lang w:val="en-US" w:eastAsia="zh-CN"/>
        </w:rPr>
        <w:t>水费征收</w:t>
      </w:r>
      <w:r>
        <w:rPr>
          <w:rFonts w:hint="eastAsia" w:ascii="仿宋_GB2312" w:hAnsi="仿宋_GB2312" w:eastAsia="仿宋_GB2312" w:cs="仿宋_GB2312"/>
          <w:i w:val="0"/>
          <w:iCs w:val="0"/>
          <w:caps w:val="0"/>
          <w:color w:val="auto"/>
          <w:spacing w:val="0"/>
          <w:sz w:val="32"/>
          <w:szCs w:val="32"/>
          <w:highlight w:val="none"/>
        </w:rPr>
        <w:t>。</w:t>
      </w:r>
    </w:p>
    <w:p w14:paraId="315D6C9E">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各区</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市、县</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人民政府节水行政主管部门具体</w:t>
      </w:r>
      <w:r>
        <w:rPr>
          <w:rFonts w:hint="eastAsia" w:ascii="仿宋_GB2312" w:hAnsi="仿宋_GB2312" w:eastAsia="仿宋_GB2312" w:cs="仿宋_GB2312"/>
          <w:i w:val="0"/>
          <w:iCs w:val="0"/>
          <w:caps w:val="0"/>
          <w:color w:val="auto"/>
          <w:spacing w:val="0"/>
          <w:sz w:val="32"/>
          <w:szCs w:val="32"/>
          <w:highlight w:val="none"/>
        </w:rPr>
        <w:t>负责</w:t>
      </w:r>
      <w:r>
        <w:rPr>
          <w:rFonts w:hint="eastAsia" w:ascii="仿宋_GB2312" w:hAnsi="仿宋_GB2312" w:eastAsia="仿宋_GB2312" w:cs="仿宋_GB2312"/>
          <w:i w:val="0"/>
          <w:iCs w:val="0"/>
          <w:caps w:val="0"/>
          <w:color w:val="auto"/>
          <w:spacing w:val="0"/>
          <w:sz w:val="32"/>
          <w:szCs w:val="32"/>
          <w:highlight w:val="none"/>
          <w:lang w:val="en-US" w:eastAsia="zh-CN"/>
        </w:rPr>
        <w:t>辖区内</w:t>
      </w:r>
      <w:r>
        <w:rPr>
          <w:rFonts w:hint="eastAsia" w:ascii="仿宋_GB2312" w:hAnsi="仿宋_GB2312" w:eastAsia="仿宋_GB2312" w:cs="仿宋_GB2312"/>
          <w:i w:val="0"/>
          <w:iCs w:val="0"/>
          <w:caps w:val="0"/>
          <w:color w:val="auto"/>
          <w:spacing w:val="0"/>
          <w:sz w:val="32"/>
          <w:szCs w:val="32"/>
          <w:highlight w:val="none"/>
        </w:rPr>
        <w:t>非居民用水超定额</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超计划</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累进加价</w:t>
      </w:r>
      <w:r>
        <w:rPr>
          <w:rFonts w:hint="eastAsia" w:ascii="仿宋_GB2312" w:hAnsi="仿宋_GB2312" w:eastAsia="仿宋_GB2312" w:cs="仿宋_GB2312"/>
          <w:i w:val="0"/>
          <w:iCs w:val="0"/>
          <w:caps w:val="0"/>
          <w:color w:val="auto"/>
          <w:spacing w:val="0"/>
          <w:sz w:val="32"/>
          <w:szCs w:val="32"/>
          <w:highlight w:val="none"/>
          <w:lang w:val="en-US" w:eastAsia="zh-CN"/>
        </w:rPr>
        <w:t>水费征收</w:t>
      </w:r>
      <w:r>
        <w:rPr>
          <w:rFonts w:hint="eastAsia" w:ascii="仿宋_GB2312" w:hAnsi="仿宋_GB2312" w:eastAsia="仿宋_GB2312" w:cs="仿宋_GB2312"/>
          <w:i w:val="0"/>
          <w:iCs w:val="0"/>
          <w:caps w:val="0"/>
          <w:color w:val="auto"/>
          <w:spacing w:val="0"/>
          <w:sz w:val="32"/>
          <w:szCs w:val="32"/>
          <w:highlight w:val="none"/>
        </w:rPr>
        <w:t>制度的组织实施和管理。</w:t>
      </w:r>
    </w:p>
    <w:p w14:paraId="5393F779">
      <w:pPr>
        <w:pStyle w:val="2"/>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lang w:val="en-US" w:eastAsia="zh-CN"/>
        </w:rPr>
        <w:t>第四条 计划用水指标核定</w:t>
      </w:r>
    </w:p>
    <w:p w14:paraId="22F6D2E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县级以上节水行政主管部门根据用水定额，结合行业类别、生产经营规模、历史用水记录等核定非居民用水单位年度计划</w:t>
      </w:r>
      <w:r>
        <w:rPr>
          <w:rFonts w:hint="eastAsia" w:ascii="仿宋_GB2312" w:hAnsi="仿宋_GB2312" w:eastAsia="仿宋_GB2312" w:cs="仿宋_GB2312"/>
          <w:i w:val="0"/>
          <w:iCs w:val="0"/>
          <w:caps w:val="0"/>
          <w:color w:val="auto"/>
          <w:spacing w:val="0"/>
          <w:sz w:val="32"/>
          <w:szCs w:val="32"/>
          <w:highlight w:val="none"/>
          <w:lang w:val="en-US" w:eastAsia="zh-CN"/>
        </w:rPr>
        <w:t>用水指标。</w:t>
      </w:r>
    </w:p>
    <w:p w14:paraId="6B23049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 w:hAnsi="仿宋" w:eastAsia="仿宋" w:cs="仿宋"/>
          <w:b w:val="0"/>
          <w:bCs w:val="0"/>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市节水行政主管部门负责</w:t>
      </w:r>
      <w:r>
        <w:rPr>
          <w:rFonts w:hint="eastAsia" w:ascii="仿宋" w:hAnsi="仿宋" w:eastAsia="仿宋" w:cs="仿宋"/>
          <w:b w:val="0"/>
          <w:bCs w:val="0"/>
          <w:color w:val="auto"/>
          <w:sz w:val="32"/>
          <w:szCs w:val="32"/>
          <w:highlight w:val="none"/>
          <w:lang w:val="en-US" w:eastAsia="zh-CN"/>
        </w:rPr>
        <w:t>云岩区、南明区、观山湖区、经开区、高新区、双龙区和市人民政府确定区域的非居民用水单位年度计划用水指标核定，其他区(市、县)由本行政区域内的节水行政主管部门核定非居民用水单位的年度用水计划指标。</w:t>
      </w:r>
    </w:p>
    <w:p w14:paraId="5ADD784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黑体" w:hAnsi="黑体" w:eastAsia="黑体" w:cs="黑体"/>
          <w:b w:val="0"/>
          <w:bCs w:val="0"/>
          <w:i w:val="0"/>
          <w:iCs w:val="0"/>
          <w:caps w:val="0"/>
          <w:color w:val="auto"/>
          <w:spacing w:val="0"/>
          <w:sz w:val="32"/>
          <w:szCs w:val="32"/>
          <w:highlight w:val="none"/>
          <w:lang w:eastAsia="zh-CN"/>
        </w:rPr>
      </w:pPr>
      <w:r>
        <w:rPr>
          <w:rFonts w:hint="eastAsia" w:ascii="黑体" w:hAnsi="黑体" w:eastAsia="黑体" w:cs="黑体"/>
          <w:b w:val="0"/>
          <w:bCs w:val="0"/>
          <w:i w:val="0"/>
          <w:iCs w:val="0"/>
          <w:caps w:val="0"/>
          <w:color w:val="auto"/>
          <w:spacing w:val="0"/>
          <w:sz w:val="32"/>
          <w:szCs w:val="32"/>
          <w:highlight w:val="none"/>
        </w:rPr>
        <w:t>第</w:t>
      </w:r>
      <w:r>
        <w:rPr>
          <w:rFonts w:hint="eastAsia" w:ascii="黑体" w:hAnsi="黑体" w:eastAsia="黑体" w:cs="黑体"/>
          <w:b w:val="0"/>
          <w:bCs w:val="0"/>
          <w:i w:val="0"/>
          <w:iCs w:val="0"/>
          <w:caps w:val="0"/>
          <w:color w:val="auto"/>
          <w:spacing w:val="0"/>
          <w:sz w:val="32"/>
          <w:szCs w:val="32"/>
          <w:highlight w:val="none"/>
          <w:lang w:val="en-US" w:eastAsia="zh-CN"/>
        </w:rPr>
        <w:t>五</w:t>
      </w:r>
      <w:r>
        <w:rPr>
          <w:rFonts w:hint="eastAsia" w:ascii="黑体" w:hAnsi="黑体" w:eastAsia="黑体" w:cs="黑体"/>
          <w:b w:val="0"/>
          <w:bCs w:val="0"/>
          <w:i w:val="0"/>
          <w:iCs w:val="0"/>
          <w:caps w:val="0"/>
          <w:color w:val="auto"/>
          <w:spacing w:val="0"/>
          <w:sz w:val="32"/>
          <w:szCs w:val="32"/>
          <w:highlight w:val="none"/>
        </w:rPr>
        <w:t>条</w:t>
      </w:r>
      <w:r>
        <w:rPr>
          <w:rFonts w:hint="eastAsia" w:ascii="黑体" w:hAnsi="黑体" w:eastAsia="黑体" w:cs="黑体"/>
          <w:b w:val="0"/>
          <w:bCs w:val="0"/>
          <w:i w:val="0"/>
          <w:iCs w:val="0"/>
          <w:caps w:val="0"/>
          <w:color w:val="auto"/>
          <w:spacing w:val="0"/>
          <w:sz w:val="32"/>
          <w:szCs w:val="32"/>
          <w:highlight w:val="none"/>
          <w:lang w:val="en-US" w:eastAsia="zh-CN"/>
        </w:rPr>
        <w:t xml:space="preserve"> </w:t>
      </w:r>
      <w:r>
        <w:rPr>
          <w:rFonts w:hint="eastAsia" w:ascii="黑体" w:hAnsi="黑体" w:eastAsia="黑体" w:cs="黑体"/>
          <w:b w:val="0"/>
          <w:bCs w:val="0"/>
          <w:i w:val="0"/>
          <w:iCs w:val="0"/>
          <w:caps w:val="0"/>
          <w:color w:val="auto"/>
          <w:spacing w:val="0"/>
          <w:sz w:val="32"/>
          <w:szCs w:val="32"/>
          <w:highlight w:val="none"/>
        </w:rPr>
        <w:t>超定额</w:t>
      </w:r>
      <w:r>
        <w:rPr>
          <w:rFonts w:hint="eastAsia" w:ascii="黑体" w:hAnsi="黑体" w:eastAsia="黑体" w:cs="黑体"/>
          <w:b w:val="0"/>
          <w:bCs w:val="0"/>
          <w:i w:val="0"/>
          <w:iCs w:val="0"/>
          <w:caps w:val="0"/>
          <w:color w:val="auto"/>
          <w:spacing w:val="0"/>
          <w:sz w:val="32"/>
          <w:szCs w:val="32"/>
          <w:highlight w:val="none"/>
          <w:lang w:eastAsia="zh-CN"/>
        </w:rPr>
        <w:t>（</w:t>
      </w:r>
      <w:r>
        <w:rPr>
          <w:rFonts w:hint="eastAsia" w:ascii="黑体" w:hAnsi="黑体" w:eastAsia="黑体" w:cs="黑体"/>
          <w:b w:val="0"/>
          <w:bCs w:val="0"/>
          <w:i w:val="0"/>
          <w:iCs w:val="0"/>
          <w:caps w:val="0"/>
          <w:color w:val="auto"/>
          <w:spacing w:val="0"/>
          <w:sz w:val="32"/>
          <w:szCs w:val="32"/>
          <w:highlight w:val="none"/>
          <w:lang w:val="en-US" w:eastAsia="zh-CN"/>
        </w:rPr>
        <w:t>超计划</w:t>
      </w:r>
      <w:r>
        <w:rPr>
          <w:rFonts w:hint="eastAsia" w:ascii="黑体" w:hAnsi="黑体" w:eastAsia="黑体" w:cs="黑体"/>
          <w:b w:val="0"/>
          <w:bCs w:val="0"/>
          <w:i w:val="0"/>
          <w:iCs w:val="0"/>
          <w:caps w:val="0"/>
          <w:color w:val="auto"/>
          <w:spacing w:val="0"/>
          <w:sz w:val="32"/>
          <w:szCs w:val="32"/>
          <w:highlight w:val="none"/>
          <w:lang w:eastAsia="zh-CN"/>
        </w:rPr>
        <w:t>）</w:t>
      </w:r>
      <w:r>
        <w:rPr>
          <w:rFonts w:hint="eastAsia" w:ascii="黑体" w:hAnsi="黑体" w:eastAsia="黑体" w:cs="黑体"/>
          <w:b w:val="0"/>
          <w:bCs w:val="0"/>
          <w:i w:val="0"/>
          <w:iCs w:val="0"/>
          <w:caps w:val="0"/>
          <w:color w:val="auto"/>
          <w:spacing w:val="0"/>
          <w:sz w:val="32"/>
          <w:szCs w:val="32"/>
          <w:highlight w:val="none"/>
        </w:rPr>
        <w:t>加价</w:t>
      </w:r>
      <w:r>
        <w:rPr>
          <w:rFonts w:hint="eastAsia" w:ascii="黑体" w:hAnsi="黑体" w:eastAsia="黑体" w:cs="黑体"/>
          <w:b w:val="0"/>
          <w:bCs w:val="0"/>
          <w:i w:val="0"/>
          <w:iCs w:val="0"/>
          <w:caps w:val="0"/>
          <w:color w:val="auto"/>
          <w:spacing w:val="0"/>
          <w:sz w:val="32"/>
          <w:szCs w:val="32"/>
          <w:highlight w:val="none"/>
          <w:lang w:val="en-US" w:eastAsia="zh-CN"/>
        </w:rPr>
        <w:t>水费计费基准</w:t>
      </w:r>
      <w:r>
        <w:rPr>
          <w:rFonts w:hint="eastAsia" w:ascii="黑体" w:hAnsi="黑体" w:eastAsia="黑体" w:cs="黑体"/>
          <w:b w:val="0"/>
          <w:bCs w:val="0"/>
          <w:i w:val="0"/>
          <w:iCs w:val="0"/>
          <w:caps w:val="0"/>
          <w:color w:val="auto"/>
          <w:spacing w:val="0"/>
          <w:sz w:val="32"/>
          <w:szCs w:val="32"/>
          <w:highlight w:val="none"/>
        </w:rPr>
        <w:t>和周期</w:t>
      </w:r>
      <w:r>
        <w:rPr>
          <w:rFonts w:hint="eastAsia" w:ascii="黑体" w:hAnsi="黑体" w:eastAsia="黑体" w:cs="黑体"/>
          <w:b w:val="0"/>
          <w:bCs w:val="0"/>
          <w:i w:val="0"/>
          <w:iCs w:val="0"/>
          <w:caps w:val="0"/>
          <w:color w:val="auto"/>
          <w:spacing w:val="0"/>
          <w:sz w:val="32"/>
          <w:szCs w:val="32"/>
          <w:highlight w:val="none"/>
          <w:lang w:val="en-US" w:eastAsia="zh-CN"/>
        </w:rPr>
        <w:t xml:space="preserve"> </w:t>
      </w:r>
    </w:p>
    <w:p w14:paraId="400FA2F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lang w:val="en-US" w:eastAsia="zh-CN"/>
        </w:rPr>
        <w:t>纳入计划用水管理的</w:t>
      </w:r>
      <w:r>
        <w:rPr>
          <w:rFonts w:hint="eastAsia" w:ascii="仿宋_GB2312" w:hAnsi="仿宋_GB2312" w:eastAsia="仿宋_GB2312" w:cs="仿宋_GB2312"/>
          <w:i w:val="0"/>
          <w:iCs w:val="0"/>
          <w:caps w:val="0"/>
          <w:color w:val="auto"/>
          <w:spacing w:val="0"/>
          <w:sz w:val="32"/>
          <w:szCs w:val="32"/>
          <w:highlight w:val="none"/>
          <w:lang w:eastAsia="zh-CN"/>
        </w:rPr>
        <w:t>非居民用水单位</w:t>
      </w:r>
      <w:r>
        <w:rPr>
          <w:rFonts w:hint="eastAsia" w:ascii="仿宋_GB2312" w:hAnsi="仿宋_GB2312" w:eastAsia="仿宋_GB2312" w:cs="仿宋_GB2312"/>
          <w:i w:val="0"/>
          <w:iCs w:val="0"/>
          <w:caps w:val="0"/>
          <w:color w:val="auto"/>
          <w:spacing w:val="0"/>
          <w:sz w:val="32"/>
          <w:szCs w:val="32"/>
          <w:highlight w:val="none"/>
        </w:rPr>
        <w:t>应当严格按照</w:t>
      </w:r>
      <w:r>
        <w:rPr>
          <w:rFonts w:hint="eastAsia" w:ascii="仿宋_GB2312" w:hAnsi="仿宋_GB2312" w:eastAsia="仿宋_GB2312" w:cs="仿宋_GB2312"/>
          <w:i w:val="0"/>
          <w:iCs w:val="0"/>
          <w:caps w:val="0"/>
          <w:color w:val="auto"/>
          <w:spacing w:val="0"/>
          <w:sz w:val="32"/>
          <w:szCs w:val="32"/>
          <w:highlight w:val="none"/>
          <w:lang w:val="en-US" w:eastAsia="zh-CN"/>
        </w:rPr>
        <w:t>节水行政主管</w:t>
      </w:r>
      <w:r>
        <w:rPr>
          <w:rFonts w:hint="eastAsia" w:ascii="仿宋_GB2312" w:hAnsi="仿宋_GB2312" w:eastAsia="仿宋_GB2312" w:cs="仿宋_GB2312"/>
          <w:i w:val="0"/>
          <w:iCs w:val="0"/>
          <w:caps w:val="0"/>
          <w:color w:val="auto"/>
          <w:spacing w:val="0"/>
          <w:sz w:val="32"/>
          <w:szCs w:val="32"/>
          <w:highlight w:val="none"/>
        </w:rPr>
        <w:t>部门</w:t>
      </w:r>
      <w:r>
        <w:rPr>
          <w:rFonts w:hint="eastAsia" w:ascii="仿宋_GB2312" w:hAnsi="仿宋_GB2312" w:eastAsia="仿宋_GB2312" w:cs="仿宋_GB2312"/>
          <w:i w:val="0"/>
          <w:iCs w:val="0"/>
          <w:caps w:val="0"/>
          <w:color w:val="auto"/>
          <w:spacing w:val="0"/>
          <w:sz w:val="32"/>
          <w:szCs w:val="32"/>
          <w:highlight w:val="none"/>
          <w:lang w:val="en-US" w:eastAsia="zh-CN"/>
        </w:rPr>
        <w:t>下达</w:t>
      </w:r>
      <w:r>
        <w:rPr>
          <w:rFonts w:hint="eastAsia" w:ascii="仿宋_GB2312" w:hAnsi="仿宋_GB2312" w:eastAsia="仿宋_GB2312" w:cs="仿宋_GB2312"/>
          <w:i w:val="0"/>
          <w:iCs w:val="0"/>
          <w:caps w:val="0"/>
          <w:color w:val="auto"/>
          <w:spacing w:val="0"/>
          <w:sz w:val="32"/>
          <w:szCs w:val="32"/>
          <w:highlight w:val="none"/>
        </w:rPr>
        <w:t>的计划用水</w:t>
      </w:r>
      <w:r>
        <w:rPr>
          <w:rFonts w:hint="eastAsia" w:ascii="仿宋_GB2312" w:hAnsi="仿宋_GB2312" w:eastAsia="仿宋_GB2312" w:cs="仿宋_GB2312"/>
          <w:i w:val="0"/>
          <w:iCs w:val="0"/>
          <w:caps w:val="0"/>
          <w:color w:val="auto"/>
          <w:spacing w:val="0"/>
          <w:sz w:val="32"/>
          <w:szCs w:val="32"/>
          <w:highlight w:val="none"/>
          <w:lang w:val="en-US" w:eastAsia="zh-CN"/>
        </w:rPr>
        <w:t>指标</w:t>
      </w:r>
      <w:r>
        <w:rPr>
          <w:rFonts w:hint="eastAsia" w:ascii="仿宋_GB2312" w:hAnsi="仿宋_GB2312" w:eastAsia="仿宋_GB2312" w:cs="仿宋_GB2312"/>
          <w:i w:val="0"/>
          <w:iCs w:val="0"/>
          <w:caps w:val="0"/>
          <w:color w:val="auto"/>
          <w:spacing w:val="0"/>
          <w:sz w:val="32"/>
          <w:szCs w:val="32"/>
          <w:highlight w:val="none"/>
        </w:rPr>
        <w:t>用水</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超出计划用水指标的用水量，除据实缴纳水费外，还应缴纳</w:t>
      </w:r>
      <w:r>
        <w:rPr>
          <w:rFonts w:hint="eastAsia" w:ascii="仿宋_GB2312" w:hAnsi="仿宋_GB2312" w:eastAsia="仿宋_GB2312" w:cs="仿宋_GB2312"/>
          <w:i w:val="0"/>
          <w:iCs w:val="0"/>
          <w:caps w:val="0"/>
          <w:color w:val="auto"/>
          <w:spacing w:val="0"/>
          <w:sz w:val="32"/>
          <w:szCs w:val="32"/>
          <w:highlight w:val="none"/>
        </w:rPr>
        <w:t>非居民用水超定额</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超计划</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累进加价</w:t>
      </w:r>
      <w:r>
        <w:rPr>
          <w:rFonts w:hint="eastAsia" w:ascii="仿宋_GB2312" w:hAnsi="仿宋_GB2312" w:eastAsia="仿宋_GB2312" w:cs="仿宋_GB2312"/>
          <w:i w:val="0"/>
          <w:iCs w:val="0"/>
          <w:caps w:val="0"/>
          <w:color w:val="auto"/>
          <w:spacing w:val="0"/>
          <w:sz w:val="32"/>
          <w:szCs w:val="32"/>
          <w:highlight w:val="none"/>
          <w:lang w:val="en-US" w:eastAsia="zh-CN"/>
        </w:rPr>
        <w:t>水费。</w:t>
      </w:r>
    </w:p>
    <w:p w14:paraId="2D819F2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非居民用水超定额</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超计划</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累进加价按照</w:t>
      </w:r>
      <w:r>
        <w:rPr>
          <w:rFonts w:hint="eastAsia" w:ascii="仿宋_GB2312" w:hAnsi="仿宋_GB2312" w:eastAsia="仿宋_GB2312" w:cs="仿宋_GB2312"/>
          <w:i w:val="0"/>
          <w:iCs w:val="0"/>
          <w:caps w:val="0"/>
          <w:color w:val="auto"/>
          <w:spacing w:val="0"/>
          <w:sz w:val="32"/>
          <w:szCs w:val="32"/>
          <w:highlight w:val="none"/>
          <w:lang w:val="en-US" w:eastAsia="zh-CN"/>
        </w:rPr>
        <w:t>实际执行的</w:t>
      </w:r>
      <w:r>
        <w:rPr>
          <w:rFonts w:hint="eastAsia" w:ascii="仿宋_GB2312" w:hAnsi="仿宋_GB2312" w:eastAsia="仿宋_GB2312" w:cs="仿宋_GB2312"/>
          <w:i w:val="0"/>
          <w:iCs w:val="0"/>
          <w:caps w:val="0"/>
          <w:color w:val="auto"/>
          <w:spacing w:val="0"/>
          <w:sz w:val="32"/>
          <w:szCs w:val="32"/>
          <w:highlight w:val="none"/>
        </w:rPr>
        <w:t>供水价格加价，不包含污水处理费</w:t>
      </w:r>
      <w:r>
        <w:rPr>
          <w:rFonts w:hint="eastAsia" w:ascii="仿宋_GB2312" w:hAnsi="仿宋_GB2312" w:eastAsia="仿宋_GB2312" w:cs="仿宋_GB2312"/>
          <w:i w:val="0"/>
          <w:iCs w:val="0"/>
          <w:caps w:val="0"/>
          <w:color w:val="auto"/>
          <w:spacing w:val="0"/>
          <w:sz w:val="32"/>
          <w:szCs w:val="32"/>
          <w:highlight w:val="none"/>
          <w:lang w:val="en-US" w:eastAsia="zh-CN"/>
        </w:rPr>
        <w:t>等各种附加</w:t>
      </w:r>
      <w:r>
        <w:rPr>
          <w:rFonts w:hint="eastAsia" w:ascii="仿宋_GB2312" w:hAnsi="仿宋_GB2312" w:eastAsia="仿宋_GB2312" w:cs="仿宋_GB2312"/>
          <w:i w:val="0"/>
          <w:iCs w:val="0"/>
          <w:caps w:val="0"/>
          <w:color w:val="auto"/>
          <w:spacing w:val="0"/>
          <w:sz w:val="32"/>
          <w:szCs w:val="32"/>
          <w:highlight w:val="none"/>
        </w:rPr>
        <w:t>。</w:t>
      </w:r>
    </w:p>
    <w:p w14:paraId="2970E04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rPr>
        <w:t>非居民用水超定额</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超计划</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累进加价</w:t>
      </w:r>
      <w:r>
        <w:rPr>
          <w:rFonts w:hint="eastAsia" w:ascii="仿宋_GB2312" w:hAnsi="仿宋_GB2312" w:eastAsia="仿宋_GB2312" w:cs="仿宋_GB2312"/>
          <w:i w:val="0"/>
          <w:iCs w:val="0"/>
          <w:caps w:val="0"/>
          <w:color w:val="auto"/>
          <w:spacing w:val="0"/>
          <w:sz w:val="32"/>
          <w:szCs w:val="32"/>
          <w:highlight w:val="none"/>
          <w:lang w:val="en-US" w:eastAsia="zh-CN"/>
        </w:rPr>
        <w:t>水费按月收缴，施工临时用水</w:t>
      </w:r>
      <w:r>
        <w:rPr>
          <w:rFonts w:hint="eastAsia" w:ascii="仿宋_GB2312" w:hAnsi="仿宋_GB2312" w:eastAsia="仿宋_GB2312" w:cs="仿宋_GB2312"/>
          <w:i w:val="0"/>
          <w:iCs w:val="0"/>
          <w:caps w:val="0"/>
          <w:color w:val="auto"/>
          <w:spacing w:val="0"/>
          <w:sz w:val="32"/>
          <w:szCs w:val="32"/>
          <w:highlight w:val="none"/>
        </w:rPr>
        <w:t>超定额</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超计划</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累进加价</w:t>
      </w:r>
      <w:r>
        <w:rPr>
          <w:rFonts w:hint="eastAsia" w:ascii="仿宋_GB2312" w:hAnsi="仿宋_GB2312" w:eastAsia="仿宋_GB2312" w:cs="仿宋_GB2312"/>
          <w:i w:val="0"/>
          <w:iCs w:val="0"/>
          <w:caps w:val="0"/>
          <w:color w:val="auto"/>
          <w:spacing w:val="0"/>
          <w:sz w:val="32"/>
          <w:szCs w:val="32"/>
          <w:highlight w:val="none"/>
          <w:lang w:val="en-US" w:eastAsia="zh-CN"/>
        </w:rPr>
        <w:t>水费以主体工程建设期为计算周期收缴</w:t>
      </w:r>
      <w:r>
        <w:rPr>
          <w:rFonts w:hint="eastAsia" w:ascii="仿宋_GB2312" w:hAnsi="仿宋_GB2312" w:eastAsia="仿宋_GB2312" w:cs="仿宋_GB2312"/>
          <w:i w:val="0"/>
          <w:iCs w:val="0"/>
          <w:caps w:val="0"/>
          <w:color w:val="auto"/>
          <w:spacing w:val="0"/>
          <w:sz w:val="32"/>
          <w:szCs w:val="32"/>
          <w:highlight w:val="none"/>
        </w:rPr>
        <w:t>。</w:t>
      </w:r>
    </w:p>
    <w:p w14:paraId="3D67677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rPr>
        <w:t>第</w:t>
      </w:r>
      <w:r>
        <w:rPr>
          <w:rFonts w:hint="eastAsia" w:ascii="黑体" w:hAnsi="黑体" w:eastAsia="黑体" w:cs="黑体"/>
          <w:b w:val="0"/>
          <w:bCs w:val="0"/>
          <w:i w:val="0"/>
          <w:iCs w:val="0"/>
          <w:caps w:val="0"/>
          <w:color w:val="auto"/>
          <w:spacing w:val="0"/>
          <w:sz w:val="32"/>
          <w:szCs w:val="32"/>
          <w:highlight w:val="none"/>
          <w:lang w:val="en-US" w:eastAsia="zh-CN"/>
        </w:rPr>
        <w:t>六</w:t>
      </w:r>
      <w:r>
        <w:rPr>
          <w:rFonts w:hint="eastAsia" w:ascii="黑体" w:hAnsi="黑体" w:eastAsia="黑体" w:cs="黑体"/>
          <w:b w:val="0"/>
          <w:bCs w:val="0"/>
          <w:i w:val="0"/>
          <w:iCs w:val="0"/>
          <w:caps w:val="0"/>
          <w:color w:val="auto"/>
          <w:spacing w:val="0"/>
          <w:sz w:val="32"/>
          <w:szCs w:val="32"/>
          <w:highlight w:val="none"/>
        </w:rPr>
        <w:t>条</w:t>
      </w:r>
      <w:r>
        <w:rPr>
          <w:rFonts w:hint="eastAsia" w:ascii="黑体" w:hAnsi="黑体" w:eastAsia="黑体" w:cs="黑体"/>
          <w:b w:val="0"/>
          <w:bCs w:val="0"/>
          <w:i w:val="0"/>
          <w:iCs w:val="0"/>
          <w:caps w:val="0"/>
          <w:color w:val="auto"/>
          <w:spacing w:val="0"/>
          <w:sz w:val="32"/>
          <w:szCs w:val="32"/>
          <w:highlight w:val="none"/>
          <w:lang w:val="en-US" w:eastAsia="zh-CN"/>
        </w:rPr>
        <w:t xml:space="preserve"> </w:t>
      </w:r>
      <w:r>
        <w:rPr>
          <w:rFonts w:hint="eastAsia" w:ascii="黑体" w:hAnsi="黑体" w:eastAsia="黑体" w:cs="黑体"/>
          <w:b w:val="0"/>
          <w:bCs w:val="0"/>
          <w:i w:val="0"/>
          <w:iCs w:val="0"/>
          <w:caps w:val="0"/>
          <w:color w:val="auto"/>
          <w:spacing w:val="0"/>
          <w:sz w:val="32"/>
          <w:szCs w:val="32"/>
          <w:highlight w:val="none"/>
        </w:rPr>
        <w:t>超定额</w:t>
      </w:r>
      <w:r>
        <w:rPr>
          <w:rFonts w:hint="eastAsia" w:ascii="黑体" w:hAnsi="黑体" w:eastAsia="黑体" w:cs="黑体"/>
          <w:b w:val="0"/>
          <w:bCs w:val="0"/>
          <w:i w:val="0"/>
          <w:iCs w:val="0"/>
          <w:caps w:val="0"/>
          <w:color w:val="auto"/>
          <w:spacing w:val="0"/>
          <w:sz w:val="32"/>
          <w:szCs w:val="32"/>
          <w:highlight w:val="none"/>
          <w:lang w:eastAsia="zh-CN"/>
        </w:rPr>
        <w:t>（</w:t>
      </w:r>
      <w:r>
        <w:rPr>
          <w:rFonts w:hint="eastAsia" w:ascii="黑体" w:hAnsi="黑体" w:eastAsia="黑体" w:cs="黑体"/>
          <w:b w:val="0"/>
          <w:bCs w:val="0"/>
          <w:i w:val="0"/>
          <w:iCs w:val="0"/>
          <w:caps w:val="0"/>
          <w:color w:val="auto"/>
          <w:spacing w:val="0"/>
          <w:sz w:val="32"/>
          <w:szCs w:val="32"/>
          <w:highlight w:val="none"/>
          <w:lang w:val="en-US" w:eastAsia="zh-CN"/>
        </w:rPr>
        <w:t>超计划</w:t>
      </w:r>
      <w:r>
        <w:rPr>
          <w:rFonts w:hint="eastAsia" w:ascii="黑体" w:hAnsi="黑体" w:eastAsia="黑体" w:cs="黑体"/>
          <w:b w:val="0"/>
          <w:bCs w:val="0"/>
          <w:i w:val="0"/>
          <w:iCs w:val="0"/>
          <w:caps w:val="0"/>
          <w:color w:val="auto"/>
          <w:spacing w:val="0"/>
          <w:sz w:val="32"/>
          <w:szCs w:val="32"/>
          <w:highlight w:val="none"/>
          <w:lang w:eastAsia="zh-CN"/>
        </w:rPr>
        <w:t>）</w:t>
      </w:r>
      <w:r>
        <w:rPr>
          <w:rFonts w:hint="eastAsia" w:ascii="黑体" w:hAnsi="黑体" w:eastAsia="黑体" w:cs="黑体"/>
          <w:b w:val="0"/>
          <w:bCs w:val="0"/>
          <w:i w:val="0"/>
          <w:iCs w:val="0"/>
          <w:caps w:val="0"/>
          <w:color w:val="auto"/>
          <w:spacing w:val="0"/>
          <w:sz w:val="32"/>
          <w:szCs w:val="32"/>
          <w:highlight w:val="none"/>
        </w:rPr>
        <w:t>分档水量和加价标准</w:t>
      </w:r>
      <w:r>
        <w:rPr>
          <w:rFonts w:hint="eastAsia" w:ascii="黑体" w:hAnsi="黑体" w:eastAsia="黑体" w:cs="黑体"/>
          <w:b w:val="0"/>
          <w:bCs w:val="0"/>
          <w:i w:val="0"/>
          <w:iCs w:val="0"/>
          <w:caps w:val="0"/>
          <w:color w:val="auto"/>
          <w:spacing w:val="0"/>
          <w:sz w:val="32"/>
          <w:szCs w:val="32"/>
          <w:highlight w:val="no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p>
    <w:p w14:paraId="4D9D3F7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b w:val="0"/>
          <w:bCs w:val="0"/>
          <w:i w:val="0"/>
          <w:iCs w:val="0"/>
          <w:caps w:val="0"/>
          <w:color w:val="auto"/>
          <w:spacing w:val="0"/>
          <w:sz w:val="32"/>
          <w:szCs w:val="32"/>
          <w:highlight w:val="none"/>
        </w:rPr>
      </w:pPr>
      <w:r>
        <w:rPr>
          <w:rFonts w:hint="eastAsia" w:ascii="仿宋_GB2312" w:hAnsi="仿宋_GB2312" w:eastAsia="仿宋_GB2312" w:cs="仿宋_GB2312"/>
          <w:b w:val="0"/>
          <w:bCs w:val="0"/>
          <w:i w:val="0"/>
          <w:iCs w:val="0"/>
          <w:caps w:val="0"/>
          <w:color w:val="auto"/>
          <w:spacing w:val="0"/>
          <w:sz w:val="32"/>
          <w:szCs w:val="32"/>
          <w:highlight w:val="none"/>
        </w:rPr>
        <w:t>非居民用水超定额</w:t>
      </w:r>
      <w:r>
        <w:rPr>
          <w:rFonts w:hint="eastAsia" w:ascii="仿宋_GB2312" w:hAnsi="仿宋_GB2312" w:eastAsia="仿宋_GB2312" w:cs="仿宋_GB2312"/>
          <w:b w:val="0"/>
          <w:bCs w:val="0"/>
          <w:i w:val="0"/>
          <w:iCs w:val="0"/>
          <w:caps w:val="0"/>
          <w:color w:val="auto"/>
          <w:spacing w:val="0"/>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lang w:val="en-US" w:eastAsia="zh-CN"/>
        </w:rPr>
        <w:t>超计划</w:t>
      </w:r>
      <w:r>
        <w:rPr>
          <w:rFonts w:hint="eastAsia" w:ascii="仿宋_GB2312" w:hAnsi="仿宋_GB2312" w:eastAsia="仿宋_GB2312" w:cs="仿宋_GB2312"/>
          <w:b w:val="0"/>
          <w:bCs w:val="0"/>
          <w:i w:val="0"/>
          <w:iCs w:val="0"/>
          <w:caps w:val="0"/>
          <w:color w:val="auto"/>
          <w:spacing w:val="0"/>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rPr>
        <w:t>累进加价的用水量分为四档：第一档为超</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定额（超计划）</w:t>
      </w:r>
      <w:r>
        <w:rPr>
          <w:rFonts w:hint="eastAsia" w:ascii="仿宋_GB2312" w:hAnsi="仿宋_GB2312" w:eastAsia="仿宋_GB2312" w:cs="仿宋_GB2312"/>
          <w:b w:val="0"/>
          <w:bCs w:val="0"/>
          <w:i w:val="0"/>
          <w:iCs w:val="0"/>
          <w:caps w:val="0"/>
          <w:color w:val="auto"/>
          <w:spacing w:val="0"/>
          <w:sz w:val="32"/>
          <w:szCs w:val="32"/>
          <w:highlight w:val="none"/>
        </w:rPr>
        <w:t>2</w:t>
      </w:r>
      <w:r>
        <w:rPr>
          <w:rFonts w:hint="eastAsia" w:ascii="仿宋_GB2312" w:hAnsi="仿宋_GB2312" w:eastAsia="仿宋_GB2312" w:cs="仿宋_GB2312"/>
          <w:b w:val="0"/>
          <w:bCs w:val="0"/>
          <w:i w:val="0"/>
          <w:iCs w:val="0"/>
          <w:caps w:val="0"/>
          <w:color w:val="auto"/>
          <w:spacing w:val="0"/>
          <w:sz w:val="32"/>
          <w:szCs w:val="32"/>
          <w:highlight w:val="none"/>
          <w:lang w:val="en-US" w:eastAsia="zh-CN"/>
        </w:rPr>
        <w:t>5</w:t>
      </w:r>
      <w:r>
        <w:rPr>
          <w:rFonts w:hint="eastAsia" w:ascii="仿宋_GB2312" w:hAnsi="仿宋_GB2312" w:eastAsia="仿宋_GB2312" w:cs="仿宋_GB2312"/>
          <w:b w:val="0"/>
          <w:bCs w:val="0"/>
          <w:i w:val="0"/>
          <w:iCs w:val="0"/>
          <w:caps w:val="0"/>
          <w:color w:val="auto"/>
          <w:spacing w:val="0"/>
          <w:sz w:val="32"/>
          <w:szCs w:val="32"/>
          <w:highlight w:val="none"/>
        </w:rPr>
        <w:t>%（含）以</w:t>
      </w:r>
      <w:r>
        <w:rPr>
          <w:rFonts w:hint="eastAsia" w:ascii="仿宋_GB2312" w:hAnsi="仿宋_GB2312" w:eastAsia="仿宋_GB2312" w:cs="仿宋_GB2312"/>
          <w:b w:val="0"/>
          <w:bCs w:val="0"/>
          <w:i w:val="0"/>
          <w:iCs w:val="0"/>
          <w:caps w:val="0"/>
          <w:color w:val="auto"/>
          <w:spacing w:val="0"/>
          <w:sz w:val="32"/>
          <w:szCs w:val="32"/>
          <w:highlight w:val="none"/>
          <w:lang w:val="en-US" w:eastAsia="zh-CN"/>
        </w:rPr>
        <w:t>下</w:t>
      </w:r>
      <w:r>
        <w:rPr>
          <w:rFonts w:hint="eastAsia" w:ascii="仿宋_GB2312" w:hAnsi="仿宋_GB2312" w:eastAsia="仿宋_GB2312" w:cs="仿宋_GB2312"/>
          <w:b w:val="0"/>
          <w:bCs w:val="0"/>
          <w:i w:val="0"/>
          <w:iCs w:val="0"/>
          <w:caps w:val="0"/>
          <w:color w:val="auto"/>
          <w:spacing w:val="0"/>
          <w:sz w:val="32"/>
          <w:szCs w:val="32"/>
          <w:highlight w:val="none"/>
        </w:rPr>
        <w:t>的用水，按</w:t>
      </w:r>
      <w:r>
        <w:rPr>
          <w:rFonts w:hint="eastAsia" w:ascii="仿宋_GB2312" w:hAnsi="仿宋_GB2312" w:eastAsia="仿宋_GB2312" w:cs="仿宋_GB2312"/>
          <w:b w:val="0"/>
          <w:bCs w:val="0"/>
          <w:i w:val="0"/>
          <w:iCs w:val="0"/>
          <w:caps w:val="0"/>
          <w:color w:val="auto"/>
          <w:spacing w:val="0"/>
          <w:sz w:val="32"/>
          <w:szCs w:val="32"/>
          <w:highlight w:val="none"/>
          <w:lang w:val="en-US" w:eastAsia="zh-CN"/>
        </w:rPr>
        <w:t>水价</w:t>
      </w:r>
      <w:r>
        <w:rPr>
          <w:rFonts w:hint="eastAsia" w:ascii="仿宋_GB2312" w:hAnsi="仿宋_GB2312" w:eastAsia="仿宋_GB2312" w:cs="仿宋_GB2312"/>
          <w:b w:val="0"/>
          <w:bCs w:val="0"/>
          <w:i w:val="0"/>
          <w:iCs w:val="0"/>
          <w:caps w:val="0"/>
          <w:color w:val="auto"/>
          <w:spacing w:val="0"/>
          <w:sz w:val="32"/>
          <w:szCs w:val="32"/>
          <w:highlight w:val="none"/>
        </w:rPr>
        <w:t>的</w:t>
      </w:r>
      <w:r>
        <w:rPr>
          <w:rFonts w:hint="eastAsia" w:ascii="仿宋_GB2312" w:hAnsi="仿宋_GB2312" w:eastAsia="仿宋_GB2312" w:cs="仿宋_GB2312"/>
          <w:b w:val="0"/>
          <w:bCs w:val="0"/>
          <w:i w:val="0"/>
          <w:iCs w:val="0"/>
          <w:caps w:val="0"/>
          <w:color w:val="auto"/>
          <w:spacing w:val="0"/>
          <w:sz w:val="32"/>
          <w:szCs w:val="32"/>
          <w:highlight w:val="none"/>
          <w:lang w:val="en-US" w:eastAsia="zh-CN"/>
        </w:rPr>
        <w:t>1</w:t>
      </w:r>
      <w:r>
        <w:rPr>
          <w:rFonts w:hint="eastAsia" w:ascii="仿宋_GB2312" w:hAnsi="仿宋_GB2312" w:eastAsia="仿宋_GB2312" w:cs="仿宋_GB2312"/>
          <w:b w:val="0"/>
          <w:bCs w:val="0"/>
          <w:i w:val="0"/>
          <w:iCs w:val="0"/>
          <w:caps w:val="0"/>
          <w:color w:val="auto"/>
          <w:spacing w:val="0"/>
          <w:sz w:val="32"/>
          <w:szCs w:val="32"/>
          <w:highlight w:val="none"/>
        </w:rPr>
        <w:t>倍加收水费；第二档为超</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定额（超计划）</w:t>
      </w:r>
      <w:r>
        <w:rPr>
          <w:rFonts w:hint="eastAsia" w:ascii="仿宋_GB2312" w:hAnsi="仿宋_GB2312" w:eastAsia="仿宋_GB2312" w:cs="仿宋_GB2312"/>
          <w:b w:val="0"/>
          <w:bCs w:val="0"/>
          <w:i w:val="0"/>
          <w:iCs w:val="0"/>
          <w:caps w:val="0"/>
          <w:color w:val="auto"/>
          <w:spacing w:val="0"/>
          <w:sz w:val="32"/>
          <w:szCs w:val="32"/>
          <w:highlight w:val="none"/>
        </w:rPr>
        <w:t>2</w:t>
      </w:r>
      <w:r>
        <w:rPr>
          <w:rFonts w:hint="eastAsia" w:ascii="仿宋_GB2312" w:hAnsi="仿宋_GB2312" w:eastAsia="仿宋_GB2312" w:cs="仿宋_GB2312"/>
          <w:b w:val="0"/>
          <w:bCs w:val="0"/>
          <w:i w:val="0"/>
          <w:iCs w:val="0"/>
          <w:caps w:val="0"/>
          <w:color w:val="auto"/>
          <w:spacing w:val="0"/>
          <w:sz w:val="32"/>
          <w:szCs w:val="32"/>
          <w:highlight w:val="none"/>
          <w:lang w:val="en-US" w:eastAsia="zh-CN"/>
        </w:rPr>
        <w:t>5</w:t>
      </w:r>
      <w:r>
        <w:rPr>
          <w:rFonts w:hint="eastAsia" w:ascii="仿宋_GB2312" w:hAnsi="仿宋_GB2312" w:eastAsia="仿宋_GB2312" w:cs="仿宋_GB2312"/>
          <w:b w:val="0"/>
          <w:bCs w:val="0"/>
          <w:i w:val="0"/>
          <w:iCs w:val="0"/>
          <w:caps w:val="0"/>
          <w:color w:val="auto"/>
          <w:spacing w:val="0"/>
          <w:sz w:val="32"/>
          <w:szCs w:val="32"/>
          <w:highlight w:val="none"/>
        </w:rPr>
        <w:t>%以</w:t>
      </w:r>
      <w:r>
        <w:rPr>
          <w:rFonts w:hint="eastAsia" w:ascii="仿宋_GB2312" w:hAnsi="仿宋_GB2312" w:eastAsia="仿宋_GB2312" w:cs="仿宋_GB2312"/>
          <w:b w:val="0"/>
          <w:bCs w:val="0"/>
          <w:i w:val="0"/>
          <w:iCs w:val="0"/>
          <w:caps w:val="0"/>
          <w:color w:val="auto"/>
          <w:spacing w:val="0"/>
          <w:sz w:val="32"/>
          <w:szCs w:val="32"/>
          <w:highlight w:val="none"/>
          <w:lang w:val="en-US" w:eastAsia="zh-CN"/>
        </w:rPr>
        <w:t>上50%（含）以下</w:t>
      </w:r>
      <w:r>
        <w:rPr>
          <w:rFonts w:hint="eastAsia" w:ascii="仿宋_GB2312" w:hAnsi="仿宋_GB2312" w:eastAsia="仿宋_GB2312" w:cs="仿宋_GB2312"/>
          <w:b w:val="0"/>
          <w:bCs w:val="0"/>
          <w:i w:val="0"/>
          <w:iCs w:val="0"/>
          <w:caps w:val="0"/>
          <w:color w:val="auto"/>
          <w:spacing w:val="0"/>
          <w:sz w:val="32"/>
          <w:szCs w:val="32"/>
          <w:highlight w:val="none"/>
        </w:rPr>
        <w:t>的用水，按</w:t>
      </w:r>
      <w:r>
        <w:rPr>
          <w:rFonts w:hint="eastAsia" w:ascii="仿宋_GB2312" w:hAnsi="仿宋_GB2312" w:eastAsia="仿宋_GB2312" w:cs="仿宋_GB2312"/>
          <w:b w:val="0"/>
          <w:bCs w:val="0"/>
          <w:i w:val="0"/>
          <w:iCs w:val="0"/>
          <w:caps w:val="0"/>
          <w:color w:val="auto"/>
          <w:spacing w:val="0"/>
          <w:sz w:val="32"/>
          <w:szCs w:val="32"/>
          <w:highlight w:val="none"/>
          <w:lang w:val="en-US" w:eastAsia="zh-CN"/>
        </w:rPr>
        <w:t>水价</w:t>
      </w:r>
      <w:r>
        <w:rPr>
          <w:rFonts w:hint="eastAsia" w:ascii="仿宋_GB2312" w:hAnsi="仿宋_GB2312" w:eastAsia="仿宋_GB2312" w:cs="仿宋_GB2312"/>
          <w:b w:val="0"/>
          <w:bCs w:val="0"/>
          <w:i w:val="0"/>
          <w:iCs w:val="0"/>
          <w:caps w:val="0"/>
          <w:color w:val="auto"/>
          <w:spacing w:val="0"/>
          <w:sz w:val="32"/>
          <w:szCs w:val="32"/>
          <w:highlight w:val="none"/>
        </w:rPr>
        <w:t>的</w:t>
      </w:r>
      <w:r>
        <w:rPr>
          <w:rFonts w:hint="eastAsia" w:ascii="仿宋_GB2312" w:hAnsi="仿宋_GB2312" w:eastAsia="仿宋_GB2312" w:cs="仿宋_GB2312"/>
          <w:b w:val="0"/>
          <w:bCs w:val="0"/>
          <w:i w:val="0"/>
          <w:iCs w:val="0"/>
          <w:caps w:val="0"/>
          <w:color w:val="auto"/>
          <w:spacing w:val="0"/>
          <w:sz w:val="32"/>
          <w:szCs w:val="32"/>
          <w:highlight w:val="none"/>
          <w:lang w:val="en-US" w:eastAsia="zh-CN"/>
        </w:rPr>
        <w:t>2</w:t>
      </w:r>
      <w:r>
        <w:rPr>
          <w:rFonts w:hint="eastAsia" w:ascii="仿宋_GB2312" w:hAnsi="仿宋_GB2312" w:eastAsia="仿宋_GB2312" w:cs="仿宋_GB2312"/>
          <w:b w:val="0"/>
          <w:bCs w:val="0"/>
          <w:i w:val="0"/>
          <w:iCs w:val="0"/>
          <w:caps w:val="0"/>
          <w:color w:val="auto"/>
          <w:spacing w:val="0"/>
          <w:sz w:val="32"/>
          <w:szCs w:val="32"/>
          <w:highlight w:val="none"/>
        </w:rPr>
        <w:t>倍加收水费；第三档为超</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定额（超计划）50</w:t>
      </w:r>
      <w:r>
        <w:rPr>
          <w:rFonts w:hint="eastAsia" w:ascii="仿宋_GB2312" w:hAnsi="仿宋_GB2312" w:eastAsia="仿宋_GB2312" w:cs="仿宋_GB2312"/>
          <w:b w:val="0"/>
          <w:bCs w:val="0"/>
          <w:i w:val="0"/>
          <w:iCs w:val="0"/>
          <w:caps w:val="0"/>
          <w:color w:val="auto"/>
          <w:spacing w:val="0"/>
          <w:sz w:val="32"/>
          <w:szCs w:val="32"/>
          <w:highlight w:val="none"/>
        </w:rPr>
        <w:t>%以</w:t>
      </w:r>
      <w:r>
        <w:rPr>
          <w:rFonts w:hint="eastAsia" w:ascii="仿宋_GB2312" w:hAnsi="仿宋_GB2312" w:eastAsia="仿宋_GB2312" w:cs="仿宋_GB2312"/>
          <w:b w:val="0"/>
          <w:bCs w:val="0"/>
          <w:i w:val="0"/>
          <w:iCs w:val="0"/>
          <w:caps w:val="0"/>
          <w:color w:val="auto"/>
          <w:spacing w:val="0"/>
          <w:sz w:val="32"/>
          <w:szCs w:val="32"/>
          <w:highlight w:val="none"/>
          <w:lang w:val="en-US" w:eastAsia="zh-CN"/>
        </w:rPr>
        <w:t>上100%（含）以下</w:t>
      </w:r>
      <w:r>
        <w:rPr>
          <w:rFonts w:hint="eastAsia" w:ascii="仿宋_GB2312" w:hAnsi="仿宋_GB2312" w:eastAsia="仿宋_GB2312" w:cs="仿宋_GB2312"/>
          <w:b w:val="0"/>
          <w:bCs w:val="0"/>
          <w:i w:val="0"/>
          <w:iCs w:val="0"/>
          <w:caps w:val="0"/>
          <w:color w:val="auto"/>
          <w:spacing w:val="0"/>
          <w:sz w:val="32"/>
          <w:szCs w:val="32"/>
          <w:highlight w:val="none"/>
        </w:rPr>
        <w:t>的用水，按</w:t>
      </w:r>
      <w:r>
        <w:rPr>
          <w:rFonts w:hint="eastAsia" w:ascii="仿宋_GB2312" w:hAnsi="仿宋_GB2312" w:eastAsia="仿宋_GB2312" w:cs="仿宋_GB2312"/>
          <w:b w:val="0"/>
          <w:bCs w:val="0"/>
          <w:i w:val="0"/>
          <w:iCs w:val="0"/>
          <w:caps w:val="0"/>
          <w:color w:val="auto"/>
          <w:spacing w:val="0"/>
          <w:sz w:val="32"/>
          <w:szCs w:val="32"/>
          <w:highlight w:val="none"/>
          <w:lang w:val="en-US" w:eastAsia="zh-CN"/>
        </w:rPr>
        <w:t>水价</w:t>
      </w:r>
      <w:r>
        <w:rPr>
          <w:rFonts w:hint="eastAsia" w:ascii="仿宋_GB2312" w:hAnsi="仿宋_GB2312" w:eastAsia="仿宋_GB2312" w:cs="仿宋_GB2312"/>
          <w:b w:val="0"/>
          <w:bCs w:val="0"/>
          <w:i w:val="0"/>
          <w:iCs w:val="0"/>
          <w:caps w:val="0"/>
          <w:color w:val="auto"/>
          <w:spacing w:val="0"/>
          <w:sz w:val="32"/>
          <w:szCs w:val="32"/>
          <w:highlight w:val="none"/>
        </w:rPr>
        <w:t>的</w:t>
      </w:r>
      <w:r>
        <w:rPr>
          <w:rFonts w:hint="eastAsia" w:ascii="仿宋_GB2312" w:hAnsi="仿宋_GB2312" w:eastAsia="仿宋_GB2312" w:cs="仿宋_GB2312"/>
          <w:b w:val="0"/>
          <w:bCs w:val="0"/>
          <w:i w:val="0"/>
          <w:iCs w:val="0"/>
          <w:caps w:val="0"/>
          <w:color w:val="auto"/>
          <w:spacing w:val="0"/>
          <w:sz w:val="32"/>
          <w:szCs w:val="32"/>
          <w:highlight w:val="none"/>
          <w:lang w:val="en-US" w:eastAsia="zh-CN"/>
        </w:rPr>
        <w:t>3</w:t>
      </w:r>
      <w:r>
        <w:rPr>
          <w:rFonts w:hint="eastAsia" w:ascii="仿宋_GB2312" w:hAnsi="仿宋_GB2312" w:eastAsia="仿宋_GB2312" w:cs="仿宋_GB2312"/>
          <w:b w:val="0"/>
          <w:bCs w:val="0"/>
          <w:i w:val="0"/>
          <w:iCs w:val="0"/>
          <w:caps w:val="0"/>
          <w:color w:val="auto"/>
          <w:spacing w:val="0"/>
          <w:sz w:val="32"/>
          <w:szCs w:val="32"/>
          <w:highlight w:val="none"/>
        </w:rPr>
        <w:t>倍加收水费；第四档为超</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定额（超计划）100</w:t>
      </w:r>
      <w:r>
        <w:rPr>
          <w:rFonts w:hint="eastAsia" w:ascii="仿宋_GB2312" w:hAnsi="仿宋_GB2312" w:eastAsia="仿宋_GB2312" w:cs="仿宋_GB2312"/>
          <w:b w:val="0"/>
          <w:bCs w:val="0"/>
          <w:i w:val="0"/>
          <w:iCs w:val="0"/>
          <w:caps w:val="0"/>
          <w:color w:val="auto"/>
          <w:spacing w:val="0"/>
          <w:sz w:val="32"/>
          <w:szCs w:val="32"/>
          <w:highlight w:val="none"/>
        </w:rPr>
        <w:t>%以上的用水，按</w:t>
      </w:r>
      <w:r>
        <w:rPr>
          <w:rFonts w:hint="eastAsia" w:ascii="仿宋_GB2312" w:hAnsi="仿宋_GB2312" w:eastAsia="仿宋_GB2312" w:cs="仿宋_GB2312"/>
          <w:b w:val="0"/>
          <w:bCs w:val="0"/>
          <w:i w:val="0"/>
          <w:iCs w:val="0"/>
          <w:caps w:val="0"/>
          <w:color w:val="auto"/>
          <w:spacing w:val="0"/>
          <w:sz w:val="32"/>
          <w:szCs w:val="32"/>
          <w:highlight w:val="none"/>
          <w:lang w:val="en-US" w:eastAsia="zh-CN"/>
        </w:rPr>
        <w:t>水价</w:t>
      </w:r>
      <w:r>
        <w:rPr>
          <w:rFonts w:hint="eastAsia" w:ascii="仿宋_GB2312" w:hAnsi="仿宋_GB2312" w:eastAsia="仿宋_GB2312" w:cs="仿宋_GB2312"/>
          <w:b w:val="0"/>
          <w:bCs w:val="0"/>
          <w:i w:val="0"/>
          <w:iCs w:val="0"/>
          <w:caps w:val="0"/>
          <w:color w:val="auto"/>
          <w:spacing w:val="0"/>
          <w:sz w:val="32"/>
          <w:szCs w:val="32"/>
          <w:highlight w:val="none"/>
        </w:rPr>
        <w:t>的</w:t>
      </w:r>
      <w:r>
        <w:rPr>
          <w:rFonts w:hint="eastAsia" w:ascii="仿宋_GB2312" w:hAnsi="仿宋_GB2312" w:eastAsia="仿宋_GB2312" w:cs="仿宋_GB2312"/>
          <w:b w:val="0"/>
          <w:bCs w:val="0"/>
          <w:i w:val="0"/>
          <w:iCs w:val="0"/>
          <w:caps w:val="0"/>
          <w:color w:val="auto"/>
          <w:spacing w:val="0"/>
          <w:sz w:val="32"/>
          <w:szCs w:val="32"/>
          <w:highlight w:val="none"/>
          <w:lang w:val="en-US" w:eastAsia="zh-CN"/>
        </w:rPr>
        <w:t>4</w:t>
      </w:r>
      <w:r>
        <w:rPr>
          <w:rFonts w:hint="eastAsia" w:ascii="仿宋_GB2312" w:hAnsi="仿宋_GB2312" w:eastAsia="仿宋_GB2312" w:cs="仿宋_GB2312"/>
          <w:b w:val="0"/>
          <w:bCs w:val="0"/>
          <w:i w:val="0"/>
          <w:iCs w:val="0"/>
          <w:caps w:val="0"/>
          <w:color w:val="auto"/>
          <w:spacing w:val="0"/>
          <w:sz w:val="32"/>
          <w:szCs w:val="32"/>
          <w:highlight w:val="none"/>
        </w:rPr>
        <w:t>倍加收水费。</w:t>
      </w:r>
    </w:p>
    <w:p w14:paraId="19C9437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黑体" w:hAnsi="黑体" w:eastAsia="黑体" w:cs="黑体"/>
          <w:b w:val="0"/>
          <w:bCs w:val="0"/>
          <w:i w:val="0"/>
          <w:iCs w:val="0"/>
          <w:caps w:val="0"/>
          <w:color w:val="auto"/>
          <w:spacing w:val="0"/>
          <w:sz w:val="32"/>
          <w:szCs w:val="32"/>
          <w:highlight w:val="none"/>
          <w:lang w:eastAsia="zh-CN"/>
        </w:rPr>
      </w:pPr>
      <w:r>
        <w:rPr>
          <w:rFonts w:hint="eastAsia" w:ascii="黑体" w:hAnsi="黑体" w:eastAsia="黑体" w:cs="黑体"/>
          <w:b w:val="0"/>
          <w:bCs w:val="0"/>
          <w:i w:val="0"/>
          <w:iCs w:val="0"/>
          <w:caps w:val="0"/>
          <w:color w:val="auto"/>
          <w:spacing w:val="0"/>
          <w:sz w:val="32"/>
          <w:szCs w:val="32"/>
          <w:highlight w:val="none"/>
        </w:rPr>
        <w:t>第</w:t>
      </w:r>
      <w:r>
        <w:rPr>
          <w:rFonts w:hint="eastAsia" w:ascii="黑体" w:hAnsi="黑体" w:eastAsia="黑体" w:cs="黑体"/>
          <w:b w:val="0"/>
          <w:bCs w:val="0"/>
          <w:i w:val="0"/>
          <w:iCs w:val="0"/>
          <w:caps w:val="0"/>
          <w:color w:val="auto"/>
          <w:spacing w:val="0"/>
          <w:sz w:val="32"/>
          <w:szCs w:val="32"/>
          <w:highlight w:val="none"/>
          <w:lang w:val="en-US" w:eastAsia="zh-CN"/>
        </w:rPr>
        <w:t>七</w:t>
      </w:r>
      <w:r>
        <w:rPr>
          <w:rFonts w:hint="eastAsia" w:ascii="黑体" w:hAnsi="黑体" w:eastAsia="黑体" w:cs="黑体"/>
          <w:b w:val="0"/>
          <w:bCs w:val="0"/>
          <w:i w:val="0"/>
          <w:iCs w:val="0"/>
          <w:caps w:val="0"/>
          <w:color w:val="auto"/>
          <w:spacing w:val="0"/>
          <w:sz w:val="32"/>
          <w:szCs w:val="32"/>
          <w:highlight w:val="none"/>
        </w:rPr>
        <w:t>条</w:t>
      </w:r>
      <w:r>
        <w:rPr>
          <w:rFonts w:hint="eastAsia" w:ascii="黑体" w:hAnsi="黑体" w:eastAsia="黑体" w:cs="黑体"/>
          <w:b w:val="0"/>
          <w:bCs w:val="0"/>
          <w:i w:val="0"/>
          <w:iCs w:val="0"/>
          <w:caps w:val="0"/>
          <w:color w:val="auto"/>
          <w:spacing w:val="0"/>
          <w:sz w:val="32"/>
          <w:szCs w:val="32"/>
          <w:highlight w:val="none"/>
          <w:lang w:val="en-US" w:eastAsia="zh-CN"/>
        </w:rPr>
        <w:t xml:space="preserve"> 超定额（超计划）</w:t>
      </w:r>
      <w:r>
        <w:rPr>
          <w:rFonts w:hint="eastAsia" w:ascii="黑体" w:hAnsi="黑体" w:eastAsia="黑体" w:cs="黑体"/>
          <w:b w:val="0"/>
          <w:bCs w:val="0"/>
          <w:i w:val="0"/>
          <w:iCs w:val="0"/>
          <w:caps w:val="0"/>
          <w:color w:val="auto"/>
          <w:spacing w:val="0"/>
          <w:sz w:val="32"/>
          <w:szCs w:val="32"/>
          <w:highlight w:val="none"/>
        </w:rPr>
        <w:t>累进加价水费的</w:t>
      </w:r>
      <w:r>
        <w:rPr>
          <w:rFonts w:hint="eastAsia" w:ascii="黑体" w:hAnsi="黑体" w:eastAsia="黑体" w:cs="黑体"/>
          <w:b w:val="0"/>
          <w:bCs w:val="0"/>
          <w:i w:val="0"/>
          <w:iCs w:val="0"/>
          <w:caps w:val="0"/>
          <w:color w:val="auto"/>
          <w:spacing w:val="0"/>
          <w:sz w:val="32"/>
          <w:szCs w:val="32"/>
          <w:highlight w:val="none"/>
          <w:lang w:val="en-US" w:eastAsia="zh-CN"/>
        </w:rPr>
        <w:t>收缴</w:t>
      </w:r>
    </w:p>
    <w:p w14:paraId="671195E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超定额（超计划）</w:t>
      </w:r>
      <w:r>
        <w:rPr>
          <w:rFonts w:hint="eastAsia" w:ascii="仿宋_GB2312" w:hAnsi="仿宋_GB2312" w:eastAsia="仿宋_GB2312" w:cs="仿宋_GB2312"/>
          <w:i w:val="0"/>
          <w:iCs w:val="0"/>
          <w:caps w:val="0"/>
          <w:color w:val="auto"/>
          <w:spacing w:val="0"/>
          <w:sz w:val="32"/>
          <w:szCs w:val="32"/>
          <w:highlight w:val="none"/>
        </w:rPr>
        <w:t>累进加价水费</w:t>
      </w:r>
      <w:r>
        <w:rPr>
          <w:rFonts w:hint="eastAsia" w:ascii="仿宋_GB2312" w:hAnsi="仿宋_GB2312" w:eastAsia="仿宋_GB2312" w:cs="仿宋_GB2312"/>
          <w:i w:val="0"/>
          <w:iCs w:val="0"/>
          <w:caps w:val="0"/>
          <w:color w:val="auto"/>
          <w:spacing w:val="0"/>
          <w:sz w:val="32"/>
          <w:szCs w:val="32"/>
          <w:highlight w:val="none"/>
          <w:lang w:val="en-US" w:eastAsia="zh-CN"/>
        </w:rPr>
        <w:t>由公共供水企业统一收缴。</w:t>
      </w:r>
      <w:r>
        <w:rPr>
          <w:rFonts w:hint="eastAsia" w:ascii="仿宋_GB2312" w:hAnsi="仿宋_GB2312" w:eastAsia="仿宋_GB2312" w:cs="仿宋_GB2312"/>
          <w:i w:val="0"/>
          <w:iCs w:val="0"/>
          <w:caps w:val="0"/>
          <w:color w:val="auto"/>
          <w:spacing w:val="0"/>
          <w:sz w:val="32"/>
          <w:szCs w:val="32"/>
          <w:highlight w:val="none"/>
        </w:rPr>
        <w:t>公共供</w:t>
      </w:r>
      <w:r>
        <w:rPr>
          <w:rFonts w:hint="eastAsia" w:ascii="仿宋_GB2312" w:hAnsi="仿宋_GB2312" w:eastAsia="仿宋_GB2312" w:cs="仿宋_GB2312"/>
          <w:b w:val="0"/>
          <w:bCs w:val="0"/>
          <w:i w:val="0"/>
          <w:iCs w:val="0"/>
          <w:caps w:val="0"/>
          <w:color w:val="auto"/>
          <w:spacing w:val="0"/>
          <w:sz w:val="32"/>
          <w:szCs w:val="32"/>
          <w:highlight w:val="none"/>
        </w:rPr>
        <w:t>水企业应当在每月</w:t>
      </w:r>
      <w:r>
        <w:rPr>
          <w:rFonts w:hint="eastAsia" w:ascii="仿宋_GB2312" w:hAnsi="仿宋_GB2312" w:eastAsia="仿宋_GB2312" w:cs="仿宋_GB2312"/>
          <w:b w:val="0"/>
          <w:bCs w:val="0"/>
          <w:i w:val="0"/>
          <w:iCs w:val="0"/>
          <w:caps w:val="0"/>
          <w:color w:val="auto"/>
          <w:spacing w:val="0"/>
          <w:sz w:val="32"/>
          <w:szCs w:val="32"/>
          <w:highlight w:val="none"/>
          <w:lang w:val="en-US" w:eastAsia="zh-CN"/>
        </w:rPr>
        <w:t>15</w:t>
      </w:r>
      <w:r>
        <w:rPr>
          <w:rFonts w:hint="eastAsia" w:ascii="仿宋_GB2312" w:hAnsi="仿宋_GB2312" w:eastAsia="仿宋_GB2312" w:cs="仿宋_GB2312"/>
          <w:b w:val="0"/>
          <w:bCs w:val="0"/>
          <w:i w:val="0"/>
          <w:iCs w:val="0"/>
          <w:caps w:val="0"/>
          <w:color w:val="auto"/>
          <w:spacing w:val="0"/>
          <w:sz w:val="32"/>
          <w:szCs w:val="32"/>
          <w:highlight w:val="none"/>
        </w:rPr>
        <w:t>日前将</w:t>
      </w:r>
      <w:r>
        <w:rPr>
          <w:rFonts w:hint="eastAsia" w:ascii="仿宋_GB2312" w:hAnsi="仿宋_GB2312" w:eastAsia="仿宋_GB2312" w:cs="仿宋_GB2312"/>
          <w:b w:val="0"/>
          <w:bCs w:val="0"/>
          <w:i w:val="0"/>
          <w:iCs w:val="0"/>
          <w:caps w:val="0"/>
          <w:color w:val="auto"/>
          <w:spacing w:val="0"/>
          <w:sz w:val="32"/>
          <w:szCs w:val="32"/>
          <w:highlight w:val="none"/>
          <w:lang w:val="en-US" w:eastAsia="zh-CN"/>
        </w:rPr>
        <w:t>上月</w:t>
      </w:r>
      <w:r>
        <w:rPr>
          <w:rFonts w:hint="eastAsia" w:ascii="仿宋_GB2312" w:hAnsi="仿宋_GB2312" w:eastAsia="仿宋_GB2312" w:cs="仿宋_GB2312"/>
          <w:b w:val="0"/>
          <w:bCs w:val="0"/>
          <w:i w:val="0"/>
          <w:iCs w:val="0"/>
          <w:caps w:val="0"/>
          <w:color w:val="auto"/>
          <w:spacing w:val="0"/>
          <w:sz w:val="32"/>
          <w:szCs w:val="32"/>
          <w:highlight w:val="none"/>
        </w:rPr>
        <w:t>超定额</w:t>
      </w:r>
      <w:r>
        <w:rPr>
          <w:rFonts w:hint="eastAsia" w:ascii="仿宋_GB2312" w:hAnsi="仿宋_GB2312" w:eastAsia="仿宋_GB2312" w:cs="仿宋_GB2312"/>
          <w:b w:val="0"/>
          <w:bCs w:val="0"/>
          <w:i w:val="0"/>
          <w:iCs w:val="0"/>
          <w:caps w:val="0"/>
          <w:color w:val="auto"/>
          <w:spacing w:val="0"/>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lang w:val="en-US" w:eastAsia="zh-CN"/>
        </w:rPr>
        <w:t>超计划</w:t>
      </w:r>
      <w:r>
        <w:rPr>
          <w:rFonts w:hint="eastAsia" w:ascii="仿宋_GB2312" w:hAnsi="仿宋_GB2312" w:eastAsia="仿宋_GB2312" w:cs="仿宋_GB2312"/>
          <w:b w:val="0"/>
          <w:bCs w:val="0"/>
          <w:i w:val="0"/>
          <w:iCs w:val="0"/>
          <w:caps w:val="0"/>
          <w:color w:val="auto"/>
          <w:spacing w:val="0"/>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rPr>
        <w:t>累进加价</w:t>
      </w:r>
      <w:r>
        <w:rPr>
          <w:rFonts w:hint="eastAsia" w:ascii="仿宋_GB2312" w:hAnsi="仿宋_GB2312" w:eastAsia="仿宋_GB2312" w:cs="仿宋_GB2312"/>
          <w:b w:val="0"/>
          <w:bCs w:val="0"/>
          <w:i w:val="0"/>
          <w:iCs w:val="0"/>
          <w:caps w:val="0"/>
          <w:color w:val="auto"/>
          <w:spacing w:val="0"/>
          <w:sz w:val="32"/>
          <w:szCs w:val="32"/>
          <w:highlight w:val="none"/>
          <w:lang w:val="en-US" w:eastAsia="zh-CN"/>
        </w:rPr>
        <w:t>水费</w:t>
      </w:r>
      <w:r>
        <w:rPr>
          <w:rFonts w:hint="eastAsia" w:ascii="仿宋_GB2312" w:hAnsi="仿宋_GB2312" w:eastAsia="仿宋_GB2312" w:cs="仿宋_GB2312"/>
          <w:b w:val="0"/>
          <w:bCs w:val="0"/>
          <w:i w:val="0"/>
          <w:iCs w:val="0"/>
          <w:caps w:val="0"/>
          <w:color w:val="auto"/>
          <w:spacing w:val="0"/>
          <w:sz w:val="32"/>
          <w:szCs w:val="32"/>
          <w:highlight w:val="none"/>
        </w:rPr>
        <w:t>缴</w:t>
      </w:r>
      <w:r>
        <w:rPr>
          <w:rFonts w:hint="eastAsia" w:ascii="仿宋_GB2312" w:hAnsi="仿宋_GB2312" w:eastAsia="仿宋_GB2312" w:cs="仿宋_GB2312"/>
          <w:i w:val="0"/>
          <w:iCs w:val="0"/>
          <w:caps w:val="0"/>
          <w:color w:val="auto"/>
          <w:spacing w:val="0"/>
          <w:sz w:val="32"/>
          <w:szCs w:val="32"/>
          <w:highlight w:val="none"/>
        </w:rPr>
        <w:t>费</w:t>
      </w:r>
      <w:r>
        <w:rPr>
          <w:rFonts w:hint="eastAsia" w:ascii="仿宋_GB2312" w:hAnsi="仿宋_GB2312" w:eastAsia="仿宋_GB2312" w:cs="仿宋_GB2312"/>
          <w:i w:val="0"/>
          <w:iCs w:val="0"/>
          <w:caps w:val="0"/>
          <w:color w:val="auto"/>
          <w:spacing w:val="0"/>
          <w:sz w:val="32"/>
          <w:szCs w:val="32"/>
          <w:highlight w:val="none"/>
          <w:lang w:val="en-US" w:eastAsia="zh-CN"/>
        </w:rPr>
        <w:t>信息</w:t>
      </w:r>
      <w:r>
        <w:rPr>
          <w:rFonts w:hint="eastAsia" w:ascii="仿宋_GB2312" w:hAnsi="仿宋_GB2312" w:eastAsia="仿宋_GB2312" w:cs="仿宋_GB2312"/>
          <w:i w:val="0"/>
          <w:iCs w:val="0"/>
          <w:caps w:val="0"/>
          <w:color w:val="auto"/>
          <w:spacing w:val="0"/>
          <w:sz w:val="32"/>
          <w:szCs w:val="32"/>
          <w:highlight w:val="none"/>
        </w:rPr>
        <w:t>通知</w:t>
      </w:r>
      <w:r>
        <w:rPr>
          <w:rFonts w:hint="eastAsia" w:ascii="仿宋_GB2312" w:hAnsi="仿宋_GB2312" w:eastAsia="仿宋_GB2312" w:cs="仿宋_GB2312"/>
          <w:i w:val="0"/>
          <w:iCs w:val="0"/>
          <w:caps w:val="0"/>
          <w:color w:val="auto"/>
          <w:spacing w:val="0"/>
          <w:sz w:val="32"/>
          <w:szCs w:val="32"/>
          <w:highlight w:val="none"/>
          <w:lang w:eastAsia="zh-CN"/>
        </w:rPr>
        <w:t>用水单位</w:t>
      </w:r>
      <w:r>
        <w:rPr>
          <w:rFonts w:hint="eastAsia" w:ascii="仿宋_GB2312" w:hAnsi="仿宋_GB2312" w:eastAsia="仿宋_GB2312" w:cs="仿宋_GB2312"/>
          <w:i w:val="0"/>
          <w:iCs w:val="0"/>
          <w:caps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lang w:val="en-US" w:eastAsia="zh-CN"/>
        </w:rPr>
        <w:t>施工临时用水超定额（超计划）</w:t>
      </w:r>
      <w:r>
        <w:rPr>
          <w:rFonts w:hint="eastAsia" w:ascii="仿宋_GB2312" w:hAnsi="仿宋_GB2312" w:eastAsia="仿宋_GB2312" w:cs="仿宋_GB2312"/>
          <w:i w:val="0"/>
          <w:iCs w:val="0"/>
          <w:caps w:val="0"/>
          <w:color w:val="auto"/>
          <w:spacing w:val="0"/>
          <w:sz w:val="32"/>
          <w:szCs w:val="32"/>
          <w:highlight w:val="none"/>
        </w:rPr>
        <w:t>累进加价水费</w:t>
      </w:r>
      <w:r>
        <w:rPr>
          <w:rFonts w:hint="eastAsia" w:ascii="仿宋_GB2312" w:hAnsi="仿宋_GB2312" w:eastAsia="仿宋_GB2312" w:cs="仿宋_GB2312"/>
          <w:i w:val="0"/>
          <w:iCs w:val="0"/>
          <w:caps w:val="0"/>
          <w:color w:val="auto"/>
          <w:spacing w:val="0"/>
          <w:sz w:val="32"/>
          <w:szCs w:val="32"/>
          <w:highlight w:val="none"/>
          <w:lang w:val="en-US" w:eastAsia="zh-CN"/>
        </w:rPr>
        <w:t>在主体工程完工后核定收缴。</w:t>
      </w:r>
    </w:p>
    <w:p w14:paraId="172E50E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lang w:eastAsia="zh-CN"/>
        </w:rPr>
        <w:t>用水单位</w:t>
      </w:r>
      <w:r>
        <w:rPr>
          <w:rFonts w:hint="eastAsia" w:ascii="仿宋_GB2312" w:hAnsi="仿宋_GB2312" w:eastAsia="仿宋_GB2312" w:cs="仿宋_GB2312"/>
          <w:i w:val="0"/>
          <w:iCs w:val="0"/>
          <w:caps w:val="0"/>
          <w:color w:val="auto"/>
          <w:spacing w:val="0"/>
          <w:sz w:val="32"/>
          <w:szCs w:val="32"/>
          <w:highlight w:val="none"/>
        </w:rPr>
        <w:t>应在</w:t>
      </w:r>
      <w:r>
        <w:rPr>
          <w:rFonts w:hint="eastAsia" w:ascii="仿宋_GB2312" w:hAnsi="仿宋_GB2312" w:eastAsia="仿宋_GB2312" w:cs="仿宋_GB2312"/>
          <w:i w:val="0"/>
          <w:iCs w:val="0"/>
          <w:caps w:val="0"/>
          <w:color w:val="auto"/>
          <w:spacing w:val="0"/>
          <w:sz w:val="32"/>
          <w:szCs w:val="32"/>
          <w:highlight w:val="none"/>
          <w:lang w:val="en-US" w:eastAsia="zh-CN"/>
        </w:rPr>
        <w:t>当</w:t>
      </w:r>
      <w:r>
        <w:rPr>
          <w:rFonts w:hint="eastAsia" w:ascii="仿宋_GB2312" w:hAnsi="仿宋_GB2312" w:eastAsia="仿宋_GB2312" w:cs="仿宋_GB2312"/>
          <w:i w:val="0"/>
          <w:iCs w:val="0"/>
          <w:caps w:val="0"/>
          <w:color w:val="auto"/>
          <w:spacing w:val="0"/>
          <w:sz w:val="32"/>
          <w:szCs w:val="32"/>
          <w:highlight w:val="none"/>
        </w:rPr>
        <w:t>月</w:t>
      </w:r>
      <w:r>
        <w:rPr>
          <w:rFonts w:hint="eastAsia" w:ascii="仿宋_GB2312" w:hAnsi="仿宋_GB2312" w:eastAsia="仿宋_GB2312" w:cs="仿宋_GB2312"/>
          <w:i w:val="0"/>
          <w:iCs w:val="0"/>
          <w:caps w:val="0"/>
          <w:color w:val="auto"/>
          <w:spacing w:val="0"/>
          <w:sz w:val="32"/>
          <w:szCs w:val="32"/>
          <w:highlight w:val="none"/>
          <w:lang w:val="en-US" w:eastAsia="zh-CN"/>
        </w:rPr>
        <w:t>底</w:t>
      </w:r>
      <w:r>
        <w:rPr>
          <w:rFonts w:hint="eastAsia" w:ascii="仿宋_GB2312" w:hAnsi="仿宋_GB2312" w:eastAsia="仿宋_GB2312" w:cs="仿宋_GB2312"/>
          <w:i w:val="0"/>
          <w:iCs w:val="0"/>
          <w:caps w:val="0"/>
          <w:color w:val="auto"/>
          <w:spacing w:val="0"/>
          <w:sz w:val="32"/>
          <w:szCs w:val="32"/>
          <w:highlight w:val="none"/>
        </w:rPr>
        <w:t>前向公共供水企业</w:t>
      </w:r>
      <w:r>
        <w:rPr>
          <w:rFonts w:hint="eastAsia" w:ascii="仿宋_GB2312" w:hAnsi="仿宋_GB2312" w:eastAsia="仿宋_GB2312" w:cs="仿宋_GB2312"/>
          <w:i w:val="0"/>
          <w:iCs w:val="0"/>
          <w:caps w:val="0"/>
          <w:color w:val="auto"/>
          <w:spacing w:val="0"/>
          <w:sz w:val="32"/>
          <w:szCs w:val="32"/>
          <w:highlight w:val="none"/>
          <w:lang w:val="en-US" w:eastAsia="zh-CN"/>
        </w:rPr>
        <w:t>缴纳</w:t>
      </w:r>
      <w:r>
        <w:rPr>
          <w:rFonts w:hint="eastAsia" w:ascii="仿宋_GB2312" w:hAnsi="仿宋_GB2312" w:eastAsia="仿宋_GB2312" w:cs="仿宋_GB2312"/>
          <w:i w:val="0"/>
          <w:iCs w:val="0"/>
          <w:caps w:val="0"/>
          <w:color w:val="auto"/>
          <w:spacing w:val="0"/>
          <w:sz w:val="32"/>
          <w:szCs w:val="32"/>
          <w:highlight w:val="none"/>
        </w:rPr>
        <w:t>超定额</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超计划</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累进加价水费。</w:t>
      </w:r>
    </w:p>
    <w:p w14:paraId="0BF5935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rPr>
        <w:t>第</w:t>
      </w:r>
      <w:r>
        <w:rPr>
          <w:rFonts w:hint="eastAsia" w:ascii="黑体" w:hAnsi="黑体" w:eastAsia="黑体" w:cs="黑体"/>
          <w:b w:val="0"/>
          <w:bCs w:val="0"/>
          <w:i w:val="0"/>
          <w:iCs w:val="0"/>
          <w:caps w:val="0"/>
          <w:color w:val="auto"/>
          <w:spacing w:val="0"/>
          <w:sz w:val="32"/>
          <w:szCs w:val="32"/>
          <w:highlight w:val="none"/>
          <w:lang w:val="en-US" w:eastAsia="zh-CN"/>
        </w:rPr>
        <w:t>八</w:t>
      </w:r>
      <w:r>
        <w:rPr>
          <w:rFonts w:hint="eastAsia" w:ascii="黑体" w:hAnsi="黑体" w:eastAsia="黑体" w:cs="黑体"/>
          <w:b w:val="0"/>
          <w:bCs w:val="0"/>
          <w:i w:val="0"/>
          <w:iCs w:val="0"/>
          <w:caps w:val="0"/>
          <w:color w:val="auto"/>
          <w:spacing w:val="0"/>
          <w:sz w:val="32"/>
          <w:szCs w:val="32"/>
          <w:highlight w:val="none"/>
        </w:rPr>
        <w:t>条</w:t>
      </w:r>
      <w:r>
        <w:rPr>
          <w:rFonts w:hint="eastAsia" w:ascii="黑体" w:hAnsi="黑体" w:eastAsia="黑体" w:cs="黑体"/>
          <w:b w:val="0"/>
          <w:bCs w:val="0"/>
          <w:i w:val="0"/>
          <w:iCs w:val="0"/>
          <w:caps w:val="0"/>
          <w:color w:val="auto"/>
          <w:spacing w:val="0"/>
          <w:sz w:val="32"/>
          <w:szCs w:val="32"/>
          <w:highlight w:val="none"/>
          <w:lang w:val="en-US" w:eastAsia="zh-CN"/>
        </w:rPr>
        <w:t xml:space="preserve"> 复核及用水计划的调整</w:t>
      </w:r>
    </w:p>
    <w:p w14:paraId="741CB08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　　符合下列条件之一的，</w:t>
      </w:r>
      <w:r>
        <w:rPr>
          <w:rFonts w:hint="eastAsia" w:ascii="仿宋_GB2312" w:hAnsi="仿宋_GB2312" w:eastAsia="仿宋_GB2312" w:cs="仿宋_GB2312"/>
          <w:i w:val="0"/>
          <w:iCs w:val="0"/>
          <w:caps w:val="0"/>
          <w:color w:val="auto"/>
          <w:spacing w:val="0"/>
          <w:sz w:val="32"/>
          <w:szCs w:val="32"/>
          <w:highlight w:val="none"/>
          <w:lang w:eastAsia="zh-CN"/>
        </w:rPr>
        <w:t>非居民用水单位</w:t>
      </w:r>
      <w:r>
        <w:rPr>
          <w:rFonts w:hint="eastAsia" w:ascii="仿宋_GB2312" w:hAnsi="仿宋_GB2312" w:eastAsia="仿宋_GB2312" w:cs="仿宋_GB2312"/>
          <w:i w:val="0"/>
          <w:iCs w:val="0"/>
          <w:caps w:val="0"/>
          <w:color w:val="auto"/>
          <w:spacing w:val="0"/>
          <w:sz w:val="32"/>
          <w:szCs w:val="32"/>
          <w:highlight w:val="none"/>
          <w:lang w:val="en-US" w:eastAsia="zh-CN"/>
        </w:rPr>
        <w:t>收到</w:t>
      </w:r>
      <w:r>
        <w:rPr>
          <w:rFonts w:hint="eastAsia" w:ascii="仿宋_GB2312" w:hAnsi="仿宋_GB2312" w:eastAsia="仿宋_GB2312" w:cs="仿宋_GB2312"/>
          <w:b w:val="0"/>
          <w:bCs w:val="0"/>
          <w:i w:val="0"/>
          <w:iCs w:val="0"/>
          <w:caps w:val="0"/>
          <w:color w:val="auto"/>
          <w:spacing w:val="0"/>
          <w:sz w:val="32"/>
          <w:szCs w:val="32"/>
          <w:highlight w:val="none"/>
        </w:rPr>
        <w:t>超定额</w:t>
      </w:r>
      <w:r>
        <w:rPr>
          <w:rFonts w:hint="eastAsia" w:ascii="仿宋_GB2312" w:hAnsi="仿宋_GB2312" w:eastAsia="仿宋_GB2312" w:cs="仿宋_GB2312"/>
          <w:b w:val="0"/>
          <w:bCs w:val="0"/>
          <w:i w:val="0"/>
          <w:iCs w:val="0"/>
          <w:caps w:val="0"/>
          <w:color w:val="auto"/>
          <w:spacing w:val="0"/>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lang w:val="en-US" w:eastAsia="zh-CN"/>
        </w:rPr>
        <w:t>超计划</w:t>
      </w:r>
      <w:r>
        <w:rPr>
          <w:rFonts w:hint="eastAsia" w:ascii="仿宋_GB2312" w:hAnsi="仿宋_GB2312" w:eastAsia="仿宋_GB2312" w:cs="仿宋_GB2312"/>
          <w:b w:val="0"/>
          <w:bCs w:val="0"/>
          <w:i w:val="0"/>
          <w:iCs w:val="0"/>
          <w:caps w:val="0"/>
          <w:color w:val="auto"/>
          <w:spacing w:val="0"/>
          <w:sz w:val="32"/>
          <w:szCs w:val="32"/>
          <w:highlight w:val="none"/>
          <w:lang w:eastAsia="zh-CN"/>
        </w:rPr>
        <w:t>）</w:t>
      </w:r>
      <w:r>
        <w:rPr>
          <w:rFonts w:hint="eastAsia" w:ascii="仿宋_GB2312" w:hAnsi="仿宋_GB2312" w:eastAsia="仿宋_GB2312" w:cs="仿宋_GB2312"/>
          <w:b w:val="0"/>
          <w:bCs w:val="0"/>
          <w:i w:val="0"/>
          <w:iCs w:val="0"/>
          <w:caps w:val="0"/>
          <w:color w:val="auto"/>
          <w:spacing w:val="0"/>
          <w:sz w:val="32"/>
          <w:szCs w:val="32"/>
          <w:highlight w:val="none"/>
        </w:rPr>
        <w:t>累进加价</w:t>
      </w:r>
      <w:r>
        <w:rPr>
          <w:rFonts w:hint="eastAsia" w:ascii="仿宋_GB2312" w:hAnsi="仿宋_GB2312" w:eastAsia="仿宋_GB2312" w:cs="仿宋_GB2312"/>
          <w:b w:val="0"/>
          <w:bCs w:val="0"/>
          <w:i w:val="0"/>
          <w:iCs w:val="0"/>
          <w:caps w:val="0"/>
          <w:color w:val="auto"/>
          <w:spacing w:val="0"/>
          <w:sz w:val="32"/>
          <w:szCs w:val="32"/>
          <w:highlight w:val="none"/>
          <w:lang w:val="en-US" w:eastAsia="zh-CN"/>
        </w:rPr>
        <w:t>水费</w:t>
      </w:r>
      <w:r>
        <w:rPr>
          <w:rFonts w:hint="eastAsia" w:ascii="仿宋_GB2312" w:hAnsi="仿宋_GB2312" w:eastAsia="仿宋_GB2312" w:cs="仿宋_GB2312"/>
          <w:b w:val="0"/>
          <w:bCs w:val="0"/>
          <w:i w:val="0"/>
          <w:iCs w:val="0"/>
          <w:caps w:val="0"/>
          <w:color w:val="auto"/>
          <w:spacing w:val="0"/>
          <w:sz w:val="32"/>
          <w:szCs w:val="32"/>
          <w:highlight w:val="none"/>
        </w:rPr>
        <w:t>缴</w:t>
      </w:r>
      <w:r>
        <w:rPr>
          <w:rFonts w:hint="eastAsia" w:ascii="仿宋_GB2312" w:hAnsi="仿宋_GB2312" w:eastAsia="仿宋_GB2312" w:cs="仿宋_GB2312"/>
          <w:i w:val="0"/>
          <w:iCs w:val="0"/>
          <w:caps w:val="0"/>
          <w:color w:val="auto"/>
          <w:spacing w:val="0"/>
          <w:sz w:val="32"/>
          <w:szCs w:val="32"/>
          <w:highlight w:val="none"/>
        </w:rPr>
        <w:t>费通知</w:t>
      </w:r>
      <w:r>
        <w:rPr>
          <w:rFonts w:hint="eastAsia" w:ascii="仿宋_GB2312" w:hAnsi="仿宋_GB2312" w:eastAsia="仿宋_GB2312" w:cs="仿宋_GB2312"/>
          <w:i w:val="0"/>
          <w:iCs w:val="0"/>
          <w:caps w:val="0"/>
          <w:color w:val="auto"/>
          <w:spacing w:val="0"/>
          <w:sz w:val="32"/>
          <w:szCs w:val="32"/>
          <w:highlight w:val="none"/>
          <w:lang w:val="en-US" w:eastAsia="zh-CN"/>
        </w:rPr>
        <w:t>后，</w:t>
      </w:r>
      <w:r>
        <w:rPr>
          <w:rFonts w:hint="eastAsia" w:ascii="仿宋_GB2312" w:hAnsi="仿宋_GB2312" w:eastAsia="仿宋_GB2312" w:cs="仿宋_GB2312"/>
          <w:i w:val="0"/>
          <w:iCs w:val="0"/>
          <w:caps w:val="0"/>
          <w:color w:val="auto"/>
          <w:spacing w:val="0"/>
          <w:sz w:val="32"/>
          <w:szCs w:val="32"/>
          <w:highlight w:val="none"/>
        </w:rPr>
        <w:t>可</w:t>
      </w:r>
      <w:r>
        <w:rPr>
          <w:rFonts w:hint="eastAsia" w:ascii="仿宋_GB2312" w:hAnsi="仿宋_GB2312" w:eastAsia="仿宋_GB2312" w:cs="仿宋_GB2312"/>
          <w:i w:val="0"/>
          <w:iCs w:val="0"/>
          <w:caps w:val="0"/>
          <w:color w:val="auto"/>
          <w:spacing w:val="0"/>
          <w:sz w:val="32"/>
          <w:szCs w:val="32"/>
          <w:highlight w:val="none"/>
          <w:lang w:val="en-US" w:eastAsia="zh-CN"/>
        </w:rPr>
        <w:t>在当月25日前申请复核（调整）用水计划，逾期未申请的视为无异议</w:t>
      </w:r>
      <w:r>
        <w:rPr>
          <w:rFonts w:hint="eastAsia" w:ascii="仿宋_GB2312" w:hAnsi="仿宋_GB2312" w:eastAsia="仿宋_GB2312" w:cs="仿宋_GB2312"/>
          <w:i w:val="0"/>
          <w:iCs w:val="0"/>
          <w:caps w:val="0"/>
          <w:color w:val="auto"/>
          <w:spacing w:val="0"/>
          <w:sz w:val="32"/>
          <w:szCs w:val="32"/>
          <w:highlight w:val="none"/>
        </w:rPr>
        <w:t>：</w:t>
      </w:r>
    </w:p>
    <w:p w14:paraId="39D051D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一</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因建设、生产、经营等</w:t>
      </w:r>
      <w:r>
        <w:rPr>
          <w:rFonts w:hint="eastAsia" w:ascii="仿宋_GB2312" w:hAnsi="仿宋_GB2312" w:eastAsia="仿宋_GB2312" w:cs="仿宋_GB2312"/>
          <w:i w:val="0"/>
          <w:iCs w:val="0"/>
          <w:caps w:val="0"/>
          <w:color w:val="auto"/>
          <w:spacing w:val="0"/>
          <w:sz w:val="32"/>
          <w:szCs w:val="32"/>
          <w:highlight w:val="none"/>
          <w:lang w:val="en-US" w:eastAsia="zh-CN"/>
        </w:rPr>
        <w:t>原因发生变化</w:t>
      </w:r>
      <w:r>
        <w:rPr>
          <w:rFonts w:hint="eastAsia" w:ascii="仿宋_GB2312" w:hAnsi="仿宋_GB2312" w:eastAsia="仿宋_GB2312" w:cs="仿宋_GB2312"/>
          <w:i w:val="0"/>
          <w:iCs w:val="0"/>
          <w:caps w:val="0"/>
          <w:color w:val="auto"/>
          <w:spacing w:val="0"/>
          <w:sz w:val="32"/>
          <w:szCs w:val="32"/>
          <w:highlight w:val="none"/>
        </w:rPr>
        <w:t>需要调</w:t>
      </w:r>
      <w:r>
        <w:rPr>
          <w:rFonts w:hint="eastAsia" w:ascii="仿宋_GB2312" w:hAnsi="仿宋_GB2312" w:eastAsia="仿宋_GB2312" w:cs="仿宋_GB2312"/>
          <w:i w:val="0"/>
          <w:iCs w:val="0"/>
          <w:caps w:val="0"/>
          <w:color w:val="auto"/>
          <w:spacing w:val="0"/>
          <w:sz w:val="32"/>
          <w:szCs w:val="32"/>
          <w:highlight w:val="none"/>
          <w:lang w:val="en-US" w:eastAsia="zh-CN"/>
        </w:rPr>
        <w:t>增年度</w:t>
      </w:r>
      <w:r>
        <w:rPr>
          <w:rFonts w:hint="eastAsia" w:ascii="仿宋_GB2312" w:hAnsi="仿宋_GB2312" w:eastAsia="仿宋_GB2312" w:cs="仿宋_GB2312"/>
          <w:i w:val="0"/>
          <w:iCs w:val="0"/>
          <w:caps w:val="0"/>
          <w:color w:val="auto"/>
          <w:spacing w:val="0"/>
          <w:sz w:val="32"/>
          <w:szCs w:val="32"/>
          <w:highlight w:val="none"/>
        </w:rPr>
        <w:t>计划用水量的，应当向管理机关提交</w:t>
      </w:r>
      <w:r>
        <w:rPr>
          <w:rFonts w:hint="eastAsia" w:ascii="仿宋_GB2312" w:hAnsi="仿宋_GB2312" w:eastAsia="仿宋_GB2312" w:cs="仿宋_GB2312"/>
          <w:i w:val="0"/>
          <w:iCs w:val="0"/>
          <w:caps w:val="0"/>
          <w:color w:val="auto"/>
          <w:spacing w:val="0"/>
          <w:sz w:val="32"/>
          <w:szCs w:val="32"/>
          <w:highlight w:val="none"/>
          <w:lang w:val="en-US" w:eastAsia="zh-CN"/>
        </w:rPr>
        <w:t>书面申请</w:t>
      </w:r>
      <w:r>
        <w:rPr>
          <w:rFonts w:hint="eastAsia" w:ascii="仿宋_GB2312" w:hAnsi="仿宋_GB2312" w:eastAsia="仿宋_GB2312" w:cs="仿宋_GB2312"/>
          <w:i w:val="0"/>
          <w:iCs w:val="0"/>
          <w:caps w:val="0"/>
          <w:color w:val="auto"/>
          <w:spacing w:val="0"/>
          <w:sz w:val="32"/>
          <w:szCs w:val="32"/>
          <w:highlight w:val="none"/>
        </w:rPr>
        <w:t>、用水计划调整的合理性说明和相关证明材料。</w:t>
      </w:r>
      <w:r>
        <w:rPr>
          <w:rFonts w:hint="eastAsia" w:ascii="仿宋_GB2312" w:hAnsi="仿宋_GB2312" w:eastAsia="仿宋_GB2312" w:cs="仿宋_GB2312"/>
          <w:i w:val="0"/>
          <w:iCs w:val="0"/>
          <w:caps w:val="0"/>
          <w:color w:val="auto"/>
          <w:spacing w:val="0"/>
          <w:sz w:val="32"/>
          <w:szCs w:val="32"/>
          <w:highlight w:val="none"/>
          <w:lang w:val="en-US" w:eastAsia="zh-CN"/>
        </w:rPr>
        <w:t>管理机关根据《用水定额》标准，结合实际用水情况重新核算下达其年度计划用水指标，用水单位重新分配月用水计划并及时备案。</w:t>
      </w:r>
    </w:p>
    <w:p w14:paraId="62B817F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（二）用水单位在不调增年计划用水总量的前提下，可申请调整月计划用水量，并及时报管理机关备案。</w:t>
      </w:r>
    </w:p>
    <w:p w14:paraId="16F0F0F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（三）因供水企业原因造成用水单位月用水抄见水量与实际用水量不一致，导致超计划用水的，经供水企业勘证属实，用水量据实考核；</w:t>
      </w:r>
    </w:p>
    <w:p w14:paraId="34848A7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 xml:space="preserve"> （四）因军事、消防、公共突发事件、公共安全事故、自然灾害等不可抗力原因发生超计划用水的，用水量不作考核。</w:t>
      </w:r>
    </w:p>
    <w:p w14:paraId="07D5F8C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具有下列情形之一的，管理机关不予调整用水计划：</w:t>
      </w:r>
    </w:p>
    <w:p w14:paraId="11A0C4E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1.内部管网泄漏，未及时采取有效措施的；</w:t>
      </w:r>
    </w:p>
    <w:p w14:paraId="43B714B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320" w:firstLineChars="100"/>
        <w:textAlignment w:val="auto"/>
        <w:rPr>
          <w:rFonts w:hint="eastAsia" w:ascii="仿宋_GB2312" w:hAnsi="仿宋_GB2312" w:eastAsia="仿宋_GB2312" w:cs="仿宋_GB2312"/>
          <w:i w:val="0"/>
          <w:iCs w:val="0"/>
          <w:caps w:val="0"/>
          <w:color w:val="auto"/>
          <w:spacing w:val="-2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2.</w:t>
      </w:r>
      <w:r>
        <w:rPr>
          <w:rFonts w:hint="eastAsia" w:ascii="仿宋_GB2312" w:hAnsi="仿宋_GB2312" w:eastAsia="仿宋_GB2312" w:cs="仿宋_GB2312"/>
          <w:i w:val="0"/>
          <w:iCs w:val="0"/>
          <w:caps w:val="0"/>
          <w:color w:val="auto"/>
          <w:spacing w:val="-20"/>
          <w:sz w:val="32"/>
          <w:szCs w:val="32"/>
          <w:highlight w:val="none"/>
          <w:lang w:val="en-US" w:eastAsia="zh-CN"/>
        </w:rPr>
        <w:t>用水单耗、重复利用率等主要用水指标未达到行业标准的；</w:t>
      </w:r>
    </w:p>
    <w:p w14:paraId="2C83F76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3.使用国家明令淘汰的用水器具的；</w:t>
      </w:r>
    </w:p>
    <w:p w14:paraId="5F54F23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4.未按规定填报节水统计报表的；</w:t>
      </w:r>
    </w:p>
    <w:p w14:paraId="4774D53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5.有其他严重浪费用水行为的；</w:t>
      </w:r>
    </w:p>
    <w:p w14:paraId="03D379E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320" w:firstLineChars="1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6.法律、法规规定的其他不得增加用水计划的情形。</w:t>
      </w:r>
    </w:p>
    <w:p w14:paraId="5215051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黑体" w:hAnsi="黑体" w:eastAsia="黑体" w:cs="黑体"/>
          <w:b w:val="0"/>
          <w:bCs w:val="0"/>
          <w:i w:val="0"/>
          <w:iCs w:val="0"/>
          <w:caps w:val="0"/>
          <w:color w:val="auto"/>
          <w:spacing w:val="0"/>
          <w:sz w:val="32"/>
          <w:szCs w:val="32"/>
          <w:highlight w:val="none"/>
          <w:lang w:eastAsia="zh-CN"/>
        </w:rPr>
      </w:pPr>
      <w:r>
        <w:rPr>
          <w:rFonts w:hint="eastAsia" w:ascii="黑体" w:hAnsi="黑体" w:eastAsia="黑体" w:cs="黑体"/>
          <w:b w:val="0"/>
          <w:bCs w:val="0"/>
          <w:i w:val="0"/>
          <w:iCs w:val="0"/>
          <w:caps w:val="0"/>
          <w:color w:val="auto"/>
          <w:spacing w:val="0"/>
          <w:sz w:val="32"/>
          <w:szCs w:val="32"/>
          <w:highlight w:val="none"/>
        </w:rPr>
        <w:t>第</w:t>
      </w:r>
      <w:r>
        <w:rPr>
          <w:rFonts w:hint="eastAsia" w:ascii="黑体" w:hAnsi="黑体" w:eastAsia="黑体" w:cs="黑体"/>
          <w:b w:val="0"/>
          <w:bCs w:val="0"/>
          <w:i w:val="0"/>
          <w:iCs w:val="0"/>
          <w:caps w:val="0"/>
          <w:color w:val="auto"/>
          <w:spacing w:val="0"/>
          <w:sz w:val="32"/>
          <w:szCs w:val="32"/>
          <w:highlight w:val="none"/>
          <w:lang w:val="en-US" w:eastAsia="zh-CN"/>
        </w:rPr>
        <w:t>九</w:t>
      </w:r>
      <w:r>
        <w:rPr>
          <w:rFonts w:hint="eastAsia" w:ascii="黑体" w:hAnsi="黑体" w:eastAsia="黑体" w:cs="黑体"/>
          <w:b w:val="0"/>
          <w:bCs w:val="0"/>
          <w:i w:val="0"/>
          <w:iCs w:val="0"/>
          <w:caps w:val="0"/>
          <w:color w:val="auto"/>
          <w:spacing w:val="0"/>
          <w:sz w:val="32"/>
          <w:szCs w:val="32"/>
          <w:highlight w:val="none"/>
        </w:rPr>
        <w:t>条</w:t>
      </w:r>
      <w:r>
        <w:rPr>
          <w:rFonts w:hint="eastAsia" w:ascii="黑体" w:hAnsi="黑体" w:eastAsia="黑体" w:cs="黑体"/>
          <w:b w:val="0"/>
          <w:bCs w:val="0"/>
          <w:i w:val="0"/>
          <w:iCs w:val="0"/>
          <w:caps w:val="0"/>
          <w:color w:val="auto"/>
          <w:spacing w:val="0"/>
          <w:sz w:val="32"/>
          <w:szCs w:val="32"/>
          <w:highlight w:val="none"/>
          <w:lang w:val="en-US" w:eastAsia="zh-CN"/>
        </w:rPr>
        <w:t xml:space="preserve"> 数据信息</w:t>
      </w:r>
      <w:r>
        <w:rPr>
          <w:rFonts w:hint="eastAsia" w:ascii="黑体" w:hAnsi="黑体" w:eastAsia="黑体" w:cs="黑体"/>
          <w:b w:val="0"/>
          <w:bCs w:val="0"/>
          <w:i w:val="0"/>
          <w:iCs w:val="0"/>
          <w:caps w:val="0"/>
          <w:color w:val="auto"/>
          <w:spacing w:val="0"/>
          <w:sz w:val="32"/>
          <w:szCs w:val="32"/>
          <w:highlight w:val="none"/>
        </w:rPr>
        <w:t>要求</w:t>
      </w:r>
      <w:r>
        <w:rPr>
          <w:rFonts w:hint="eastAsia" w:ascii="黑体" w:hAnsi="黑体" w:eastAsia="黑体" w:cs="黑体"/>
          <w:b w:val="0"/>
          <w:bCs w:val="0"/>
          <w:i w:val="0"/>
          <w:iCs w:val="0"/>
          <w:caps w:val="0"/>
          <w:color w:val="auto"/>
          <w:spacing w:val="0"/>
          <w:sz w:val="32"/>
          <w:szCs w:val="32"/>
          <w:highlight w:val="none"/>
          <w:lang w:val="en-US" w:eastAsia="zh-CN"/>
        </w:rPr>
        <w:t xml:space="preserve"> </w:t>
      </w:r>
    </w:p>
    <w:p w14:paraId="3C19840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　　公共供水企业应当</w:t>
      </w:r>
      <w:r>
        <w:rPr>
          <w:rFonts w:hint="eastAsia" w:ascii="仿宋_GB2312" w:hAnsi="仿宋_GB2312" w:eastAsia="仿宋_GB2312" w:cs="仿宋_GB2312"/>
          <w:i w:val="0"/>
          <w:iCs w:val="0"/>
          <w:caps w:val="0"/>
          <w:color w:val="auto"/>
          <w:spacing w:val="0"/>
          <w:sz w:val="32"/>
          <w:szCs w:val="32"/>
          <w:highlight w:val="none"/>
          <w:lang w:val="en-US" w:eastAsia="zh-CN"/>
        </w:rPr>
        <w:t>按照要求向管理机关提供</w:t>
      </w:r>
      <w:r>
        <w:rPr>
          <w:rFonts w:hint="eastAsia" w:ascii="仿宋_GB2312" w:hAnsi="仿宋_GB2312" w:eastAsia="仿宋_GB2312" w:cs="仿宋_GB2312"/>
          <w:i w:val="0"/>
          <w:iCs w:val="0"/>
          <w:caps w:val="0"/>
          <w:color w:val="auto"/>
          <w:spacing w:val="0"/>
          <w:sz w:val="32"/>
          <w:szCs w:val="32"/>
          <w:highlight w:val="none"/>
          <w:lang w:eastAsia="zh-CN"/>
        </w:rPr>
        <w:t>用水单位</w:t>
      </w:r>
      <w:r>
        <w:rPr>
          <w:rFonts w:hint="eastAsia" w:ascii="仿宋_GB2312" w:hAnsi="仿宋_GB2312" w:eastAsia="仿宋_GB2312" w:cs="仿宋_GB2312"/>
          <w:i w:val="0"/>
          <w:iCs w:val="0"/>
          <w:caps w:val="0"/>
          <w:color w:val="auto"/>
          <w:spacing w:val="0"/>
          <w:sz w:val="32"/>
          <w:szCs w:val="32"/>
          <w:highlight w:val="none"/>
          <w:lang w:val="en-US" w:eastAsia="zh-CN"/>
        </w:rPr>
        <w:t>的</w:t>
      </w:r>
      <w:r>
        <w:rPr>
          <w:rFonts w:hint="eastAsia" w:ascii="仿宋_GB2312" w:hAnsi="仿宋_GB2312" w:eastAsia="仿宋_GB2312" w:cs="仿宋_GB2312"/>
          <w:i w:val="0"/>
          <w:iCs w:val="0"/>
          <w:caps w:val="0"/>
          <w:color w:val="auto"/>
          <w:spacing w:val="0"/>
          <w:sz w:val="32"/>
          <w:szCs w:val="32"/>
          <w:highlight w:val="none"/>
        </w:rPr>
        <w:t>用水情况有关</w:t>
      </w:r>
      <w:r>
        <w:rPr>
          <w:rFonts w:hint="eastAsia" w:ascii="仿宋_GB2312" w:hAnsi="仿宋_GB2312" w:eastAsia="仿宋_GB2312" w:cs="仿宋_GB2312"/>
          <w:i w:val="0"/>
          <w:iCs w:val="0"/>
          <w:caps w:val="0"/>
          <w:color w:val="auto"/>
          <w:spacing w:val="0"/>
          <w:sz w:val="32"/>
          <w:szCs w:val="32"/>
          <w:highlight w:val="none"/>
          <w:lang w:val="en-US" w:eastAsia="zh-CN"/>
        </w:rPr>
        <w:t>信息</w:t>
      </w:r>
      <w:r>
        <w:rPr>
          <w:rFonts w:hint="eastAsia" w:ascii="仿宋_GB2312" w:hAnsi="仿宋_GB2312" w:eastAsia="仿宋_GB2312" w:cs="仿宋_GB2312"/>
          <w:i w:val="0"/>
          <w:iCs w:val="0"/>
          <w:caps w:val="0"/>
          <w:color w:val="auto"/>
          <w:spacing w:val="0"/>
          <w:sz w:val="32"/>
          <w:szCs w:val="32"/>
          <w:highlight w:val="none"/>
        </w:rPr>
        <w:t>。</w:t>
      </w:r>
    </w:p>
    <w:p w14:paraId="4B958D1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黑体" w:hAnsi="黑体" w:eastAsia="黑体" w:cs="黑体"/>
          <w:b w:val="0"/>
          <w:bCs w:val="0"/>
          <w:i w:val="0"/>
          <w:iCs w:val="0"/>
          <w:caps w:val="0"/>
          <w:color w:val="auto"/>
          <w:spacing w:val="0"/>
          <w:sz w:val="32"/>
          <w:szCs w:val="32"/>
          <w:highlight w:val="none"/>
        </w:rPr>
        <w:t>第</w:t>
      </w:r>
      <w:r>
        <w:rPr>
          <w:rFonts w:hint="eastAsia" w:ascii="黑体" w:hAnsi="黑体" w:eastAsia="黑体" w:cs="黑体"/>
          <w:b w:val="0"/>
          <w:bCs w:val="0"/>
          <w:i w:val="0"/>
          <w:iCs w:val="0"/>
          <w:caps w:val="0"/>
          <w:color w:val="auto"/>
          <w:spacing w:val="0"/>
          <w:sz w:val="32"/>
          <w:szCs w:val="32"/>
          <w:highlight w:val="none"/>
          <w:lang w:val="en-US" w:eastAsia="zh-CN"/>
        </w:rPr>
        <w:t>十</w:t>
      </w:r>
      <w:r>
        <w:rPr>
          <w:rFonts w:hint="eastAsia" w:ascii="黑体" w:hAnsi="黑体" w:eastAsia="黑体" w:cs="黑体"/>
          <w:b w:val="0"/>
          <w:bCs w:val="0"/>
          <w:i w:val="0"/>
          <w:iCs w:val="0"/>
          <w:caps w:val="0"/>
          <w:color w:val="auto"/>
          <w:spacing w:val="0"/>
          <w:sz w:val="32"/>
          <w:szCs w:val="32"/>
          <w:highlight w:val="none"/>
        </w:rPr>
        <w:t>条</w:t>
      </w:r>
      <w:r>
        <w:rPr>
          <w:rFonts w:hint="eastAsia" w:ascii="黑体" w:hAnsi="黑体" w:eastAsia="黑体" w:cs="黑体"/>
          <w:b w:val="0"/>
          <w:bCs w:val="0"/>
          <w:i w:val="0"/>
          <w:iCs w:val="0"/>
          <w:caps w:val="0"/>
          <w:color w:val="auto"/>
          <w:spacing w:val="0"/>
          <w:sz w:val="32"/>
          <w:szCs w:val="32"/>
          <w:highlight w:val="none"/>
          <w:lang w:val="en-US" w:eastAsia="zh-CN"/>
        </w:rPr>
        <w:t xml:space="preserve"> 超定额（超计划）</w:t>
      </w:r>
      <w:r>
        <w:rPr>
          <w:rFonts w:hint="eastAsia" w:ascii="黑体" w:hAnsi="黑体" w:eastAsia="黑体" w:cs="黑体"/>
          <w:b w:val="0"/>
          <w:bCs w:val="0"/>
          <w:i w:val="0"/>
          <w:iCs w:val="0"/>
          <w:caps w:val="0"/>
          <w:color w:val="auto"/>
          <w:spacing w:val="0"/>
          <w:sz w:val="32"/>
          <w:szCs w:val="32"/>
          <w:highlight w:val="none"/>
        </w:rPr>
        <w:t>加价水费用途</w:t>
      </w:r>
    </w:p>
    <w:p w14:paraId="08192BBE">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strike w:val="0"/>
          <w:dstrike w:val="0"/>
          <w:color w:val="auto"/>
          <w:spacing w:val="0"/>
          <w:sz w:val="32"/>
          <w:szCs w:val="32"/>
          <w:highlight w:val="none"/>
        </w:rPr>
        <w:t>实行</w:t>
      </w:r>
      <w:r>
        <w:rPr>
          <w:rFonts w:hint="eastAsia" w:ascii="仿宋_GB2312" w:hAnsi="仿宋_GB2312" w:eastAsia="仿宋_GB2312" w:cs="仿宋_GB2312"/>
          <w:i w:val="0"/>
          <w:iCs w:val="0"/>
          <w:caps w:val="0"/>
          <w:color w:val="auto"/>
          <w:spacing w:val="0"/>
          <w:sz w:val="32"/>
          <w:szCs w:val="32"/>
          <w:highlight w:val="none"/>
          <w:lang w:val="en-US" w:eastAsia="zh-CN"/>
        </w:rPr>
        <w:t>超定额（超计划）</w:t>
      </w:r>
      <w:r>
        <w:rPr>
          <w:rFonts w:hint="eastAsia" w:ascii="仿宋_GB2312" w:hAnsi="仿宋_GB2312" w:eastAsia="仿宋_GB2312" w:cs="仿宋_GB2312"/>
          <w:i w:val="0"/>
          <w:iCs w:val="0"/>
          <w:caps w:val="0"/>
          <w:color w:val="auto"/>
          <w:spacing w:val="0"/>
          <w:sz w:val="32"/>
          <w:szCs w:val="32"/>
          <w:highlight w:val="none"/>
        </w:rPr>
        <w:t>用水累进加价</w:t>
      </w:r>
      <w:r>
        <w:rPr>
          <w:rFonts w:hint="eastAsia" w:ascii="仿宋_GB2312" w:hAnsi="仿宋_GB2312" w:eastAsia="仿宋_GB2312" w:cs="仿宋_GB2312"/>
          <w:i w:val="0"/>
          <w:iCs w:val="0"/>
          <w:caps w:val="0"/>
          <w:color w:val="auto"/>
          <w:spacing w:val="0"/>
          <w:sz w:val="32"/>
          <w:szCs w:val="32"/>
          <w:highlight w:val="none"/>
          <w:lang w:val="en-US" w:eastAsia="zh-CN"/>
        </w:rPr>
        <w:t>后增加</w:t>
      </w:r>
      <w:r>
        <w:rPr>
          <w:rFonts w:hint="eastAsia" w:ascii="仿宋_GB2312" w:hAnsi="仿宋_GB2312" w:eastAsia="仿宋_GB2312" w:cs="仿宋_GB2312"/>
          <w:i w:val="0"/>
          <w:iCs w:val="0"/>
          <w:caps w:val="0"/>
          <w:color w:val="auto"/>
          <w:spacing w:val="0"/>
          <w:sz w:val="32"/>
          <w:szCs w:val="32"/>
          <w:highlight w:val="none"/>
        </w:rPr>
        <w:t>的收入要“取之于水，用之于水”，主要作为公共供水企业收入</w:t>
      </w:r>
      <w:r>
        <w:rPr>
          <w:rFonts w:hint="eastAsia" w:ascii="仿宋_GB2312" w:hAnsi="仿宋_GB2312" w:eastAsia="仿宋_GB2312" w:cs="仿宋_GB2312"/>
          <w:i w:val="0"/>
          <w:iCs w:val="0"/>
          <w:caps w:val="0"/>
          <w:strike w:val="0"/>
          <w:dstrike w:val="0"/>
          <w:color w:val="auto"/>
          <w:spacing w:val="0"/>
          <w:sz w:val="32"/>
          <w:szCs w:val="32"/>
          <w:highlight w:val="none"/>
          <w:lang w:val="en-US" w:eastAsia="zh-CN"/>
        </w:rPr>
        <w:t>并单独归集</w:t>
      </w:r>
      <w:r>
        <w:rPr>
          <w:rFonts w:hint="eastAsia" w:ascii="仿宋_GB2312" w:hAnsi="仿宋_GB2312" w:eastAsia="仿宋_GB2312" w:cs="仿宋_GB2312"/>
          <w:i w:val="0"/>
          <w:iCs w:val="0"/>
          <w:caps w:val="0"/>
          <w:strike w:val="0"/>
          <w:dstrike w:val="0"/>
          <w:color w:val="auto"/>
          <w:spacing w:val="0"/>
          <w:sz w:val="32"/>
          <w:szCs w:val="32"/>
          <w:highlight w:val="none"/>
        </w:rPr>
        <w:t>，</w:t>
      </w:r>
      <w:r>
        <w:rPr>
          <w:rFonts w:hint="eastAsia" w:ascii="仿宋_GB2312" w:hAnsi="仿宋_GB2312" w:eastAsia="仿宋_GB2312" w:cs="仿宋_GB2312"/>
          <w:i w:val="0"/>
          <w:iCs w:val="0"/>
          <w:caps w:val="0"/>
          <w:color w:val="auto"/>
          <w:spacing w:val="0"/>
          <w:sz w:val="32"/>
          <w:szCs w:val="32"/>
          <w:highlight w:val="none"/>
        </w:rPr>
        <w:t>用于管网及户表改造、完善计量设施</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水质提升</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弥补供水成本上涨</w:t>
      </w:r>
      <w:r>
        <w:rPr>
          <w:rFonts w:hint="eastAsia" w:ascii="仿宋_GB2312" w:hAnsi="仿宋_GB2312" w:eastAsia="仿宋_GB2312" w:cs="仿宋_GB2312"/>
          <w:i w:val="0"/>
          <w:iCs w:val="0"/>
          <w:caps w:val="0"/>
          <w:color w:val="auto"/>
          <w:spacing w:val="0"/>
          <w:sz w:val="32"/>
          <w:szCs w:val="32"/>
          <w:highlight w:val="none"/>
        </w:rPr>
        <w:t>等</w:t>
      </w:r>
      <w:r>
        <w:rPr>
          <w:rFonts w:hint="eastAsia" w:ascii="仿宋_GB2312" w:hAnsi="仿宋_GB2312" w:eastAsia="仿宋_GB2312" w:cs="仿宋_GB2312"/>
          <w:i w:val="0"/>
          <w:iCs w:val="0"/>
          <w:caps w:val="0"/>
          <w:color w:val="auto"/>
          <w:spacing w:val="0"/>
          <w:sz w:val="32"/>
          <w:szCs w:val="32"/>
          <w:highlight w:val="none"/>
          <w:lang w:val="en-US" w:eastAsia="zh-CN"/>
        </w:rPr>
        <w:t>，并按年提取20%比例上交市级财政，对节水成效突出的用水单位进行奖励。</w:t>
      </w:r>
    </w:p>
    <w:p w14:paraId="17E0FFB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lang w:eastAsia="zh-CN"/>
        </w:rPr>
      </w:pPr>
      <w:r>
        <w:rPr>
          <w:rFonts w:hint="eastAsia" w:ascii="黑体" w:hAnsi="黑体" w:eastAsia="黑体" w:cs="黑体"/>
          <w:b w:val="0"/>
          <w:bCs w:val="0"/>
          <w:i w:val="0"/>
          <w:iCs w:val="0"/>
          <w:caps w:val="0"/>
          <w:color w:val="auto"/>
          <w:spacing w:val="0"/>
          <w:sz w:val="32"/>
          <w:szCs w:val="32"/>
          <w:highlight w:val="none"/>
        </w:rPr>
        <w:t>第十</w:t>
      </w:r>
      <w:r>
        <w:rPr>
          <w:rFonts w:hint="eastAsia" w:ascii="黑体" w:hAnsi="黑体" w:eastAsia="黑体" w:cs="黑体"/>
          <w:b w:val="0"/>
          <w:bCs w:val="0"/>
          <w:i w:val="0"/>
          <w:iCs w:val="0"/>
          <w:caps w:val="0"/>
          <w:color w:val="auto"/>
          <w:spacing w:val="0"/>
          <w:sz w:val="32"/>
          <w:szCs w:val="32"/>
          <w:highlight w:val="none"/>
          <w:lang w:val="en-US" w:eastAsia="zh-CN"/>
        </w:rPr>
        <w:t>一</w:t>
      </w:r>
      <w:r>
        <w:rPr>
          <w:rFonts w:hint="eastAsia" w:ascii="黑体" w:hAnsi="黑体" w:eastAsia="黑体" w:cs="黑体"/>
          <w:b w:val="0"/>
          <w:bCs w:val="0"/>
          <w:i w:val="0"/>
          <w:iCs w:val="0"/>
          <w:caps w:val="0"/>
          <w:color w:val="auto"/>
          <w:spacing w:val="0"/>
          <w:sz w:val="32"/>
          <w:szCs w:val="32"/>
          <w:highlight w:val="none"/>
        </w:rPr>
        <w:t>条</w:t>
      </w:r>
      <w:r>
        <w:rPr>
          <w:rFonts w:hint="eastAsia" w:ascii="黑体" w:hAnsi="黑体" w:eastAsia="黑体" w:cs="黑体"/>
          <w:b w:val="0"/>
          <w:bCs w:val="0"/>
          <w:i w:val="0"/>
          <w:iCs w:val="0"/>
          <w:caps w:val="0"/>
          <w:color w:val="auto"/>
          <w:spacing w:val="0"/>
          <w:sz w:val="32"/>
          <w:szCs w:val="32"/>
          <w:highlight w:val="none"/>
          <w:lang w:val="en-US" w:eastAsia="zh-CN"/>
        </w:rPr>
        <w:t xml:space="preserve"> </w:t>
      </w:r>
      <w:r>
        <w:rPr>
          <w:rFonts w:hint="eastAsia" w:ascii="黑体" w:hAnsi="黑体" w:eastAsia="黑体" w:cs="黑体"/>
          <w:b w:val="0"/>
          <w:bCs w:val="0"/>
          <w:i w:val="0"/>
          <w:iCs w:val="0"/>
          <w:caps w:val="0"/>
          <w:color w:val="auto"/>
          <w:spacing w:val="0"/>
          <w:sz w:val="32"/>
          <w:szCs w:val="32"/>
          <w:highlight w:val="none"/>
        </w:rPr>
        <w:t>单独记账与公开</w:t>
      </w:r>
      <w:r>
        <w:rPr>
          <w:rFonts w:hint="eastAsia" w:ascii="黑体" w:hAnsi="黑体" w:eastAsia="黑体" w:cs="黑体"/>
          <w:b w:val="0"/>
          <w:bCs w:val="0"/>
          <w:i w:val="0"/>
          <w:iCs w:val="0"/>
          <w:caps w:val="0"/>
          <w:color w:val="auto"/>
          <w:spacing w:val="0"/>
          <w:sz w:val="32"/>
          <w:szCs w:val="32"/>
          <w:highlight w:val="none"/>
          <w:lang w:val="en-US" w:eastAsia="zh-CN"/>
        </w:rPr>
        <w:t xml:space="preserve"> </w:t>
      </w:r>
    </w:p>
    <w:p w14:paraId="53490BA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公共供水企业应当对非居民用水超定额</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超计划</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累进加价</w:t>
      </w:r>
      <w:r>
        <w:rPr>
          <w:rFonts w:hint="eastAsia" w:ascii="仿宋_GB2312" w:hAnsi="仿宋_GB2312" w:eastAsia="仿宋_GB2312" w:cs="仿宋_GB2312"/>
          <w:i w:val="0"/>
          <w:iCs w:val="0"/>
          <w:caps w:val="0"/>
          <w:color w:val="auto"/>
          <w:spacing w:val="0"/>
          <w:sz w:val="32"/>
          <w:szCs w:val="32"/>
          <w:highlight w:val="none"/>
          <w:lang w:val="en-US" w:eastAsia="zh-CN"/>
        </w:rPr>
        <w:t>水费设立专账管理</w:t>
      </w:r>
      <w:r>
        <w:rPr>
          <w:rFonts w:hint="eastAsia" w:ascii="仿宋_GB2312" w:hAnsi="仿宋_GB2312" w:eastAsia="仿宋_GB2312" w:cs="仿宋_GB2312"/>
          <w:i w:val="0"/>
          <w:iCs w:val="0"/>
          <w:caps w:val="0"/>
          <w:color w:val="auto"/>
          <w:spacing w:val="0"/>
          <w:sz w:val="32"/>
          <w:szCs w:val="32"/>
          <w:highlight w:val="none"/>
        </w:rPr>
        <w:t>，每年3月31日前将上年度</w:t>
      </w:r>
      <w:r>
        <w:rPr>
          <w:rFonts w:hint="eastAsia" w:ascii="仿宋_GB2312" w:hAnsi="仿宋_GB2312" w:eastAsia="仿宋_GB2312" w:cs="仿宋_GB2312"/>
          <w:i w:val="0"/>
          <w:iCs w:val="0"/>
          <w:caps w:val="0"/>
          <w:color w:val="auto"/>
          <w:spacing w:val="0"/>
          <w:sz w:val="32"/>
          <w:szCs w:val="32"/>
          <w:highlight w:val="none"/>
          <w:lang w:val="en-US" w:eastAsia="zh-CN"/>
        </w:rPr>
        <w:t>超定额（超计划）</w:t>
      </w:r>
      <w:r>
        <w:rPr>
          <w:rFonts w:hint="eastAsia" w:ascii="仿宋_GB2312" w:hAnsi="仿宋_GB2312" w:eastAsia="仿宋_GB2312" w:cs="仿宋_GB2312"/>
          <w:i w:val="0"/>
          <w:iCs w:val="0"/>
          <w:caps w:val="0"/>
          <w:color w:val="auto"/>
          <w:spacing w:val="0"/>
          <w:sz w:val="32"/>
          <w:szCs w:val="32"/>
          <w:highlight w:val="none"/>
        </w:rPr>
        <w:t>累进加价</w:t>
      </w:r>
      <w:r>
        <w:rPr>
          <w:rFonts w:hint="eastAsia" w:ascii="仿宋_GB2312" w:hAnsi="仿宋_GB2312" w:eastAsia="仿宋_GB2312" w:cs="仿宋_GB2312"/>
          <w:i w:val="0"/>
          <w:iCs w:val="0"/>
          <w:caps w:val="0"/>
          <w:color w:val="auto"/>
          <w:spacing w:val="0"/>
          <w:sz w:val="32"/>
          <w:szCs w:val="32"/>
          <w:highlight w:val="none"/>
          <w:lang w:val="en-US" w:eastAsia="zh-CN"/>
        </w:rPr>
        <w:t>水费</w:t>
      </w:r>
      <w:r>
        <w:rPr>
          <w:rFonts w:hint="eastAsia" w:ascii="仿宋_GB2312" w:hAnsi="仿宋_GB2312" w:eastAsia="仿宋_GB2312" w:cs="仿宋_GB2312"/>
          <w:i w:val="0"/>
          <w:iCs w:val="0"/>
          <w:caps w:val="0"/>
          <w:color w:val="auto"/>
          <w:spacing w:val="0"/>
          <w:sz w:val="32"/>
          <w:szCs w:val="32"/>
          <w:highlight w:val="none"/>
        </w:rPr>
        <w:t>收支使用情况在其年度成本信息公开中加以说明，主动接受</w:t>
      </w:r>
      <w:r>
        <w:rPr>
          <w:rFonts w:hint="eastAsia" w:ascii="仿宋_GB2312" w:hAnsi="仿宋_GB2312" w:eastAsia="仿宋_GB2312" w:cs="仿宋_GB2312"/>
          <w:i w:val="0"/>
          <w:iCs w:val="0"/>
          <w:caps w:val="0"/>
          <w:color w:val="auto"/>
          <w:spacing w:val="0"/>
          <w:sz w:val="32"/>
          <w:szCs w:val="32"/>
          <w:highlight w:val="none"/>
          <w:lang w:val="en-US" w:eastAsia="zh-CN"/>
        </w:rPr>
        <w:t>管理机关及</w:t>
      </w:r>
      <w:r>
        <w:rPr>
          <w:rFonts w:hint="eastAsia" w:ascii="仿宋_GB2312" w:hAnsi="仿宋_GB2312" w:eastAsia="仿宋_GB2312" w:cs="仿宋_GB2312"/>
          <w:i w:val="0"/>
          <w:iCs w:val="0"/>
          <w:caps w:val="0"/>
          <w:color w:val="auto"/>
          <w:spacing w:val="0"/>
          <w:sz w:val="32"/>
          <w:szCs w:val="32"/>
          <w:highlight w:val="none"/>
        </w:rPr>
        <w:t>社会监督。</w:t>
      </w:r>
    </w:p>
    <w:p w14:paraId="6B77EFE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黑体" w:hAnsi="黑体" w:eastAsia="黑体" w:cs="黑体"/>
          <w:b w:val="0"/>
          <w:bCs w:val="0"/>
          <w:i w:val="0"/>
          <w:iCs w:val="0"/>
          <w:caps w:val="0"/>
          <w:color w:val="auto"/>
          <w:spacing w:val="0"/>
          <w:sz w:val="32"/>
          <w:szCs w:val="32"/>
          <w:highlight w:val="none"/>
          <w:lang w:val="en-US" w:eastAsia="zh-CN"/>
        </w:rPr>
        <w:t>第十二条 贵安新区可参照本细则执行。</w:t>
      </w:r>
    </w:p>
    <w:p w14:paraId="7369ACC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黑体" w:hAnsi="黑体" w:eastAsia="黑体" w:cs="黑体"/>
          <w:b w:val="0"/>
          <w:bCs w:val="0"/>
          <w:i w:val="0"/>
          <w:iCs w:val="0"/>
          <w:caps w:val="0"/>
          <w:color w:val="auto"/>
          <w:spacing w:val="0"/>
          <w:sz w:val="32"/>
          <w:szCs w:val="32"/>
          <w:highlight w:val="none"/>
        </w:rPr>
      </w:pPr>
      <w:r>
        <w:rPr>
          <w:rFonts w:hint="eastAsia" w:ascii="黑体" w:hAnsi="黑体" w:eastAsia="黑体" w:cs="黑体"/>
          <w:b w:val="0"/>
          <w:bCs w:val="0"/>
          <w:i w:val="0"/>
          <w:iCs w:val="0"/>
          <w:caps w:val="0"/>
          <w:color w:val="auto"/>
          <w:spacing w:val="0"/>
          <w:sz w:val="32"/>
          <w:szCs w:val="32"/>
          <w:highlight w:val="none"/>
        </w:rPr>
        <w:t>第十</w:t>
      </w:r>
      <w:r>
        <w:rPr>
          <w:rFonts w:hint="eastAsia" w:ascii="黑体" w:hAnsi="黑体" w:eastAsia="黑体" w:cs="黑体"/>
          <w:b w:val="0"/>
          <w:bCs w:val="0"/>
          <w:i w:val="0"/>
          <w:iCs w:val="0"/>
          <w:caps w:val="0"/>
          <w:color w:val="auto"/>
          <w:spacing w:val="0"/>
          <w:sz w:val="32"/>
          <w:szCs w:val="32"/>
          <w:highlight w:val="none"/>
          <w:lang w:val="en-US" w:eastAsia="zh-CN"/>
        </w:rPr>
        <w:t>三</w:t>
      </w:r>
      <w:r>
        <w:rPr>
          <w:rFonts w:hint="eastAsia" w:ascii="黑体" w:hAnsi="黑体" w:eastAsia="黑体" w:cs="黑体"/>
          <w:b w:val="0"/>
          <w:bCs w:val="0"/>
          <w:i w:val="0"/>
          <w:iCs w:val="0"/>
          <w:caps w:val="0"/>
          <w:color w:val="auto"/>
          <w:spacing w:val="0"/>
          <w:sz w:val="32"/>
          <w:szCs w:val="32"/>
          <w:highlight w:val="none"/>
        </w:rPr>
        <w:t>条</w:t>
      </w:r>
      <w:r>
        <w:rPr>
          <w:rFonts w:hint="eastAsia" w:ascii="黑体" w:hAnsi="黑体" w:eastAsia="黑体" w:cs="黑体"/>
          <w:b w:val="0"/>
          <w:bCs w:val="0"/>
          <w:i w:val="0"/>
          <w:iCs w:val="0"/>
          <w:caps w:val="0"/>
          <w:color w:val="auto"/>
          <w:spacing w:val="0"/>
          <w:sz w:val="32"/>
          <w:szCs w:val="32"/>
          <w:highlight w:val="none"/>
          <w:lang w:val="en-US" w:eastAsia="zh-CN"/>
        </w:rPr>
        <w:t xml:space="preserve"> </w:t>
      </w:r>
      <w:r>
        <w:rPr>
          <w:rFonts w:hint="eastAsia" w:ascii="黑体" w:hAnsi="黑体" w:eastAsia="黑体" w:cs="黑体"/>
          <w:b w:val="0"/>
          <w:bCs w:val="0"/>
          <w:i w:val="0"/>
          <w:iCs w:val="0"/>
          <w:caps w:val="0"/>
          <w:color w:val="auto"/>
          <w:spacing w:val="0"/>
          <w:sz w:val="32"/>
          <w:szCs w:val="32"/>
          <w:highlight w:val="none"/>
        </w:rPr>
        <w:t>实施日期</w:t>
      </w:r>
    </w:p>
    <w:p w14:paraId="1247C594">
      <w:pPr>
        <w:pStyle w:val="2"/>
        <w:keepNext w:val="0"/>
        <w:keepLines w:val="0"/>
        <w:pageBreakBefore w:val="0"/>
        <w:kinsoku/>
        <w:wordWrap/>
        <w:overflowPunct/>
        <w:topLinePunct w:val="0"/>
        <w:autoSpaceDE/>
        <w:autoSpaceDN/>
        <w:bidi w:val="0"/>
        <w:adjustRightInd/>
        <w:snapToGrid/>
        <w:spacing w:beforeAutospacing="0" w:after="0" w:afterAutospacing="0" w:line="579"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　　本细则自</w:t>
      </w:r>
      <w:r>
        <w:rPr>
          <w:rFonts w:hint="eastAsia" w:ascii="仿宋_GB2312" w:hAnsi="仿宋_GB2312" w:eastAsia="仿宋_GB2312" w:cs="仿宋_GB2312"/>
          <w:i w:val="0"/>
          <w:iCs w:val="0"/>
          <w:caps w:val="0"/>
          <w:color w:val="auto"/>
          <w:spacing w:val="0"/>
          <w:sz w:val="32"/>
          <w:szCs w:val="32"/>
          <w:highlight w:val="none"/>
          <w:lang w:val="en-US" w:eastAsia="zh-CN"/>
        </w:rPr>
        <w:t>公布之日</w:t>
      </w:r>
      <w:r>
        <w:rPr>
          <w:rFonts w:hint="eastAsia" w:ascii="仿宋_GB2312" w:hAnsi="仿宋_GB2312" w:eastAsia="仿宋_GB2312" w:cs="仿宋_GB2312"/>
          <w:i w:val="0"/>
          <w:iCs w:val="0"/>
          <w:caps w:val="0"/>
          <w:color w:val="auto"/>
          <w:spacing w:val="0"/>
          <w:sz w:val="32"/>
          <w:szCs w:val="32"/>
          <w:highlight w:val="none"/>
        </w:rPr>
        <w:t>起</w:t>
      </w:r>
      <w:r>
        <w:rPr>
          <w:rFonts w:hint="eastAsia" w:ascii="仿宋_GB2312" w:hAnsi="仿宋_GB2312" w:eastAsia="仿宋_GB2312" w:cs="仿宋_GB2312"/>
          <w:i w:val="0"/>
          <w:iCs w:val="0"/>
          <w:caps w:val="0"/>
          <w:color w:val="auto"/>
          <w:spacing w:val="0"/>
          <w:sz w:val="32"/>
          <w:szCs w:val="32"/>
          <w:highlight w:val="none"/>
          <w:lang w:val="en-US" w:eastAsia="zh-CN"/>
        </w:rPr>
        <w:t>试行</w:t>
      </w:r>
      <w:r>
        <w:rPr>
          <w:rFonts w:hint="eastAsia" w:ascii="仿宋_GB2312" w:hAnsi="仿宋_GB2312" w:eastAsia="仿宋_GB2312" w:cs="仿宋_GB2312"/>
          <w:i w:val="0"/>
          <w:iCs w:val="0"/>
          <w:caps w:val="0"/>
          <w:color w:val="auto"/>
          <w:spacing w:val="0"/>
          <w:sz w:val="32"/>
          <w:szCs w:val="32"/>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ZjNmYTZhZWZhYTVmYjQ4YjE3NGIxMWE5NTczZWIifQ=="/>
  </w:docVars>
  <w:rsids>
    <w:rsidRoot w:val="05545B0D"/>
    <w:rsid w:val="001D2877"/>
    <w:rsid w:val="008C66AE"/>
    <w:rsid w:val="031D702B"/>
    <w:rsid w:val="03216641"/>
    <w:rsid w:val="035E7A97"/>
    <w:rsid w:val="03C917A7"/>
    <w:rsid w:val="043266DA"/>
    <w:rsid w:val="05545B0D"/>
    <w:rsid w:val="05D46613"/>
    <w:rsid w:val="06DC2725"/>
    <w:rsid w:val="07576BC4"/>
    <w:rsid w:val="08935065"/>
    <w:rsid w:val="08EC0C19"/>
    <w:rsid w:val="08F33B91"/>
    <w:rsid w:val="097201B6"/>
    <w:rsid w:val="099077F7"/>
    <w:rsid w:val="0AF22D2F"/>
    <w:rsid w:val="0B8E420A"/>
    <w:rsid w:val="0C4C7A24"/>
    <w:rsid w:val="0CA75583"/>
    <w:rsid w:val="0CE850C1"/>
    <w:rsid w:val="10785B83"/>
    <w:rsid w:val="10B43190"/>
    <w:rsid w:val="117A14B8"/>
    <w:rsid w:val="1246139A"/>
    <w:rsid w:val="12837EF9"/>
    <w:rsid w:val="140A55BE"/>
    <w:rsid w:val="14107EB2"/>
    <w:rsid w:val="143A2DE9"/>
    <w:rsid w:val="14AF0EDD"/>
    <w:rsid w:val="15400323"/>
    <w:rsid w:val="15704CF1"/>
    <w:rsid w:val="15C12343"/>
    <w:rsid w:val="16776354"/>
    <w:rsid w:val="180A33A0"/>
    <w:rsid w:val="18BF4B87"/>
    <w:rsid w:val="1B642891"/>
    <w:rsid w:val="1BC56D43"/>
    <w:rsid w:val="1C9F1DD3"/>
    <w:rsid w:val="1DED6B6E"/>
    <w:rsid w:val="1ED414D7"/>
    <w:rsid w:val="1FFC12EA"/>
    <w:rsid w:val="21F66939"/>
    <w:rsid w:val="2399785D"/>
    <w:rsid w:val="249C309C"/>
    <w:rsid w:val="25711F98"/>
    <w:rsid w:val="269A1259"/>
    <w:rsid w:val="273A1CAC"/>
    <w:rsid w:val="27643677"/>
    <w:rsid w:val="27BA5D13"/>
    <w:rsid w:val="27FB55E4"/>
    <w:rsid w:val="28991DCC"/>
    <w:rsid w:val="293E228F"/>
    <w:rsid w:val="2B4F5602"/>
    <w:rsid w:val="2C355AA4"/>
    <w:rsid w:val="2ED047D8"/>
    <w:rsid w:val="2F331D73"/>
    <w:rsid w:val="2F754C15"/>
    <w:rsid w:val="2F7949FA"/>
    <w:rsid w:val="2F901AC6"/>
    <w:rsid w:val="30776805"/>
    <w:rsid w:val="31101099"/>
    <w:rsid w:val="31BE21D6"/>
    <w:rsid w:val="32572128"/>
    <w:rsid w:val="325944F0"/>
    <w:rsid w:val="32F52582"/>
    <w:rsid w:val="33792F26"/>
    <w:rsid w:val="33C30F80"/>
    <w:rsid w:val="34313801"/>
    <w:rsid w:val="3441280E"/>
    <w:rsid w:val="349B6ECC"/>
    <w:rsid w:val="35C91817"/>
    <w:rsid w:val="36E20DE2"/>
    <w:rsid w:val="37AD0008"/>
    <w:rsid w:val="399A6682"/>
    <w:rsid w:val="3B2A2020"/>
    <w:rsid w:val="3B8701AA"/>
    <w:rsid w:val="3C7B7D0F"/>
    <w:rsid w:val="3D9A1FCD"/>
    <w:rsid w:val="3E392CEA"/>
    <w:rsid w:val="3F604F9A"/>
    <w:rsid w:val="3F642BEE"/>
    <w:rsid w:val="40897F20"/>
    <w:rsid w:val="41A10440"/>
    <w:rsid w:val="41B47441"/>
    <w:rsid w:val="41C55588"/>
    <w:rsid w:val="41CA2B9F"/>
    <w:rsid w:val="42DA0938"/>
    <w:rsid w:val="42EE0B0F"/>
    <w:rsid w:val="43813731"/>
    <w:rsid w:val="43A22025"/>
    <w:rsid w:val="44B90F86"/>
    <w:rsid w:val="47086643"/>
    <w:rsid w:val="477E4B57"/>
    <w:rsid w:val="4786714F"/>
    <w:rsid w:val="48072038"/>
    <w:rsid w:val="499D3C4B"/>
    <w:rsid w:val="4A965D14"/>
    <w:rsid w:val="4AC16CA9"/>
    <w:rsid w:val="4B775B45"/>
    <w:rsid w:val="4B971D44"/>
    <w:rsid w:val="4BDE6388"/>
    <w:rsid w:val="4CBB35E1"/>
    <w:rsid w:val="4CC2076F"/>
    <w:rsid w:val="4E557C94"/>
    <w:rsid w:val="4EAB1985"/>
    <w:rsid w:val="4F0F1E06"/>
    <w:rsid w:val="4F9469E7"/>
    <w:rsid w:val="4FD33566"/>
    <w:rsid w:val="50100316"/>
    <w:rsid w:val="508E7982"/>
    <w:rsid w:val="50AB1014"/>
    <w:rsid w:val="50E023DF"/>
    <w:rsid w:val="50F32112"/>
    <w:rsid w:val="517A638F"/>
    <w:rsid w:val="543455A9"/>
    <w:rsid w:val="54470239"/>
    <w:rsid w:val="55C53951"/>
    <w:rsid w:val="560154ED"/>
    <w:rsid w:val="56FF2E93"/>
    <w:rsid w:val="5A6776CD"/>
    <w:rsid w:val="5B567135"/>
    <w:rsid w:val="5C8F468E"/>
    <w:rsid w:val="5C902F0B"/>
    <w:rsid w:val="5D0415CB"/>
    <w:rsid w:val="5D8365CC"/>
    <w:rsid w:val="5DDD2BFF"/>
    <w:rsid w:val="5E14191A"/>
    <w:rsid w:val="5E865F69"/>
    <w:rsid w:val="5E973816"/>
    <w:rsid w:val="5ED13367"/>
    <w:rsid w:val="5F683CCB"/>
    <w:rsid w:val="605C23F6"/>
    <w:rsid w:val="63381C06"/>
    <w:rsid w:val="64055F8C"/>
    <w:rsid w:val="64656A2B"/>
    <w:rsid w:val="64B13A1E"/>
    <w:rsid w:val="66965CDC"/>
    <w:rsid w:val="67E1461B"/>
    <w:rsid w:val="681B7D03"/>
    <w:rsid w:val="682D3D04"/>
    <w:rsid w:val="688B27D8"/>
    <w:rsid w:val="69EF0E3B"/>
    <w:rsid w:val="6AB75B07"/>
    <w:rsid w:val="6B5E4D9F"/>
    <w:rsid w:val="6DD93FE6"/>
    <w:rsid w:val="6F2F210F"/>
    <w:rsid w:val="70335C2F"/>
    <w:rsid w:val="70B05EDA"/>
    <w:rsid w:val="73871376"/>
    <w:rsid w:val="74AB66DC"/>
    <w:rsid w:val="75CD1762"/>
    <w:rsid w:val="777C7EBC"/>
    <w:rsid w:val="77F42148"/>
    <w:rsid w:val="783260E6"/>
    <w:rsid w:val="78C32AC1"/>
    <w:rsid w:val="79FC52E4"/>
    <w:rsid w:val="7A5531A0"/>
    <w:rsid w:val="7A737481"/>
    <w:rsid w:val="7CC46F9B"/>
    <w:rsid w:val="7CFE6846"/>
    <w:rsid w:val="7EDF7C6B"/>
    <w:rsid w:val="7F0E7FC4"/>
    <w:rsid w:val="7F395CC1"/>
    <w:rsid w:val="7F6857E5"/>
    <w:rsid w:val="7F701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1955</Words>
  <Characters>1980</Characters>
  <Lines>0</Lines>
  <Paragraphs>0</Paragraphs>
  <TotalTime>182</TotalTime>
  <ScaleCrop>false</ScaleCrop>
  <LinksUpToDate>false</LinksUpToDate>
  <CharactersWithSpaces>2011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2024-08-01T02:01:00Z</dcterms:created>
  <dc:creator>Over The R~B</dc:creator>
  <cp:lastModifiedBy>L</cp:lastModifiedBy>
  <cp:lastPrinted>2025-04-01T06:47:00Z</cp:lastPrinted>
  <dcterms:modified xsi:type="dcterms:W3CDTF">2025-04-18T08:54:36Z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97CE44AAB97147789BC9570E29C10665_13</vt:lpwstr>
  </property>
  <property fmtid="{D5CDD505-2E9C-101B-9397-08002B2CF9AE}" pid="4" name="KSOTemplateDocerSaveRecord">
    <vt:lpwstr>eyJoZGlkIjoiOTViZDRjMjdjNzZjN2I4MjU4NzQ4YjA4MWE0MDBlZjYifQ==</vt:lpwstr>
  </property>
</Properties>
</file>